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914" w:type="dxa"/>
        <w:tblInd w:w="5670" w:type="dxa"/>
        <w:tblLook w:val="01E0"/>
      </w:tblPr>
      <w:tblGrid>
        <w:gridCol w:w="3914"/>
      </w:tblGrid>
      <w:tr w:rsidR="00893CBB" w:rsidRPr="00ED14EE" w:rsidTr="00AD2C56">
        <w:trPr>
          <w:trHeight w:val="907"/>
        </w:trPr>
        <w:tc>
          <w:tcPr>
            <w:tcW w:w="3914" w:type="dxa"/>
          </w:tcPr>
          <w:p w:rsidR="0031790E" w:rsidRPr="00ED14EE" w:rsidRDefault="00AD2C56" w:rsidP="00EE1FB0">
            <w:pPr>
              <w:pStyle w:val="Adressat"/>
            </w:pPr>
            <w:bookmarkStart w:id="0" w:name="Addressee"/>
            <w:r>
              <w:t>Miljö- &amp; stadsbyggnads</w:t>
            </w:r>
            <w:r w:rsidR="00EE1FB0">
              <w:t>nämnden</w:t>
            </w:r>
            <w:bookmarkEnd w:id="0"/>
          </w:p>
        </w:tc>
      </w:tr>
    </w:tbl>
    <w:p w:rsidR="000F51A6" w:rsidRDefault="000F51A6" w:rsidP="000F51A6">
      <w:pPr>
        <w:pStyle w:val="Default"/>
      </w:pPr>
      <w:bookmarkStart w:id="1" w:name="_TempPage"/>
      <w:bookmarkEnd w:id="1"/>
    </w:p>
    <w:p w:rsidR="004124CB" w:rsidRDefault="004124CB" w:rsidP="000F51A6">
      <w:pPr>
        <w:pStyle w:val="Default"/>
      </w:pPr>
    </w:p>
    <w:p w:rsidR="000F51A6" w:rsidRDefault="000F51A6" w:rsidP="004124CB">
      <w:pPr>
        <w:pStyle w:val="Rubrik1"/>
      </w:pPr>
      <w:r>
        <w:t xml:space="preserve">Detaljplan för Fisksätra marina, Erstavik 26:608 och del av Erstavik 26:1, Brantvägen 5-9 i Fisksätra </w:t>
      </w:r>
    </w:p>
    <w:p w:rsidR="00AD2C56" w:rsidRPr="000B0022" w:rsidRDefault="00AD2C56" w:rsidP="00AD2C56">
      <w:pPr>
        <w:autoSpaceDE w:val="0"/>
        <w:autoSpaceDN w:val="0"/>
        <w:adjustRightInd w:val="0"/>
        <w:rPr>
          <w:rFonts w:ascii="Arial" w:hAnsi="Arial" w:cs="Arial"/>
          <w:sz w:val="18"/>
          <w:szCs w:val="24"/>
        </w:rPr>
      </w:pPr>
      <w:r w:rsidRPr="000B0022">
        <w:rPr>
          <w:rFonts w:ascii="Arial" w:hAnsi="Arial" w:cs="Arial"/>
          <w:sz w:val="18"/>
          <w:szCs w:val="24"/>
        </w:rPr>
        <w:t xml:space="preserve">KFKS </w:t>
      </w:r>
      <w:r w:rsidR="000F51A6">
        <w:rPr>
          <w:rFonts w:ascii="Arial" w:hAnsi="Arial" w:cs="Arial"/>
          <w:sz w:val="18"/>
          <w:szCs w:val="24"/>
        </w:rPr>
        <w:t>2011/237</w:t>
      </w:r>
    </w:p>
    <w:p w:rsidR="00AD2C56" w:rsidRDefault="00AD2C56" w:rsidP="00AD2C56"/>
    <w:p w:rsidR="00AD2C56" w:rsidRDefault="00AD2C56" w:rsidP="00AD2C56">
      <w:r>
        <w:t>Tekniska nämnden lämnar följande yttrande</w:t>
      </w:r>
    </w:p>
    <w:p w:rsidR="00AD2C56" w:rsidRDefault="00AD2C56" w:rsidP="00AD2C56"/>
    <w:p w:rsidR="004124CB" w:rsidRPr="004124CB" w:rsidRDefault="004124CB" w:rsidP="009947FB">
      <w:pPr>
        <w:rPr>
          <w:b/>
        </w:rPr>
      </w:pPr>
      <w:r w:rsidRPr="004124CB">
        <w:rPr>
          <w:b/>
        </w:rPr>
        <w:t>Marknivåerna i planen behöver revideras</w:t>
      </w:r>
    </w:p>
    <w:p w:rsidR="00907C05" w:rsidRDefault="009947FB" w:rsidP="004124CB">
      <w:r>
        <w:t xml:space="preserve">Marknivåer under +2,5 m överstämmer inte med Nacka kommuns översiktsplan. </w:t>
      </w:r>
      <w:r w:rsidR="00907C05">
        <w:t>P. g. a. k</w:t>
      </w:r>
      <w:r>
        <w:t xml:space="preserve">limatförändringar </w:t>
      </w:r>
      <w:proofErr w:type="spellStart"/>
      <w:r w:rsidR="00907C05">
        <w:t>prognosticeras</w:t>
      </w:r>
      <w:proofErr w:type="spellEnd"/>
      <w:r w:rsidR="00907C05">
        <w:t xml:space="preserve"> </w:t>
      </w:r>
      <w:r>
        <w:t xml:space="preserve">nivåhöjning </w:t>
      </w:r>
      <w:r w:rsidR="00907C05">
        <w:t xml:space="preserve">på </w:t>
      </w:r>
      <w:r>
        <w:t>mellan +1,9 och +2,</w:t>
      </w:r>
      <w:r w:rsidR="00907C05">
        <w:t>5 m. Det kan göra att dagvatten</w:t>
      </w:r>
      <w:r>
        <w:t>hantering blir problematiskt</w:t>
      </w:r>
      <w:r w:rsidR="00907C05">
        <w:t>.</w:t>
      </w:r>
      <w:r>
        <w:t xml:space="preserve"> </w:t>
      </w:r>
      <w:r w:rsidR="004124CB">
        <w:t xml:space="preserve">Planförslaget och dagvattenutredningen tar upp översvämningsrisk med avseende på havsnivåhöjning. </w:t>
      </w:r>
    </w:p>
    <w:p w:rsidR="00907C05" w:rsidRDefault="00907C05" w:rsidP="004124CB"/>
    <w:p w:rsidR="004124CB" w:rsidRDefault="004124CB" w:rsidP="004124CB">
      <w:r>
        <w:t>Ingenstans framgår det hur det är tänkt att hantera extrem nederbörd, som också är ett resultat av ett förändrat klimat. Denna kan vara av vikt i detta område med tanke på den mängd som kan komma att rinna från naturmark ner mot byggnaderna.</w:t>
      </w:r>
    </w:p>
    <w:p w:rsidR="004124CB" w:rsidRDefault="004124CB" w:rsidP="004124CB"/>
    <w:p w:rsidR="004124CB" w:rsidRDefault="004124CB" w:rsidP="009947FB">
      <w:pPr>
        <w:rPr>
          <w:b/>
        </w:rPr>
      </w:pPr>
      <w:r w:rsidRPr="004124CB">
        <w:rPr>
          <w:b/>
        </w:rPr>
        <w:t>Dagvattenhantering</w:t>
      </w:r>
    </w:p>
    <w:p w:rsidR="004124CB" w:rsidRDefault="004124CB" w:rsidP="004124CB">
      <w:r>
        <w:t>Fastigheten är idag ansluten endast till vatten och spillvatten, det vill säga inte till dagvatten såsom det står beskriven under förutsättningar.</w:t>
      </w:r>
      <w:r w:rsidR="00907C05">
        <w:t xml:space="preserve"> </w:t>
      </w:r>
    </w:p>
    <w:p w:rsidR="004124CB" w:rsidRPr="004124CB" w:rsidRDefault="004124CB" w:rsidP="009947FB">
      <w:pPr>
        <w:rPr>
          <w:b/>
        </w:rPr>
      </w:pPr>
    </w:p>
    <w:p w:rsidR="009947FB" w:rsidRDefault="009947FB" w:rsidP="009947FB">
      <w:r>
        <w:t>WSP</w:t>
      </w:r>
      <w:r w:rsidR="00907C05">
        <w:t xml:space="preserve"> har i </w:t>
      </w:r>
      <w:proofErr w:type="gramStart"/>
      <w:r w:rsidR="00907C05">
        <w:t>sitt</w:t>
      </w:r>
      <w:proofErr w:type="gramEnd"/>
      <w:r w:rsidR="00907C05">
        <w:t xml:space="preserve"> dagvatten</w:t>
      </w:r>
      <w:r>
        <w:t xml:space="preserve">rapport delat detaljplaneområdet i 10 avrinningsområden. Delarna 8 och 9 samt 10 ligger på kommuns mark vilket gör att kommunen är ansvarig för dagvattenhanteringen för dessa delar.  Delområdet 8 ligger på skolans parkeringsplats, om det har över 20 parkeringsplatser, krävs det därför oljeavskiljare. </w:t>
      </w:r>
    </w:p>
    <w:p w:rsidR="009947FB" w:rsidRDefault="009947FB" w:rsidP="009947FB"/>
    <w:p w:rsidR="00F32190" w:rsidRDefault="00F32190" w:rsidP="00F32190">
      <w:r>
        <w:t>Spolplattan som nämns under planförslaget ska utföras enligt vad som stod i dagvattenutredning. För restaurang verksamhet krävs fettavskiljare. Installation av fettavskiljare, som tillhör fastigheten, ska anmälas till VA-huvudmannen. Likaså ska kopia av tömningsavtalet lämnas in till VA-enheten.</w:t>
      </w:r>
    </w:p>
    <w:p w:rsidR="00F32190" w:rsidRDefault="00F32190" w:rsidP="00F32190"/>
    <w:p w:rsidR="00F32190" w:rsidRDefault="00F32190" w:rsidP="00F32190">
      <w:r>
        <w:t>Dagvattenutredningen pekar på ett antal förslag till åtgärder för att möjliggöra planen. Dessa åtgärder ska skrivas som krav i planbeskrivningen.</w:t>
      </w:r>
    </w:p>
    <w:p w:rsidR="00F32190" w:rsidRDefault="00F32190" w:rsidP="00F32190"/>
    <w:p w:rsidR="004124CB" w:rsidRDefault="004124CB" w:rsidP="00F32190">
      <w:pPr>
        <w:rPr>
          <w:b/>
        </w:rPr>
      </w:pPr>
    </w:p>
    <w:p w:rsidR="004124CB" w:rsidRPr="004124CB" w:rsidRDefault="004124CB" w:rsidP="00F32190">
      <w:pPr>
        <w:rPr>
          <w:b/>
        </w:rPr>
      </w:pPr>
      <w:r w:rsidRPr="004124CB">
        <w:rPr>
          <w:b/>
        </w:rPr>
        <w:lastRenderedPageBreak/>
        <w:t>Toalettavfall från båtar</w:t>
      </w:r>
    </w:p>
    <w:p w:rsidR="00F32190" w:rsidRDefault="00F32190" w:rsidP="00F32190">
      <w:r>
        <w:t>Toalettavfall från båtarna kan innehålla kemikalier som kan göra att sammansättningen inte kan sägas vara jämförbar med hushållsspillvatten. Om så är fallet ska avtal om användning av spillvattenanläggningen tecknas med huvudmannen.</w:t>
      </w:r>
    </w:p>
    <w:p w:rsidR="00F32190" w:rsidRDefault="00F32190" w:rsidP="00F32190"/>
    <w:p w:rsidR="004124CB" w:rsidRPr="004124CB" w:rsidRDefault="004124CB" w:rsidP="00F32190">
      <w:pPr>
        <w:rPr>
          <w:b/>
        </w:rPr>
      </w:pPr>
      <w:r w:rsidRPr="004124CB">
        <w:rPr>
          <w:b/>
        </w:rPr>
        <w:t>Vattenmätarbrunn</w:t>
      </w:r>
    </w:p>
    <w:p w:rsidR="00F32190" w:rsidRDefault="00F32190" w:rsidP="00F32190">
      <w:r>
        <w:t>Planområdet är anslutet till vatten via en vattenmätarbrunn som kommer att ligga på allmän mark. Denna förutsätter att fastighetsägaren får ledningsrätt för vattenmätarbrunnen och den enskilda delen av servisledning som kommer att ligga på kommunal mark.</w:t>
      </w:r>
    </w:p>
    <w:p w:rsidR="00F32190" w:rsidRDefault="00F32190" w:rsidP="00F32190"/>
    <w:p w:rsidR="00AD2C56" w:rsidRDefault="00F32190" w:rsidP="00F32190">
      <w:r>
        <w:t>Tillkommande anläggningsavgifter för vatten och spillvattenavlopp kommer att debiteras fastighetsägaren.</w:t>
      </w:r>
    </w:p>
    <w:p w:rsidR="00AD2C56" w:rsidRDefault="00AD2C56" w:rsidP="00AD2C56"/>
    <w:p w:rsidR="004124CB" w:rsidRPr="004124CB" w:rsidRDefault="004124CB" w:rsidP="004124CB">
      <w:pPr>
        <w:rPr>
          <w:b/>
        </w:rPr>
      </w:pPr>
      <w:r w:rsidRPr="004124CB">
        <w:rPr>
          <w:b/>
        </w:rPr>
        <w:t>Dagvattenmagasin</w:t>
      </w:r>
    </w:p>
    <w:p w:rsidR="004124CB" w:rsidRDefault="004124CB" w:rsidP="004124CB">
      <w:pPr>
        <w:rPr>
          <w:rFonts w:ascii="Verdana" w:hAnsi="Verdana"/>
        </w:rPr>
      </w:pPr>
      <w:r>
        <w:t xml:space="preserve">I miljökonsekvensbeskrivning och miljöredovisnings rapport, föreslås ett antal dagvattenmagasin för hamnplanen, dessa förslag saknas i </w:t>
      </w:r>
      <w:proofErr w:type="spellStart"/>
      <w:r>
        <w:t>WSPs</w:t>
      </w:r>
      <w:proofErr w:type="spellEnd"/>
      <w:r>
        <w:t xml:space="preserve"> rapport om dagvattenhantering.</w:t>
      </w:r>
    </w:p>
    <w:p w:rsidR="004124CB" w:rsidRDefault="004124CB" w:rsidP="004124CB"/>
    <w:p w:rsidR="005D5F98" w:rsidRPr="005D5F98" w:rsidRDefault="005D5F98" w:rsidP="005D5F98">
      <w:pPr>
        <w:rPr>
          <w:b/>
        </w:rPr>
      </w:pPr>
      <w:r w:rsidRPr="005D5F98">
        <w:rPr>
          <w:b/>
        </w:rPr>
        <w:t>Pos</w:t>
      </w:r>
      <w:r>
        <w:rPr>
          <w:b/>
        </w:rPr>
        <w:t>i</w:t>
      </w:r>
      <w:r w:rsidRPr="005D5F98">
        <w:rPr>
          <w:b/>
        </w:rPr>
        <w:t>tiva förslag i planen</w:t>
      </w:r>
    </w:p>
    <w:p w:rsidR="005D5F98" w:rsidRDefault="005D5F98" w:rsidP="005D5F98">
      <w:r>
        <w:t>Förslaget ökar allmänhetens tillgång till ett attraktivt landområde med vattenkontakt, vilket är positivt. En viktig funktion för allmänheten är att en gångväg/strandpromenad ger möjligheter att koppla samman Fisksätra (via Fisksätra marina) med Skogsö naturreservat. Badet med anslutande natur på Fisksätra holmes östra sida säkerställs, vilket är positivt men den ökande båttrafiken innebär att badvattenkvalité och badsäkerhet måste hållas under extra uppsikt.</w:t>
      </w:r>
    </w:p>
    <w:p w:rsidR="005D5F98" w:rsidRDefault="005D5F98" w:rsidP="005D5F98"/>
    <w:p w:rsidR="005D5F98" w:rsidRDefault="005D5F98" w:rsidP="005D5F98">
      <w:r>
        <w:t>Den nyligen anlagda piren innebär att allmänheten når en allmän brygga med möjligheter till bl.a. reguljär båttrafik</w:t>
      </w:r>
    </w:p>
    <w:p w:rsidR="00907C05" w:rsidRDefault="00907C05" w:rsidP="005D5F98"/>
    <w:p w:rsidR="005D5F98" w:rsidRPr="005D5F98" w:rsidRDefault="005D5F98" w:rsidP="005D5F98">
      <w:pPr>
        <w:rPr>
          <w:b/>
        </w:rPr>
      </w:pPr>
      <w:r w:rsidRPr="005D5F98">
        <w:rPr>
          <w:b/>
        </w:rPr>
        <w:t>Konsekvenser</w:t>
      </w:r>
    </w:p>
    <w:p w:rsidR="005D5F98" w:rsidRDefault="005D5F98" w:rsidP="005D5F98">
      <w:r>
        <w:t>De positiva effekterna för allmänheten är beroende av att den allmänna vägen ner till kajplanet byggs ut liksom gångväg till piren och strandpromenaden österut mot Skogsö. Om detta inte sker</w:t>
      </w:r>
      <w:r w:rsidR="00907C05">
        <w:t xml:space="preserve"> </w:t>
      </w:r>
      <w:r>
        <w:t xml:space="preserve">blir området otryggt </w:t>
      </w:r>
      <w:r w:rsidR="00907C05">
        <w:t xml:space="preserve">ur </w:t>
      </w:r>
      <w:r>
        <w:t>trafiksäkerhets</w:t>
      </w:r>
      <w:r w:rsidR="00907C05">
        <w:t xml:space="preserve">synpunkt samt riskerar att upplevas </w:t>
      </w:r>
      <w:r>
        <w:t>privat</w:t>
      </w:r>
      <w:r w:rsidR="00907C05">
        <w:t xml:space="preserve"> och avvisande för presumtiva besökare</w:t>
      </w:r>
      <w:r>
        <w:t>.</w:t>
      </w:r>
    </w:p>
    <w:p w:rsidR="005D5F98" w:rsidRDefault="005D5F98" w:rsidP="005D5F98"/>
    <w:p w:rsidR="005D5F98" w:rsidRDefault="005D5F98" w:rsidP="005D5F98">
      <w:r>
        <w:t>De ändrade båtrörelserna samt ökade antalet båtar till följd av utbyggnad av pir och hamnanläggning, ställer ökade krav på tillsyn och kontroll av badet på Fisksätra holme. Detta ökar kostnaderna för badet.</w:t>
      </w:r>
    </w:p>
    <w:p w:rsidR="005D5F98" w:rsidRDefault="005D5F98" w:rsidP="005D5F98"/>
    <w:p w:rsidR="005D5F98" w:rsidRDefault="005D5F98" w:rsidP="005D5F98">
      <w:r>
        <w:t>Problem med skötselansvaret för piren kan uppstå, då detta inte reglerats vid utbyggnaden. Såväl kommunen/allmänheten som marinan har nytta av piren.</w:t>
      </w:r>
    </w:p>
    <w:p w:rsidR="00907C05" w:rsidRDefault="00907C05">
      <w:pPr>
        <w:spacing w:line="240" w:lineRule="auto"/>
      </w:pPr>
      <w:r>
        <w:br w:type="page"/>
      </w:r>
    </w:p>
    <w:p w:rsidR="005D5F98" w:rsidRDefault="005D5F98" w:rsidP="005D5F98">
      <w:bookmarkStart w:id="2" w:name="_GoBack"/>
      <w:bookmarkEnd w:id="2"/>
    </w:p>
    <w:p w:rsidR="005D5F98" w:rsidRPr="005D5F98" w:rsidRDefault="005D5F98" w:rsidP="005D5F98">
      <w:pPr>
        <w:rPr>
          <w:b/>
        </w:rPr>
      </w:pPr>
      <w:r w:rsidRPr="005D5F98">
        <w:rPr>
          <w:b/>
        </w:rPr>
        <w:t>Mi</w:t>
      </w:r>
      <w:r>
        <w:rPr>
          <w:b/>
        </w:rPr>
        <w:t>ni</w:t>
      </w:r>
      <w:r w:rsidRPr="005D5F98">
        <w:rPr>
          <w:b/>
        </w:rPr>
        <w:t>mera risker för allmänheten</w:t>
      </w:r>
    </w:p>
    <w:p w:rsidR="005D5F98" w:rsidRDefault="005D5F98" w:rsidP="005D5F98">
      <w:r>
        <w:t xml:space="preserve">Marinan planeras för såväl allmänhetens tillträde som för de marina verksamheterna. Detta kan utgöra en säkerhetsrisk, om allmänheten inte följer de allmänna stråk som planeras. Det är därför betydelsefullt, att vid utbyggnaden tydligt skylta var allmänheten ska röra sig för att trafiksäkerheten ska vara god. Det kan även behöva fysiska hinder, för att skilja marinans </w:t>
      </w:r>
      <w:proofErr w:type="spellStart"/>
      <w:r>
        <w:t>verksamhetsytor</w:t>
      </w:r>
      <w:proofErr w:type="spellEnd"/>
      <w:r>
        <w:t xml:space="preserve"> från de allmänna gångstråken. </w:t>
      </w:r>
    </w:p>
    <w:p w:rsidR="005D5F98" w:rsidRDefault="005D5F98" w:rsidP="005D5F98"/>
    <w:p w:rsidR="005D5F98" w:rsidRDefault="005D5F98" w:rsidP="005D5F98">
      <w:r>
        <w:t xml:space="preserve">Närhet till vatten innebär alltid en risk. I det fortsatta arbetet/genomförandet bör eventuella behov av </w:t>
      </w:r>
      <w:proofErr w:type="spellStart"/>
      <w:r>
        <w:t>avåkningsskydd</w:t>
      </w:r>
      <w:proofErr w:type="spellEnd"/>
      <w:r>
        <w:t xml:space="preserve"> undersökas liksom lämplig placering av räddningsstegar och annan livräddningsutrustning.</w:t>
      </w:r>
    </w:p>
    <w:p w:rsidR="00907C05" w:rsidRDefault="00907C05" w:rsidP="005D5F98"/>
    <w:p w:rsidR="005D5F98" w:rsidRDefault="005D5F98" w:rsidP="005D5F98">
      <w:r w:rsidRPr="005D5F98">
        <w:rPr>
          <w:b/>
        </w:rPr>
        <w:t>Konsekvenser</w:t>
      </w:r>
      <w:r>
        <w:t xml:space="preserve"> Området kan bli otryggt om inte säkerhetsaspekterna bevakas vidare i genomförandeskedet. Särskilt viktigt är att allmänheten på ett enkelt sätt kan utläsa var de ska röra sig. Risk finns annars för att allmänheten rör sig inom marinans verksamhetsområde vilket kan vara en säkerhetsrisk samt skapa diskussioner mellan marinan och kommunen i olika ansvarsfrågor.</w:t>
      </w:r>
    </w:p>
    <w:p w:rsidR="00B469F1" w:rsidRDefault="00B469F1" w:rsidP="00B469F1"/>
    <w:p w:rsidR="00AD2C56" w:rsidRDefault="00AD2C56" w:rsidP="00AD2C56"/>
    <w:p w:rsidR="00AD2C56" w:rsidRDefault="00AD2C56" w:rsidP="00AD2C56">
      <w:r>
        <w:t>Tekniska nämnden</w:t>
      </w:r>
    </w:p>
    <w:p w:rsidR="00AD2C56" w:rsidRDefault="00AD2C56" w:rsidP="00AD2C56">
      <w:pPr>
        <w:ind w:left="360"/>
      </w:pPr>
    </w:p>
    <w:p w:rsidR="00AD2C56" w:rsidRDefault="00AD2C56" w:rsidP="00AD2C56">
      <w:pPr>
        <w:ind w:left="360"/>
      </w:pPr>
    </w:p>
    <w:p w:rsidR="00AD2C56" w:rsidRDefault="00AD2C56" w:rsidP="00AD2C56">
      <w:pPr>
        <w:ind w:left="360"/>
      </w:pPr>
    </w:p>
    <w:p w:rsidR="00AD2C56" w:rsidRDefault="00AD2C56" w:rsidP="00AD2C56">
      <w:pPr>
        <w:ind w:left="360"/>
      </w:pPr>
      <w:r>
        <w:t>Gunilla Grudevall-Steen</w:t>
      </w:r>
      <w:r>
        <w:tab/>
      </w:r>
      <w:r>
        <w:tab/>
        <w:t>Dag Björklund</w:t>
      </w:r>
    </w:p>
    <w:p w:rsidR="00AD2C56" w:rsidRDefault="00AD2C56" w:rsidP="000F51A6">
      <w:pPr>
        <w:ind w:left="360"/>
      </w:pPr>
      <w:r>
        <w:t>Ordförande</w:t>
      </w:r>
      <w:r>
        <w:tab/>
      </w:r>
      <w:r>
        <w:tab/>
      </w:r>
      <w:r>
        <w:tab/>
        <w:t>Tekni</w:t>
      </w:r>
      <w:r w:rsidR="00B469F1">
        <w:t>s</w:t>
      </w:r>
      <w:r>
        <w:t>k</w:t>
      </w:r>
      <w:r w:rsidR="00B469F1">
        <w:t xml:space="preserve"> </w:t>
      </w:r>
      <w:r>
        <w:t xml:space="preserve">direktör </w:t>
      </w:r>
    </w:p>
    <w:sectPr w:rsidR="00AD2C56" w:rsidSect="001F681B">
      <w:headerReference w:type="default" r:id="rId7"/>
      <w:headerReference w:type="first" r:id="rId8"/>
      <w:footerReference w:type="first" r:id="rId9"/>
      <w:pgSz w:w="11906" w:h="16838" w:code="9"/>
      <w:pgMar w:top="2381" w:right="1956" w:bottom="1418" w:left="1389" w:header="510" w:footer="85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1A6" w:rsidRDefault="000F51A6">
      <w:r>
        <w:separator/>
      </w:r>
    </w:p>
  </w:endnote>
  <w:endnote w:type="continuationSeparator" w:id="0">
    <w:p w:rsidR="000F51A6" w:rsidRDefault="000F51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W w:w="0" w:type="auto"/>
      <w:tblLayout w:type="fixed"/>
      <w:tblCellMar>
        <w:left w:w="85" w:type="dxa"/>
        <w:right w:w="85" w:type="dxa"/>
      </w:tblCellMar>
      <w:tblLook w:val="01E0"/>
    </w:tblPr>
    <w:tblGrid>
      <w:gridCol w:w="2031"/>
      <w:gridCol w:w="1958"/>
      <w:gridCol w:w="1175"/>
      <w:gridCol w:w="1148"/>
      <w:gridCol w:w="718"/>
      <w:gridCol w:w="1148"/>
      <w:gridCol w:w="1291"/>
    </w:tblGrid>
    <w:tr w:rsidR="009D06AF" w:rsidRPr="00F2400E" w:rsidTr="00AD2C56">
      <w:tc>
        <w:tcPr>
          <w:tcW w:w="2031" w:type="dxa"/>
          <w:tcBorders>
            <w:top w:val="single" w:sz="4" w:space="0" w:color="auto"/>
          </w:tcBorders>
          <w:tcMar>
            <w:left w:w="0" w:type="dxa"/>
          </w:tcMar>
        </w:tcPr>
        <w:p w:rsidR="009D06AF" w:rsidRPr="00AD2C56" w:rsidRDefault="00AD2C56" w:rsidP="00A77D51">
          <w:pPr>
            <w:pStyle w:val="Sidfot"/>
            <w:rPr>
              <w:caps/>
              <w:sz w:val="9"/>
              <w:szCs w:val="9"/>
            </w:rPr>
          </w:pPr>
          <w:bookmarkStart w:id="6" w:name="LPostalAddr"/>
          <w:r w:rsidRPr="00AD2C56">
            <w:rPr>
              <w:caps/>
              <w:sz w:val="9"/>
              <w:szCs w:val="9"/>
            </w:rPr>
            <w:t>Postadress</w:t>
          </w:r>
          <w:bookmarkEnd w:id="6"/>
        </w:p>
      </w:tc>
      <w:tc>
        <w:tcPr>
          <w:tcW w:w="1958" w:type="dxa"/>
          <w:tcBorders>
            <w:top w:val="single" w:sz="4" w:space="0" w:color="auto"/>
          </w:tcBorders>
        </w:tcPr>
        <w:p w:rsidR="009D06AF" w:rsidRPr="00AD2C56" w:rsidRDefault="00AD2C56" w:rsidP="00A77D51">
          <w:pPr>
            <w:pStyle w:val="Sidfot"/>
            <w:rPr>
              <w:caps/>
              <w:sz w:val="9"/>
              <w:szCs w:val="9"/>
            </w:rPr>
          </w:pPr>
          <w:bookmarkStart w:id="7" w:name="LVisitAddr"/>
          <w:r w:rsidRPr="00AD2C56">
            <w:rPr>
              <w:caps/>
              <w:sz w:val="9"/>
              <w:szCs w:val="9"/>
            </w:rPr>
            <w:t>Besöksadress</w:t>
          </w:r>
          <w:bookmarkEnd w:id="7"/>
        </w:p>
      </w:tc>
      <w:tc>
        <w:tcPr>
          <w:tcW w:w="1175" w:type="dxa"/>
          <w:tcBorders>
            <w:top w:val="single" w:sz="4" w:space="0" w:color="auto"/>
          </w:tcBorders>
        </w:tcPr>
        <w:p w:rsidR="009D06AF" w:rsidRPr="00AD2C56" w:rsidRDefault="00AD2C56" w:rsidP="00A77D51">
          <w:pPr>
            <w:pStyle w:val="Sidfot"/>
            <w:rPr>
              <w:caps/>
              <w:sz w:val="9"/>
              <w:szCs w:val="9"/>
            </w:rPr>
          </w:pPr>
          <w:bookmarkStart w:id="8" w:name="LPhone"/>
          <w:r w:rsidRPr="00AD2C56">
            <w:rPr>
              <w:caps/>
              <w:sz w:val="9"/>
              <w:szCs w:val="9"/>
            </w:rPr>
            <w:t>Telefon</w:t>
          </w:r>
          <w:bookmarkEnd w:id="8"/>
        </w:p>
      </w:tc>
      <w:tc>
        <w:tcPr>
          <w:tcW w:w="1148" w:type="dxa"/>
          <w:tcBorders>
            <w:top w:val="single" w:sz="4" w:space="0" w:color="auto"/>
          </w:tcBorders>
        </w:tcPr>
        <w:p w:rsidR="009D06AF" w:rsidRPr="00AD2C56" w:rsidRDefault="00AD2C56" w:rsidP="00A77D51">
          <w:pPr>
            <w:pStyle w:val="Sidfot"/>
            <w:rPr>
              <w:caps/>
              <w:sz w:val="9"/>
              <w:szCs w:val="9"/>
            </w:rPr>
          </w:pPr>
          <w:bookmarkStart w:id="9" w:name="LEmail"/>
          <w:r w:rsidRPr="00AD2C56">
            <w:rPr>
              <w:caps/>
              <w:sz w:val="9"/>
              <w:szCs w:val="9"/>
            </w:rPr>
            <w:t>E-post</w:t>
          </w:r>
          <w:bookmarkEnd w:id="9"/>
        </w:p>
      </w:tc>
      <w:tc>
        <w:tcPr>
          <w:tcW w:w="718" w:type="dxa"/>
          <w:tcBorders>
            <w:top w:val="single" w:sz="4" w:space="0" w:color="auto"/>
          </w:tcBorders>
        </w:tcPr>
        <w:p w:rsidR="009D06AF" w:rsidRPr="00AD2C56" w:rsidRDefault="009D06AF" w:rsidP="00A77D51">
          <w:pPr>
            <w:pStyle w:val="Sidfot"/>
            <w:rPr>
              <w:caps/>
              <w:sz w:val="9"/>
              <w:szCs w:val="9"/>
            </w:rPr>
          </w:pPr>
          <w:r w:rsidRPr="00AD2C56">
            <w:rPr>
              <w:caps/>
              <w:sz w:val="9"/>
              <w:szCs w:val="9"/>
            </w:rPr>
            <w:t>sms</w:t>
          </w:r>
        </w:p>
      </w:tc>
      <w:tc>
        <w:tcPr>
          <w:tcW w:w="1148" w:type="dxa"/>
          <w:tcBorders>
            <w:top w:val="single" w:sz="4" w:space="0" w:color="auto"/>
          </w:tcBorders>
        </w:tcPr>
        <w:p w:rsidR="009D06AF" w:rsidRPr="00AD2C56" w:rsidRDefault="009D06AF" w:rsidP="00A77D51">
          <w:pPr>
            <w:pStyle w:val="Sidfot"/>
            <w:rPr>
              <w:caps/>
              <w:sz w:val="9"/>
              <w:szCs w:val="9"/>
            </w:rPr>
          </w:pPr>
          <w:r w:rsidRPr="00AD2C56">
            <w:rPr>
              <w:caps/>
              <w:sz w:val="9"/>
              <w:szCs w:val="9"/>
            </w:rPr>
            <w:t>web</w:t>
          </w:r>
          <w:r w:rsidR="00C10D3F" w:rsidRPr="00AD2C56">
            <w:rPr>
              <w:caps/>
              <w:sz w:val="9"/>
              <w:szCs w:val="9"/>
            </w:rPr>
            <w:t>B</w:t>
          </w:r>
        </w:p>
      </w:tc>
      <w:tc>
        <w:tcPr>
          <w:tcW w:w="1291" w:type="dxa"/>
          <w:tcBorders>
            <w:top w:val="single" w:sz="4" w:space="0" w:color="auto"/>
          </w:tcBorders>
        </w:tcPr>
        <w:p w:rsidR="009D06AF" w:rsidRPr="00AD2C56" w:rsidRDefault="00AD2C56" w:rsidP="00A77D51">
          <w:pPr>
            <w:pStyle w:val="Sidfot"/>
            <w:rPr>
              <w:caps/>
              <w:sz w:val="9"/>
              <w:szCs w:val="9"/>
            </w:rPr>
          </w:pPr>
          <w:bookmarkStart w:id="10" w:name="LOrgNo"/>
          <w:r w:rsidRPr="00AD2C56">
            <w:rPr>
              <w:caps/>
              <w:sz w:val="9"/>
              <w:szCs w:val="9"/>
            </w:rPr>
            <w:t>Org</w:t>
          </w:r>
          <w:proofErr w:type="gramStart"/>
          <w:r w:rsidRPr="00AD2C56">
            <w:rPr>
              <w:caps/>
              <w:sz w:val="9"/>
              <w:szCs w:val="9"/>
            </w:rPr>
            <w:t>.nummer</w:t>
          </w:r>
          <w:bookmarkEnd w:id="10"/>
          <w:proofErr w:type="gramEnd"/>
        </w:p>
      </w:tc>
    </w:tr>
    <w:tr w:rsidR="009D06AF" w:rsidRPr="00A77D51" w:rsidTr="00AD2C56">
      <w:tc>
        <w:tcPr>
          <w:tcW w:w="2031" w:type="dxa"/>
          <w:tcMar>
            <w:left w:w="0" w:type="dxa"/>
          </w:tcMar>
        </w:tcPr>
        <w:p w:rsidR="009D06AF" w:rsidRPr="00AD2C56" w:rsidRDefault="009D06AF" w:rsidP="00AD2C56">
          <w:pPr>
            <w:pStyle w:val="Sidfot"/>
            <w:spacing w:line="180" w:lineRule="exact"/>
            <w:rPr>
              <w:szCs w:val="14"/>
            </w:rPr>
          </w:pPr>
          <w:r w:rsidRPr="00AD2C56">
            <w:rPr>
              <w:szCs w:val="14"/>
            </w:rPr>
            <w:t>Nacka kommun</w:t>
          </w:r>
          <w:bookmarkStart w:id="11" w:name="LCountryPrefix"/>
          <w:r w:rsidR="00AD2C56" w:rsidRPr="00AD2C56">
            <w:rPr>
              <w:szCs w:val="14"/>
            </w:rPr>
            <w:t>,</w:t>
          </w:r>
          <w:bookmarkEnd w:id="11"/>
          <w:r w:rsidR="00F100ED" w:rsidRPr="00AD2C56">
            <w:rPr>
              <w:szCs w:val="14"/>
            </w:rPr>
            <w:t xml:space="preserve"> </w:t>
          </w:r>
          <w:r w:rsidRPr="00AD2C56">
            <w:rPr>
              <w:szCs w:val="14"/>
            </w:rPr>
            <w:t>131 81 Nacka</w:t>
          </w:r>
          <w:bookmarkStart w:id="12" w:name="Country"/>
          <w:bookmarkEnd w:id="12"/>
        </w:p>
      </w:tc>
      <w:tc>
        <w:tcPr>
          <w:tcW w:w="1958" w:type="dxa"/>
        </w:tcPr>
        <w:p w:rsidR="009D06AF" w:rsidRPr="00AD2C56" w:rsidRDefault="009D06AF" w:rsidP="00AD2C56">
          <w:pPr>
            <w:pStyle w:val="Sidfot"/>
            <w:spacing w:line="180" w:lineRule="exact"/>
            <w:rPr>
              <w:szCs w:val="14"/>
            </w:rPr>
          </w:pPr>
          <w:r w:rsidRPr="00AD2C56">
            <w:rPr>
              <w:szCs w:val="14"/>
            </w:rPr>
            <w:t>Stadshuset, Granitvägen 15</w:t>
          </w:r>
        </w:p>
      </w:tc>
      <w:tc>
        <w:tcPr>
          <w:tcW w:w="1175" w:type="dxa"/>
        </w:tcPr>
        <w:p w:rsidR="009D06AF" w:rsidRPr="00AD2C56" w:rsidRDefault="00AD2C56" w:rsidP="00AD2C56">
          <w:pPr>
            <w:pStyle w:val="Sidfot"/>
            <w:spacing w:line="180" w:lineRule="exact"/>
            <w:rPr>
              <w:szCs w:val="14"/>
            </w:rPr>
          </w:pPr>
          <w:bookmarkStart w:id="13" w:name="PhoneMain"/>
          <w:r w:rsidRPr="00AD2C56">
            <w:rPr>
              <w:szCs w:val="14"/>
            </w:rPr>
            <w:t>08-718 80 00</w:t>
          </w:r>
          <w:bookmarkEnd w:id="13"/>
        </w:p>
      </w:tc>
      <w:tc>
        <w:tcPr>
          <w:tcW w:w="1148" w:type="dxa"/>
        </w:tcPr>
        <w:p w:rsidR="009D06AF" w:rsidRPr="00AD2C56" w:rsidRDefault="009D06AF" w:rsidP="00AD2C56">
          <w:pPr>
            <w:pStyle w:val="Sidfot"/>
            <w:spacing w:line="180" w:lineRule="exact"/>
            <w:rPr>
              <w:szCs w:val="14"/>
            </w:rPr>
          </w:pPr>
          <w:r w:rsidRPr="00AD2C56">
            <w:rPr>
              <w:szCs w:val="14"/>
            </w:rPr>
            <w:t>info@nacka.se</w:t>
          </w:r>
        </w:p>
      </w:tc>
      <w:tc>
        <w:tcPr>
          <w:tcW w:w="718" w:type="dxa"/>
        </w:tcPr>
        <w:p w:rsidR="009D06AF" w:rsidRPr="00AD2C56" w:rsidRDefault="009D06AF" w:rsidP="00AD2C56">
          <w:pPr>
            <w:pStyle w:val="Sidfot"/>
            <w:spacing w:line="180" w:lineRule="exact"/>
            <w:rPr>
              <w:szCs w:val="14"/>
            </w:rPr>
          </w:pPr>
          <w:r w:rsidRPr="00AD2C56">
            <w:rPr>
              <w:szCs w:val="14"/>
            </w:rPr>
            <w:t>716 80</w:t>
          </w:r>
        </w:p>
      </w:tc>
      <w:tc>
        <w:tcPr>
          <w:tcW w:w="1148" w:type="dxa"/>
        </w:tcPr>
        <w:p w:rsidR="009D06AF" w:rsidRPr="00AD2C56" w:rsidRDefault="009D06AF" w:rsidP="00AD2C56">
          <w:pPr>
            <w:pStyle w:val="Sidfot"/>
            <w:spacing w:line="180" w:lineRule="exact"/>
            <w:rPr>
              <w:szCs w:val="14"/>
            </w:rPr>
          </w:pPr>
          <w:r w:rsidRPr="00AD2C56">
            <w:rPr>
              <w:szCs w:val="14"/>
            </w:rPr>
            <w:t>www.nacka.se</w:t>
          </w:r>
        </w:p>
      </w:tc>
      <w:tc>
        <w:tcPr>
          <w:tcW w:w="1291" w:type="dxa"/>
        </w:tcPr>
        <w:p w:rsidR="009D06AF" w:rsidRPr="00AD2C56" w:rsidRDefault="00AD2C56" w:rsidP="00AD2C56">
          <w:pPr>
            <w:pStyle w:val="Sidfot"/>
            <w:spacing w:line="180" w:lineRule="exact"/>
            <w:rPr>
              <w:szCs w:val="14"/>
            </w:rPr>
          </w:pPr>
          <w:bookmarkStart w:id="14" w:name="OrgNo"/>
          <w:r w:rsidRPr="00AD2C56">
            <w:rPr>
              <w:szCs w:val="14"/>
            </w:rPr>
            <w:t>212000-0167</w:t>
          </w:r>
          <w:bookmarkEnd w:id="14"/>
        </w:p>
      </w:tc>
    </w:tr>
  </w:tbl>
  <w:p w:rsidR="009D06AF" w:rsidRPr="009D06AF" w:rsidRDefault="009D06AF" w:rsidP="009D06AF">
    <w:pPr>
      <w:pStyle w:val="Sidfot"/>
      <w:spacing w:line="240" w:lineRule="aut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1A6" w:rsidRDefault="000F51A6">
      <w:r>
        <w:separator/>
      </w:r>
    </w:p>
  </w:footnote>
  <w:footnote w:type="continuationSeparator" w:id="0">
    <w:p w:rsidR="000F51A6" w:rsidRDefault="000F51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AF" w:rsidRPr="009D06AF" w:rsidRDefault="00B13546" w:rsidP="009D06AF">
    <w:pPr>
      <w:pStyle w:val="Sidhuvud"/>
      <w:rPr>
        <w:sz w:val="18"/>
        <w:szCs w:val="18"/>
      </w:rPr>
    </w:pPr>
    <w:r>
      <w:rPr>
        <w:noProof/>
        <w:sz w:val="18"/>
        <w:szCs w:val="18"/>
      </w:rPr>
      <w:drawing>
        <wp:anchor distT="0" distB="0" distL="114300" distR="114300" simplePos="0" relativeHeight="251658240" behindDoc="0" locked="1" layoutInCell="1" allowOverlap="1">
          <wp:simplePos x="0" y="0"/>
          <wp:positionH relativeFrom="page">
            <wp:posOffset>881380</wp:posOffset>
          </wp:positionH>
          <wp:positionV relativeFrom="page">
            <wp:posOffset>452120</wp:posOffset>
          </wp:positionV>
          <wp:extent cx="431165" cy="611505"/>
          <wp:effectExtent l="19050" t="0" r="6985" b="0"/>
          <wp:wrapNone/>
          <wp:docPr id="2" name="Bildobjekt 4" descr="NackaK_logo_staende_3#32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descr="NackaK_logo_staende_3#32097.png"/>
                  <pic:cNvPicPr>
                    <a:picLocks noChangeAspect="1" noChangeArrowheads="1"/>
                  </pic:cNvPicPr>
                </pic:nvPicPr>
                <pic:blipFill>
                  <a:blip r:embed="rId1"/>
                  <a:srcRect/>
                  <a:stretch>
                    <a:fillRect/>
                  </a:stretch>
                </pic:blipFill>
                <pic:spPr bwMode="auto">
                  <a:xfrm>
                    <a:off x="0" y="0"/>
                    <a:ext cx="431165" cy="611505"/>
                  </a:xfrm>
                  <a:prstGeom prst="rect">
                    <a:avLst/>
                  </a:prstGeom>
                  <a:noFill/>
                  <a:ln w="9525">
                    <a:noFill/>
                    <a:miter lim="800000"/>
                    <a:headEnd/>
                    <a:tailEnd/>
                  </a:ln>
                </pic:spPr>
              </pic:pic>
            </a:graphicData>
          </a:graphic>
        </wp:anchor>
      </w:drawing>
    </w:r>
    <w:r w:rsidR="009D06AF" w:rsidRPr="009D06AF">
      <w:rPr>
        <w:sz w:val="18"/>
        <w:szCs w:val="18"/>
      </w:rPr>
      <w:tab/>
    </w:r>
    <w:r w:rsidR="009D06AF">
      <w:rPr>
        <w:sz w:val="18"/>
        <w:szCs w:val="18"/>
      </w:rPr>
      <w:tab/>
    </w:r>
    <w:r w:rsidR="00911AAC" w:rsidRPr="009D06AF">
      <w:rPr>
        <w:sz w:val="18"/>
        <w:szCs w:val="18"/>
      </w:rPr>
      <w:fldChar w:fldCharType="begin"/>
    </w:r>
    <w:r w:rsidR="009D06AF" w:rsidRPr="009D06AF">
      <w:rPr>
        <w:sz w:val="18"/>
        <w:szCs w:val="18"/>
      </w:rPr>
      <w:instrText xml:space="preserve"> PAGE </w:instrText>
    </w:r>
    <w:r w:rsidR="00911AAC" w:rsidRPr="009D06AF">
      <w:rPr>
        <w:sz w:val="18"/>
        <w:szCs w:val="18"/>
      </w:rPr>
      <w:fldChar w:fldCharType="separate"/>
    </w:r>
    <w:r w:rsidR="003220FA">
      <w:rPr>
        <w:noProof/>
        <w:sz w:val="18"/>
        <w:szCs w:val="18"/>
      </w:rPr>
      <w:t>3</w:t>
    </w:r>
    <w:r w:rsidR="00911AAC" w:rsidRPr="009D06AF">
      <w:rPr>
        <w:sz w:val="18"/>
        <w:szCs w:val="18"/>
      </w:rPr>
      <w:fldChar w:fldCharType="end"/>
    </w:r>
    <w:r w:rsidR="009D06AF" w:rsidRPr="009D06AF">
      <w:rPr>
        <w:sz w:val="18"/>
        <w:szCs w:val="18"/>
      </w:rPr>
      <w:t xml:space="preserve"> (</w:t>
    </w:r>
    <w:r w:rsidR="00911AAC" w:rsidRPr="009D06AF">
      <w:rPr>
        <w:sz w:val="18"/>
        <w:szCs w:val="18"/>
      </w:rPr>
      <w:fldChar w:fldCharType="begin"/>
    </w:r>
    <w:r w:rsidR="009D06AF" w:rsidRPr="009D06AF">
      <w:rPr>
        <w:sz w:val="18"/>
        <w:szCs w:val="18"/>
      </w:rPr>
      <w:instrText xml:space="preserve"> NUMPAGES </w:instrText>
    </w:r>
    <w:r w:rsidR="00911AAC" w:rsidRPr="009D06AF">
      <w:rPr>
        <w:sz w:val="18"/>
        <w:szCs w:val="18"/>
      </w:rPr>
      <w:fldChar w:fldCharType="separate"/>
    </w:r>
    <w:r w:rsidR="003220FA">
      <w:rPr>
        <w:noProof/>
        <w:sz w:val="18"/>
        <w:szCs w:val="18"/>
      </w:rPr>
      <w:t>3</w:t>
    </w:r>
    <w:r w:rsidR="00911AAC" w:rsidRPr="009D06AF">
      <w:rPr>
        <w:sz w:val="18"/>
        <w:szCs w:val="18"/>
      </w:rPr>
      <w:fldChar w:fldCharType="end"/>
    </w:r>
    <w:r w:rsidR="009D06AF" w:rsidRPr="009D06AF">
      <w:rPr>
        <w:sz w:val="18"/>
        <w:szCs w:val="18"/>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AF" w:rsidRPr="003F70FC" w:rsidRDefault="00B13546" w:rsidP="00804A71">
    <w:pPr>
      <w:pStyle w:val="Sidhuvud"/>
      <w:rPr>
        <w:sz w:val="18"/>
        <w:szCs w:val="18"/>
      </w:rPr>
    </w:pPr>
    <w:r>
      <w:rPr>
        <w:noProof/>
        <w:sz w:val="18"/>
        <w:szCs w:val="18"/>
      </w:rPr>
      <w:drawing>
        <wp:anchor distT="0" distB="0" distL="114300" distR="114300" simplePos="0" relativeHeight="251657216" behindDoc="0" locked="1" layoutInCell="1" allowOverlap="1">
          <wp:simplePos x="0" y="0"/>
          <wp:positionH relativeFrom="page">
            <wp:posOffset>884555</wp:posOffset>
          </wp:positionH>
          <wp:positionV relativeFrom="page">
            <wp:posOffset>450215</wp:posOffset>
          </wp:positionV>
          <wp:extent cx="741045" cy="1043940"/>
          <wp:effectExtent l="19050" t="0" r="1905" b="0"/>
          <wp:wrapNone/>
          <wp:docPr id="1" name="Bildobjekt 4" descr="NackaK_logo_staende_3#32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descr="NackaK_logo_staende_3#32097.png"/>
                  <pic:cNvPicPr>
                    <a:picLocks noChangeAspect="1" noChangeArrowheads="1"/>
                  </pic:cNvPicPr>
                </pic:nvPicPr>
                <pic:blipFill>
                  <a:blip r:embed="rId1"/>
                  <a:srcRect/>
                  <a:stretch>
                    <a:fillRect/>
                  </a:stretch>
                </pic:blipFill>
                <pic:spPr bwMode="auto">
                  <a:xfrm>
                    <a:off x="0" y="0"/>
                    <a:ext cx="741045" cy="1043940"/>
                  </a:xfrm>
                  <a:prstGeom prst="rect">
                    <a:avLst/>
                  </a:prstGeom>
                  <a:noFill/>
                  <a:ln w="9525">
                    <a:noFill/>
                    <a:miter lim="800000"/>
                    <a:headEnd/>
                    <a:tailEnd/>
                  </a:ln>
                </pic:spPr>
              </pic:pic>
            </a:graphicData>
          </a:graphic>
        </wp:anchor>
      </w:drawing>
    </w:r>
    <w:r w:rsidR="009D06AF" w:rsidRPr="003F70FC">
      <w:rPr>
        <w:sz w:val="18"/>
        <w:szCs w:val="18"/>
      </w:rPr>
      <w:tab/>
    </w:r>
    <w:r w:rsidR="009D06AF" w:rsidRPr="003F70FC">
      <w:rPr>
        <w:sz w:val="18"/>
        <w:szCs w:val="18"/>
      </w:rPr>
      <w:tab/>
    </w:r>
    <w:r w:rsidR="00911AAC" w:rsidRPr="003F70FC">
      <w:rPr>
        <w:sz w:val="18"/>
        <w:szCs w:val="18"/>
      </w:rPr>
      <w:fldChar w:fldCharType="begin"/>
    </w:r>
    <w:r w:rsidR="009D06AF" w:rsidRPr="003F70FC">
      <w:rPr>
        <w:sz w:val="18"/>
        <w:szCs w:val="18"/>
      </w:rPr>
      <w:instrText xml:space="preserve"> PAGE </w:instrText>
    </w:r>
    <w:r w:rsidR="00911AAC" w:rsidRPr="003F70FC">
      <w:rPr>
        <w:sz w:val="18"/>
        <w:szCs w:val="18"/>
      </w:rPr>
      <w:fldChar w:fldCharType="separate"/>
    </w:r>
    <w:r w:rsidR="003220FA">
      <w:rPr>
        <w:noProof/>
        <w:sz w:val="18"/>
        <w:szCs w:val="18"/>
      </w:rPr>
      <w:t>1</w:t>
    </w:r>
    <w:r w:rsidR="00911AAC" w:rsidRPr="003F70FC">
      <w:rPr>
        <w:sz w:val="18"/>
        <w:szCs w:val="18"/>
      </w:rPr>
      <w:fldChar w:fldCharType="end"/>
    </w:r>
    <w:r w:rsidR="009D06AF" w:rsidRPr="003F70FC">
      <w:rPr>
        <w:sz w:val="18"/>
        <w:szCs w:val="18"/>
      </w:rPr>
      <w:t xml:space="preserve"> (</w:t>
    </w:r>
    <w:r w:rsidR="00911AAC" w:rsidRPr="003F70FC">
      <w:rPr>
        <w:sz w:val="18"/>
        <w:szCs w:val="18"/>
      </w:rPr>
      <w:fldChar w:fldCharType="begin"/>
    </w:r>
    <w:r w:rsidR="009D06AF" w:rsidRPr="003F70FC">
      <w:rPr>
        <w:sz w:val="18"/>
        <w:szCs w:val="18"/>
      </w:rPr>
      <w:instrText xml:space="preserve"> NUMPAGES </w:instrText>
    </w:r>
    <w:r w:rsidR="00911AAC" w:rsidRPr="003F70FC">
      <w:rPr>
        <w:sz w:val="18"/>
        <w:szCs w:val="18"/>
      </w:rPr>
      <w:fldChar w:fldCharType="separate"/>
    </w:r>
    <w:r w:rsidR="003220FA">
      <w:rPr>
        <w:noProof/>
        <w:sz w:val="18"/>
        <w:szCs w:val="18"/>
      </w:rPr>
      <w:t>3</w:t>
    </w:r>
    <w:r w:rsidR="00911AAC"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bookmarkStart w:id="3" w:name="Date"/>
    <w:r w:rsidR="00AD2C56">
      <w:rPr>
        <w:rFonts w:ascii="Garamond" w:hAnsi="Garamond"/>
      </w:rPr>
      <w:t>201</w:t>
    </w:r>
    <w:bookmarkEnd w:id="3"/>
    <w:r w:rsidR="000F51A6">
      <w:rPr>
        <w:rFonts w:ascii="Garamond" w:hAnsi="Garamond"/>
      </w:rPr>
      <w:t xml:space="preserve">4 </w:t>
    </w:r>
    <w:r w:rsidR="00C674CE">
      <w:rPr>
        <w:rFonts w:ascii="Garamond" w:hAnsi="Garamond"/>
      </w:rPr>
      <w:t>-08-26</w:t>
    </w:r>
  </w:p>
  <w:p w:rsidR="004C6E47" w:rsidRDefault="004C6E47" w:rsidP="003F70FC">
    <w:pPr>
      <w:pStyle w:val="Sidhuvud"/>
      <w:tabs>
        <w:tab w:val="clear" w:pos="4706"/>
        <w:tab w:val="left" w:pos="5670"/>
      </w:tabs>
      <w:rPr>
        <w:rFonts w:ascii="Garamond" w:hAnsi="Garamond"/>
      </w:rPr>
    </w:pPr>
  </w:p>
  <w:p w:rsidR="004C6E47" w:rsidRPr="005F2037" w:rsidRDefault="004C6E47" w:rsidP="005F2037">
    <w:pPr>
      <w:pStyle w:val="Sidhuvud"/>
      <w:tabs>
        <w:tab w:val="clear" w:pos="4706"/>
        <w:tab w:val="left" w:pos="5670"/>
      </w:tabs>
      <w:rPr>
        <w:szCs w:val="24"/>
      </w:rPr>
    </w:pPr>
    <w:r w:rsidRPr="005F2037">
      <w:rPr>
        <w:szCs w:val="24"/>
      </w:rPr>
      <w:tab/>
    </w:r>
    <w:r w:rsidR="00C674CE">
      <w:rPr>
        <w:szCs w:val="24"/>
      </w:rPr>
      <w:t>Samråds</w:t>
    </w:r>
    <w:r w:rsidR="00AD2C56">
      <w:rPr>
        <w:szCs w:val="24"/>
      </w:rPr>
      <w:t>yttrande</w:t>
    </w:r>
  </w:p>
  <w:p w:rsidR="004C6E47" w:rsidRDefault="005F2037" w:rsidP="003F70FC">
    <w:pPr>
      <w:pStyle w:val="Sidhuvud"/>
      <w:tabs>
        <w:tab w:val="clear" w:pos="4706"/>
        <w:tab w:val="left" w:pos="5670"/>
      </w:tabs>
      <w:rPr>
        <w:rFonts w:ascii="Garamond" w:hAnsi="Garamond"/>
      </w:rPr>
    </w:pPr>
    <w:r>
      <w:rPr>
        <w:rFonts w:ascii="Garamond" w:hAnsi="Garamond"/>
      </w:rPr>
      <w:tab/>
    </w:r>
    <w:bookmarkStart w:id="4" w:name="Dnr"/>
    <w:r w:rsidR="00AD2C56">
      <w:rPr>
        <w:rFonts w:ascii="Garamond" w:hAnsi="Garamond"/>
      </w:rPr>
      <w:t xml:space="preserve"> </w:t>
    </w:r>
    <w:bookmarkEnd w:id="4"/>
  </w:p>
  <w:p w:rsidR="005F2037" w:rsidRDefault="00E46FAB" w:rsidP="003F70FC">
    <w:pPr>
      <w:pStyle w:val="Sidhuvud"/>
      <w:tabs>
        <w:tab w:val="clear" w:pos="4706"/>
        <w:tab w:val="left" w:pos="5670"/>
      </w:tabs>
      <w:rPr>
        <w:rFonts w:ascii="Garamond" w:hAnsi="Garamond"/>
      </w:rPr>
    </w:pPr>
    <w:r>
      <w:rPr>
        <w:rFonts w:ascii="Garamond" w:hAnsi="Garamond"/>
      </w:rPr>
      <w:tab/>
    </w:r>
    <w:bookmarkStart w:id="5" w:name="Department1"/>
    <w:bookmarkEnd w:id="5"/>
    <w:r w:rsidR="003A2748">
      <w:rPr>
        <w:rFonts w:ascii="Garamond" w:hAnsi="Garamond"/>
      </w:rPr>
      <w:t xml:space="preserve">TN </w:t>
    </w:r>
    <w:proofErr w:type="gramStart"/>
    <w:r w:rsidR="003A2748">
      <w:rPr>
        <w:rFonts w:ascii="Garamond" w:hAnsi="Garamond"/>
      </w:rPr>
      <w:t>2014 /261</w:t>
    </w:r>
    <w:proofErr w:type="gramEnd"/>
  </w:p>
  <w:p w:rsidR="009A17FD" w:rsidRDefault="009A17FD" w:rsidP="003F70FC">
    <w:pPr>
      <w:pStyle w:val="Sidhuvud"/>
      <w:tabs>
        <w:tab w:val="clear" w:pos="4706"/>
        <w:tab w:val="left" w:pos="5670"/>
      </w:tabs>
      <w:rPr>
        <w:rFonts w:ascii="Garamond" w:hAnsi="Garamond"/>
      </w:rPr>
    </w:pPr>
  </w:p>
  <w:p w:rsidR="009A17FD" w:rsidRPr="00884A53" w:rsidRDefault="009A17FD" w:rsidP="003F70FC">
    <w:pPr>
      <w:pStyle w:val="Sidhuvud"/>
      <w:tabs>
        <w:tab w:val="clear" w:pos="4706"/>
        <w:tab w:val="left" w:pos="5670"/>
      </w:tabs>
      <w:rPr>
        <w:rFonts w:ascii="Garamond" w:hAnsi="Garamond"/>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95233"/>
  </w:hdrShapeDefaults>
  <w:footnotePr>
    <w:footnote w:id="-1"/>
    <w:footnote w:id="0"/>
  </w:footnotePr>
  <w:endnotePr>
    <w:endnote w:id="-1"/>
    <w:endnote w:id="0"/>
  </w:endnotePr>
  <w:compat/>
  <w:docVars>
    <w:docVar w:name="Knapp" w:val="A"/>
    <w:docVar w:name="Logo" w:val="Blue"/>
  </w:docVars>
  <w:rsids>
    <w:rsidRoot w:val="009E544B"/>
    <w:rsid w:val="00005721"/>
    <w:rsid w:val="00027B2E"/>
    <w:rsid w:val="00027F18"/>
    <w:rsid w:val="00043BED"/>
    <w:rsid w:val="000469BC"/>
    <w:rsid w:val="0004791E"/>
    <w:rsid w:val="000571C4"/>
    <w:rsid w:val="000616A9"/>
    <w:rsid w:val="00070207"/>
    <w:rsid w:val="000706D1"/>
    <w:rsid w:val="000731B8"/>
    <w:rsid w:val="00084F7A"/>
    <w:rsid w:val="00086069"/>
    <w:rsid w:val="00092ADA"/>
    <w:rsid w:val="0009674C"/>
    <w:rsid w:val="000A03C5"/>
    <w:rsid w:val="000A11ED"/>
    <w:rsid w:val="000B5FFE"/>
    <w:rsid w:val="000D032E"/>
    <w:rsid w:val="000D3930"/>
    <w:rsid w:val="000D577A"/>
    <w:rsid w:val="000D58F2"/>
    <w:rsid w:val="000D7A20"/>
    <w:rsid w:val="000F131F"/>
    <w:rsid w:val="000F51A6"/>
    <w:rsid w:val="00107932"/>
    <w:rsid w:val="00114FD2"/>
    <w:rsid w:val="00116121"/>
    <w:rsid w:val="001162A2"/>
    <w:rsid w:val="00116F7C"/>
    <w:rsid w:val="0012219D"/>
    <w:rsid w:val="00132693"/>
    <w:rsid w:val="001427EA"/>
    <w:rsid w:val="00142A1E"/>
    <w:rsid w:val="00143993"/>
    <w:rsid w:val="001543E6"/>
    <w:rsid w:val="00155683"/>
    <w:rsid w:val="00157663"/>
    <w:rsid w:val="00167ACC"/>
    <w:rsid w:val="001742C3"/>
    <w:rsid w:val="0017758D"/>
    <w:rsid w:val="0018075F"/>
    <w:rsid w:val="001825DD"/>
    <w:rsid w:val="00187739"/>
    <w:rsid w:val="00195710"/>
    <w:rsid w:val="00196319"/>
    <w:rsid w:val="00196924"/>
    <w:rsid w:val="001A1733"/>
    <w:rsid w:val="001A356B"/>
    <w:rsid w:val="001A6211"/>
    <w:rsid w:val="001A7D88"/>
    <w:rsid w:val="001C01E7"/>
    <w:rsid w:val="001D1235"/>
    <w:rsid w:val="001F3AF9"/>
    <w:rsid w:val="001F681B"/>
    <w:rsid w:val="00203737"/>
    <w:rsid w:val="00210C0E"/>
    <w:rsid w:val="002139BE"/>
    <w:rsid w:val="002239A4"/>
    <w:rsid w:val="00223D46"/>
    <w:rsid w:val="002270DB"/>
    <w:rsid w:val="00234DC9"/>
    <w:rsid w:val="00243F54"/>
    <w:rsid w:val="00246804"/>
    <w:rsid w:val="00250B61"/>
    <w:rsid w:val="00252030"/>
    <w:rsid w:val="00271BF1"/>
    <w:rsid w:val="002841C0"/>
    <w:rsid w:val="002908AD"/>
    <w:rsid w:val="00290DCA"/>
    <w:rsid w:val="002B57D3"/>
    <w:rsid w:val="002C1483"/>
    <w:rsid w:val="002F2DA7"/>
    <w:rsid w:val="00311E0B"/>
    <w:rsid w:val="0031790E"/>
    <w:rsid w:val="003220FA"/>
    <w:rsid w:val="003372B9"/>
    <w:rsid w:val="0035461D"/>
    <w:rsid w:val="00363292"/>
    <w:rsid w:val="00372C51"/>
    <w:rsid w:val="00383F5F"/>
    <w:rsid w:val="00387EE9"/>
    <w:rsid w:val="00397B89"/>
    <w:rsid w:val="003A005C"/>
    <w:rsid w:val="003A1D78"/>
    <w:rsid w:val="003A2748"/>
    <w:rsid w:val="003C78B9"/>
    <w:rsid w:val="003F4EF1"/>
    <w:rsid w:val="003F70FC"/>
    <w:rsid w:val="00401768"/>
    <w:rsid w:val="00407E0B"/>
    <w:rsid w:val="004124CB"/>
    <w:rsid w:val="00412D95"/>
    <w:rsid w:val="00435510"/>
    <w:rsid w:val="00453A5D"/>
    <w:rsid w:val="00460FD4"/>
    <w:rsid w:val="00461524"/>
    <w:rsid w:val="0047657A"/>
    <w:rsid w:val="00481A9B"/>
    <w:rsid w:val="004B6BD5"/>
    <w:rsid w:val="004B7319"/>
    <w:rsid w:val="004C4DAF"/>
    <w:rsid w:val="004C6E47"/>
    <w:rsid w:val="004D1FEA"/>
    <w:rsid w:val="004D3061"/>
    <w:rsid w:val="004F1766"/>
    <w:rsid w:val="004F4DBE"/>
    <w:rsid w:val="00505FF7"/>
    <w:rsid w:val="005136B9"/>
    <w:rsid w:val="00523D53"/>
    <w:rsid w:val="00530101"/>
    <w:rsid w:val="00533385"/>
    <w:rsid w:val="005434AA"/>
    <w:rsid w:val="00545BCD"/>
    <w:rsid w:val="00550887"/>
    <w:rsid w:val="00555E52"/>
    <w:rsid w:val="005634A8"/>
    <w:rsid w:val="0056627A"/>
    <w:rsid w:val="00567BC0"/>
    <w:rsid w:val="00585359"/>
    <w:rsid w:val="00590B97"/>
    <w:rsid w:val="00593E02"/>
    <w:rsid w:val="00596783"/>
    <w:rsid w:val="005A04B2"/>
    <w:rsid w:val="005A34E8"/>
    <w:rsid w:val="005A514D"/>
    <w:rsid w:val="005B1BE4"/>
    <w:rsid w:val="005C3350"/>
    <w:rsid w:val="005D5F98"/>
    <w:rsid w:val="005E1382"/>
    <w:rsid w:val="005E3C24"/>
    <w:rsid w:val="005E428E"/>
    <w:rsid w:val="005F2037"/>
    <w:rsid w:val="0060220D"/>
    <w:rsid w:val="0062322E"/>
    <w:rsid w:val="00625E04"/>
    <w:rsid w:val="006342EE"/>
    <w:rsid w:val="0063507F"/>
    <w:rsid w:val="00635477"/>
    <w:rsid w:val="00642FDB"/>
    <w:rsid w:val="00666980"/>
    <w:rsid w:val="0067286C"/>
    <w:rsid w:val="00675338"/>
    <w:rsid w:val="00676A99"/>
    <w:rsid w:val="00676FAC"/>
    <w:rsid w:val="006840BB"/>
    <w:rsid w:val="006948B2"/>
    <w:rsid w:val="0069675A"/>
    <w:rsid w:val="006A16F9"/>
    <w:rsid w:val="006A5A50"/>
    <w:rsid w:val="006A7580"/>
    <w:rsid w:val="006C153E"/>
    <w:rsid w:val="006D6DF7"/>
    <w:rsid w:val="006F0FC7"/>
    <w:rsid w:val="00700322"/>
    <w:rsid w:val="00705929"/>
    <w:rsid w:val="007122C6"/>
    <w:rsid w:val="00731473"/>
    <w:rsid w:val="00735961"/>
    <w:rsid w:val="00750AAF"/>
    <w:rsid w:val="007512D3"/>
    <w:rsid w:val="00761238"/>
    <w:rsid w:val="00772CE1"/>
    <w:rsid w:val="00773212"/>
    <w:rsid w:val="007736BC"/>
    <w:rsid w:val="00790567"/>
    <w:rsid w:val="007A33E8"/>
    <w:rsid w:val="007B1489"/>
    <w:rsid w:val="007C6DAD"/>
    <w:rsid w:val="007D564D"/>
    <w:rsid w:val="00804A71"/>
    <w:rsid w:val="00805572"/>
    <w:rsid w:val="00826889"/>
    <w:rsid w:val="00831EFB"/>
    <w:rsid w:val="00833A30"/>
    <w:rsid w:val="0083566B"/>
    <w:rsid w:val="00835756"/>
    <w:rsid w:val="0084238A"/>
    <w:rsid w:val="00843F47"/>
    <w:rsid w:val="00865D8C"/>
    <w:rsid w:val="00880056"/>
    <w:rsid w:val="00884A53"/>
    <w:rsid w:val="00893AE4"/>
    <w:rsid w:val="00893CBB"/>
    <w:rsid w:val="008A6F96"/>
    <w:rsid w:val="008C10C1"/>
    <w:rsid w:val="008D0D8C"/>
    <w:rsid w:val="008D352A"/>
    <w:rsid w:val="008D79D6"/>
    <w:rsid w:val="00904704"/>
    <w:rsid w:val="00907C05"/>
    <w:rsid w:val="00911AAC"/>
    <w:rsid w:val="00924F41"/>
    <w:rsid w:val="00934DAC"/>
    <w:rsid w:val="00934EF0"/>
    <w:rsid w:val="00936C2B"/>
    <w:rsid w:val="00944C7C"/>
    <w:rsid w:val="00944F2C"/>
    <w:rsid w:val="00945809"/>
    <w:rsid w:val="00955C20"/>
    <w:rsid w:val="00965B94"/>
    <w:rsid w:val="0097176C"/>
    <w:rsid w:val="00977357"/>
    <w:rsid w:val="0098084F"/>
    <w:rsid w:val="00991F66"/>
    <w:rsid w:val="00992C20"/>
    <w:rsid w:val="009947FB"/>
    <w:rsid w:val="009A17FD"/>
    <w:rsid w:val="009A2128"/>
    <w:rsid w:val="009C31AA"/>
    <w:rsid w:val="009C45DC"/>
    <w:rsid w:val="009D06AF"/>
    <w:rsid w:val="009D3A82"/>
    <w:rsid w:val="009E1E31"/>
    <w:rsid w:val="009E544B"/>
    <w:rsid w:val="009F20C4"/>
    <w:rsid w:val="009F60BE"/>
    <w:rsid w:val="00A07C93"/>
    <w:rsid w:val="00A1382A"/>
    <w:rsid w:val="00A23FAC"/>
    <w:rsid w:val="00A32829"/>
    <w:rsid w:val="00A457C5"/>
    <w:rsid w:val="00A501BA"/>
    <w:rsid w:val="00A5504A"/>
    <w:rsid w:val="00A75932"/>
    <w:rsid w:val="00A77D51"/>
    <w:rsid w:val="00A92018"/>
    <w:rsid w:val="00A96D7E"/>
    <w:rsid w:val="00AA4AFE"/>
    <w:rsid w:val="00AB1146"/>
    <w:rsid w:val="00AB1404"/>
    <w:rsid w:val="00AB283C"/>
    <w:rsid w:val="00AC3D34"/>
    <w:rsid w:val="00AD1FDF"/>
    <w:rsid w:val="00AD2C56"/>
    <w:rsid w:val="00AD4490"/>
    <w:rsid w:val="00AD54A8"/>
    <w:rsid w:val="00AD7212"/>
    <w:rsid w:val="00AE086A"/>
    <w:rsid w:val="00AF2C02"/>
    <w:rsid w:val="00B0045D"/>
    <w:rsid w:val="00B006F2"/>
    <w:rsid w:val="00B104C3"/>
    <w:rsid w:val="00B11DCB"/>
    <w:rsid w:val="00B13546"/>
    <w:rsid w:val="00B179A6"/>
    <w:rsid w:val="00B45753"/>
    <w:rsid w:val="00B469F1"/>
    <w:rsid w:val="00B505DE"/>
    <w:rsid w:val="00B51DCA"/>
    <w:rsid w:val="00B53EBF"/>
    <w:rsid w:val="00B57618"/>
    <w:rsid w:val="00B62D01"/>
    <w:rsid w:val="00B7378E"/>
    <w:rsid w:val="00B76004"/>
    <w:rsid w:val="00B82258"/>
    <w:rsid w:val="00B8780D"/>
    <w:rsid w:val="00B91439"/>
    <w:rsid w:val="00B93928"/>
    <w:rsid w:val="00BA2452"/>
    <w:rsid w:val="00BA4742"/>
    <w:rsid w:val="00BB39F6"/>
    <w:rsid w:val="00BB54A0"/>
    <w:rsid w:val="00BC019B"/>
    <w:rsid w:val="00BC165B"/>
    <w:rsid w:val="00BC2E02"/>
    <w:rsid w:val="00BC3C5B"/>
    <w:rsid w:val="00BD3A2F"/>
    <w:rsid w:val="00BD7155"/>
    <w:rsid w:val="00BE1791"/>
    <w:rsid w:val="00BE24F7"/>
    <w:rsid w:val="00BF590A"/>
    <w:rsid w:val="00C02339"/>
    <w:rsid w:val="00C10D3F"/>
    <w:rsid w:val="00C2670D"/>
    <w:rsid w:val="00C37F6E"/>
    <w:rsid w:val="00C41158"/>
    <w:rsid w:val="00C4543A"/>
    <w:rsid w:val="00C674CE"/>
    <w:rsid w:val="00C734D0"/>
    <w:rsid w:val="00C92819"/>
    <w:rsid w:val="00C95EDF"/>
    <w:rsid w:val="00CA2C71"/>
    <w:rsid w:val="00CB45DE"/>
    <w:rsid w:val="00CD731A"/>
    <w:rsid w:val="00CE208D"/>
    <w:rsid w:val="00CE66FD"/>
    <w:rsid w:val="00D047FA"/>
    <w:rsid w:val="00D0653E"/>
    <w:rsid w:val="00D114D2"/>
    <w:rsid w:val="00D14A9A"/>
    <w:rsid w:val="00D1788E"/>
    <w:rsid w:val="00D21955"/>
    <w:rsid w:val="00D3288C"/>
    <w:rsid w:val="00D3497F"/>
    <w:rsid w:val="00D472D2"/>
    <w:rsid w:val="00D50613"/>
    <w:rsid w:val="00D56009"/>
    <w:rsid w:val="00D6046E"/>
    <w:rsid w:val="00D72F97"/>
    <w:rsid w:val="00D732D6"/>
    <w:rsid w:val="00D74E88"/>
    <w:rsid w:val="00D822B5"/>
    <w:rsid w:val="00D87D0C"/>
    <w:rsid w:val="00D97F90"/>
    <w:rsid w:val="00DB5508"/>
    <w:rsid w:val="00DC1BC0"/>
    <w:rsid w:val="00DD1884"/>
    <w:rsid w:val="00DE5C6B"/>
    <w:rsid w:val="00DF7D7F"/>
    <w:rsid w:val="00E058A1"/>
    <w:rsid w:val="00E15880"/>
    <w:rsid w:val="00E31FB1"/>
    <w:rsid w:val="00E46FAB"/>
    <w:rsid w:val="00E54B75"/>
    <w:rsid w:val="00E67806"/>
    <w:rsid w:val="00E74110"/>
    <w:rsid w:val="00E76808"/>
    <w:rsid w:val="00EA3B4F"/>
    <w:rsid w:val="00EB3616"/>
    <w:rsid w:val="00EC48EC"/>
    <w:rsid w:val="00ED14EE"/>
    <w:rsid w:val="00ED32EB"/>
    <w:rsid w:val="00EE1FB0"/>
    <w:rsid w:val="00EF1989"/>
    <w:rsid w:val="00F100ED"/>
    <w:rsid w:val="00F13328"/>
    <w:rsid w:val="00F20538"/>
    <w:rsid w:val="00F2400E"/>
    <w:rsid w:val="00F24F23"/>
    <w:rsid w:val="00F32190"/>
    <w:rsid w:val="00F345BD"/>
    <w:rsid w:val="00F3708F"/>
    <w:rsid w:val="00F40170"/>
    <w:rsid w:val="00F40797"/>
    <w:rsid w:val="00F45FA1"/>
    <w:rsid w:val="00F53688"/>
    <w:rsid w:val="00F63E81"/>
    <w:rsid w:val="00F652DF"/>
    <w:rsid w:val="00F74482"/>
    <w:rsid w:val="00F76CCD"/>
    <w:rsid w:val="00FA027D"/>
    <w:rsid w:val="00FC22B6"/>
    <w:rsid w:val="00FC4933"/>
    <w:rsid w:val="00FD4680"/>
    <w:rsid w:val="00FE22F9"/>
    <w:rsid w:val="00FF3939"/>
    <w:rsid w:val="00FF515F"/>
  </w:rsids>
  <m:mathPr>
    <m:mathFont m:val="Cambria Math"/>
    <m:brkBin m:val="before"/>
    <m:brkBinSub m:val="--"/>
    <m:smallFrac m:val="off"/>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 w:type="paragraph" w:customStyle="1" w:styleId="Default">
    <w:name w:val="Default"/>
    <w:rsid w:val="000F51A6"/>
    <w:pPr>
      <w:autoSpaceDE w:val="0"/>
      <w:autoSpaceDN w:val="0"/>
      <w:adjustRightInd w:val="0"/>
    </w:pPr>
    <w:rPr>
      <w:rFonts w:ascii="Garamond" w:hAnsi="Garamond" w:cs="Garamond"/>
      <w:color w:val="000000"/>
      <w:sz w:val="24"/>
      <w:szCs w:val="24"/>
    </w:rPr>
  </w:style>
</w:styles>
</file>

<file path=word/webSettings.xml><?xml version="1.0" encoding="utf-8"?>
<w:webSettings xmlns:r="http://schemas.openxmlformats.org/officeDocument/2006/relationships" xmlns:w="http://schemas.openxmlformats.org/wordprocessingml/2006/main">
  <w:divs>
    <w:div w:id="208080332">
      <w:bodyDiv w:val="1"/>
      <w:marLeft w:val="0"/>
      <w:marRight w:val="0"/>
      <w:marTop w:val="0"/>
      <w:marBottom w:val="0"/>
      <w:divBdr>
        <w:top w:val="none" w:sz="0" w:space="0" w:color="auto"/>
        <w:left w:val="none" w:sz="0" w:space="0" w:color="auto"/>
        <w:bottom w:val="none" w:sz="0" w:space="0" w:color="auto"/>
        <w:right w:val="none" w:sz="0" w:space="0" w:color="auto"/>
      </w:divBdr>
    </w:div>
    <w:div w:id="151599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78610-F201-4419-906E-EC3D8067A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673</Words>
  <Characters>4309</Characters>
  <Application>Microsoft Office Word</Application>
  <DocSecurity>0</DocSecurity>
  <Lines>35</Lines>
  <Paragraphs>9</Paragraphs>
  <ScaleCrop>false</ScaleCrop>
  <HeadingPairs>
    <vt:vector size="2" baseType="variant">
      <vt:variant>
        <vt:lpstr>Rubrik</vt:lpstr>
      </vt:variant>
      <vt:variant>
        <vt:i4>1</vt:i4>
      </vt:variant>
    </vt:vector>
  </HeadingPairs>
  <TitlesOfParts>
    <vt:vector size="1" baseType="lpstr">
      <vt:lpstr> </vt:lpstr>
    </vt:vector>
  </TitlesOfParts>
  <Company>Nacka kommun</Company>
  <LinksUpToDate>false</LinksUpToDate>
  <CharactersWithSpaces>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hesw</dc:creator>
  <cp:lastModifiedBy>hesw</cp:lastModifiedBy>
  <cp:revision>4</cp:revision>
  <cp:lastPrinted>2014-08-26T13:04:00Z</cp:lastPrinted>
  <dcterms:created xsi:type="dcterms:W3CDTF">2014-08-26T13:03:00Z</dcterms:created>
  <dcterms:modified xsi:type="dcterms:W3CDTF">2014-08-26T13:04:00Z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