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5FF8" w14:textId="77777777" w:rsidR="00E24915" w:rsidRPr="00FD7FA6" w:rsidRDefault="00E24915" w:rsidP="00E24915">
      <w:pPr>
        <w:pStyle w:val="1"/>
        <w:spacing w:before="0" w:after="0" w:line="240" w:lineRule="auto"/>
      </w:pPr>
    </w:p>
    <w:tbl>
      <w:tblPr>
        <w:tblpPr w:leftFromText="180" w:rightFromText="180" w:vertAnchor="page" w:horzAnchor="margin" w:tblpXSpec="right" w:tblpY="1876"/>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2430"/>
      </w:tblGrid>
      <w:tr w:rsidR="00E24915" w:rsidRPr="00EA6A41" w14:paraId="021C39A2" w14:textId="77777777" w:rsidTr="00A51CBF">
        <w:trPr>
          <w:trHeight w:val="657"/>
        </w:trPr>
        <w:tc>
          <w:tcPr>
            <w:tcW w:w="1534" w:type="dxa"/>
          </w:tcPr>
          <w:p w14:paraId="37679492" w14:textId="77777777" w:rsidR="00E24915" w:rsidRPr="00EA6A41" w:rsidRDefault="00E24915" w:rsidP="00A51CBF">
            <w:pPr>
              <w:rPr>
                <w:rFonts w:ascii="黑体" w:eastAsia="黑体" w:hAnsi="黑体"/>
                <w:b/>
                <w:color w:val="000000"/>
              </w:rPr>
            </w:pPr>
            <w:r w:rsidRPr="00EA6A41">
              <w:rPr>
                <w:rFonts w:ascii="黑体" w:eastAsia="黑体" w:hAnsi="黑体" w:hint="eastAsia"/>
                <w:b/>
                <w:color w:val="000000"/>
                <w:sz w:val="28"/>
              </w:rPr>
              <w:t>所在学院</w:t>
            </w:r>
          </w:p>
        </w:tc>
        <w:tc>
          <w:tcPr>
            <w:tcW w:w="2430" w:type="dxa"/>
          </w:tcPr>
          <w:p w14:paraId="1BBB78F6" w14:textId="772174D0" w:rsidR="00E24915" w:rsidRPr="007E1302" w:rsidRDefault="007E1302" w:rsidP="00A51CBF">
            <w:pPr>
              <w:rPr>
                <w:rFonts w:ascii="黑体" w:eastAsia="黑体" w:hAnsi="黑体"/>
                <w:color w:val="000000"/>
                <w:sz w:val="28"/>
                <w:szCs w:val="28"/>
              </w:rPr>
            </w:pPr>
            <w:r w:rsidRPr="007E1302">
              <w:rPr>
                <w:rFonts w:ascii="黑体" w:eastAsia="黑体" w:hAnsi="黑体" w:hint="eastAsia"/>
                <w:color w:val="000000"/>
                <w:sz w:val="28"/>
                <w:szCs w:val="28"/>
              </w:rPr>
              <w:t>植物保护</w:t>
            </w:r>
          </w:p>
        </w:tc>
      </w:tr>
    </w:tbl>
    <w:p w14:paraId="0FDB9B2D" w14:textId="77777777" w:rsidR="00E24915" w:rsidRDefault="00E24915" w:rsidP="00E24915">
      <w:pPr>
        <w:rPr>
          <w:rFonts w:ascii="仿宋" w:eastAsia="仿宋" w:hAnsi="仿宋"/>
          <w:color w:val="000000"/>
          <w:sz w:val="32"/>
          <w:szCs w:val="32"/>
        </w:rPr>
      </w:pPr>
    </w:p>
    <w:p w14:paraId="76DCBDFA" w14:textId="77777777" w:rsidR="00E24915" w:rsidRPr="00EA6A41" w:rsidRDefault="00E24915" w:rsidP="00E24915">
      <w:pPr>
        <w:rPr>
          <w:rFonts w:ascii="仿宋" w:eastAsia="仿宋" w:hAnsi="仿宋"/>
          <w:color w:val="000000"/>
          <w:sz w:val="32"/>
          <w:szCs w:val="32"/>
        </w:rPr>
      </w:pPr>
    </w:p>
    <w:p w14:paraId="0D710C3F" w14:textId="47694274" w:rsidR="00E24915" w:rsidRPr="00EA6A41" w:rsidRDefault="00E24915" w:rsidP="00E24915">
      <w:pPr>
        <w:ind w:firstLineChars="200" w:firstLine="964"/>
        <w:rPr>
          <w:rFonts w:ascii="黑体" w:eastAsia="黑体" w:hAnsi="黑体"/>
          <w:color w:val="000000"/>
          <w:sz w:val="40"/>
          <w:szCs w:val="44"/>
        </w:rPr>
      </w:pPr>
      <w:r w:rsidRPr="00EA6A41">
        <w:rPr>
          <w:rFonts w:ascii="黑体" w:eastAsia="黑体" w:hAnsi="黑体" w:hint="eastAsia"/>
          <w:b/>
          <w:color w:val="000000"/>
          <w:sz w:val="48"/>
          <w:szCs w:val="32"/>
        </w:rPr>
        <w:t>《形势与政策》学期课程</w:t>
      </w:r>
      <w:r w:rsidR="007E1302">
        <w:rPr>
          <w:rFonts w:ascii="黑体" w:eastAsia="黑体" w:hAnsi="黑体" w:hint="eastAsia"/>
          <w:b/>
          <w:color w:val="000000"/>
          <w:sz w:val="48"/>
          <w:szCs w:val="32"/>
        </w:rPr>
        <w:t>作业</w:t>
      </w:r>
    </w:p>
    <w:p w14:paraId="44EF7A12" w14:textId="77777777" w:rsidR="00E24915" w:rsidRPr="00EA6A41" w:rsidRDefault="00E24915" w:rsidP="00E24915">
      <w:pPr>
        <w:outlineLvl w:val="0"/>
        <w:rPr>
          <w:rFonts w:eastAsia="仿宋_GB2312"/>
          <w:color w:val="000000"/>
          <w:sz w:val="32"/>
          <w:szCs w:val="32"/>
        </w:rPr>
      </w:pPr>
    </w:p>
    <w:p w14:paraId="322ACC52" w14:textId="77777777" w:rsidR="00E24915" w:rsidRPr="00EA6A41" w:rsidRDefault="00E24915" w:rsidP="00E24915">
      <w:pPr>
        <w:outlineLvl w:val="0"/>
        <w:rPr>
          <w:rFonts w:eastAsia="仿宋_GB2312"/>
          <w:color w:val="000000"/>
          <w:sz w:val="32"/>
          <w:szCs w:val="32"/>
        </w:rPr>
      </w:pPr>
    </w:p>
    <w:p w14:paraId="2EED4014" w14:textId="77777777" w:rsidR="00E24915" w:rsidRPr="00EA6A41" w:rsidRDefault="00E24915" w:rsidP="00E24915">
      <w:pPr>
        <w:ind w:firstLineChars="300" w:firstLine="840"/>
        <w:outlineLvl w:val="0"/>
        <w:rPr>
          <w:rFonts w:ascii="宋体" w:hAnsi="宋体"/>
          <w:color w:val="000000"/>
          <w:sz w:val="28"/>
          <w:szCs w:val="32"/>
        </w:rPr>
      </w:pPr>
      <w:r w:rsidRPr="00EA6A41">
        <w:rPr>
          <w:rFonts w:ascii="黑体" w:eastAsia="黑体" w:hAnsi="黑体" w:hint="eastAsia"/>
          <w:color w:val="000000"/>
          <w:sz w:val="28"/>
        </w:rPr>
        <w:t>论文题目</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p>
    <w:p w14:paraId="5EC01462" w14:textId="77777777" w:rsidR="00E24915" w:rsidRPr="00EA6A41" w:rsidRDefault="00E24915" w:rsidP="00E24915">
      <w:pPr>
        <w:ind w:firstLineChars="300" w:firstLine="840"/>
        <w:outlineLvl w:val="0"/>
        <w:rPr>
          <w:rFonts w:ascii="宋体" w:hAnsi="宋体"/>
          <w:color w:val="000000"/>
          <w:sz w:val="28"/>
          <w:szCs w:val="32"/>
        </w:rPr>
      </w:pPr>
      <w:r w:rsidRPr="00EA6A41">
        <w:rPr>
          <w:rFonts w:ascii="黑体" w:eastAsia="黑体" w:hAnsi="黑体" w:hint="eastAsia"/>
          <w:color w:val="000000"/>
          <w:sz w:val="28"/>
        </w:rPr>
        <w:t>姓名学号</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p>
    <w:p w14:paraId="09DADAA2" w14:textId="77777777" w:rsidR="00E24915" w:rsidRPr="00EA6A41" w:rsidRDefault="00E24915" w:rsidP="00E24915">
      <w:pPr>
        <w:ind w:firstLineChars="300" w:firstLine="840"/>
        <w:outlineLvl w:val="0"/>
        <w:rPr>
          <w:rFonts w:ascii="宋体" w:hAnsi="宋体"/>
          <w:color w:val="000000"/>
          <w:sz w:val="28"/>
          <w:szCs w:val="32"/>
        </w:rPr>
      </w:pPr>
      <w:r w:rsidRPr="00EA6A41">
        <w:rPr>
          <w:rFonts w:ascii="黑体" w:eastAsia="黑体" w:hAnsi="黑体" w:hint="eastAsia"/>
          <w:color w:val="000000"/>
          <w:sz w:val="28"/>
        </w:rPr>
        <w:t>专业班级</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p>
    <w:p w14:paraId="2C0222F6" w14:textId="77777777" w:rsidR="00E24915" w:rsidRPr="00EA6A41" w:rsidRDefault="00E24915" w:rsidP="00E24915">
      <w:pPr>
        <w:ind w:firstLineChars="300" w:firstLine="840"/>
        <w:outlineLvl w:val="0"/>
        <w:rPr>
          <w:rFonts w:ascii="宋体" w:hAnsi="宋体"/>
          <w:color w:val="000000"/>
          <w:sz w:val="28"/>
          <w:szCs w:val="32"/>
          <w:u w:val="single"/>
        </w:rPr>
      </w:pPr>
      <w:r w:rsidRPr="00EA6A41">
        <w:rPr>
          <w:rFonts w:ascii="黑体" w:eastAsia="黑体" w:hAnsi="黑体" w:hint="eastAsia"/>
          <w:color w:val="000000"/>
          <w:sz w:val="28"/>
        </w:rPr>
        <w:t>学年学期</w:t>
      </w:r>
      <w:r w:rsidRPr="00EA6A41">
        <w:rPr>
          <w:rFonts w:ascii="宋体" w:hAnsi="宋体" w:hint="eastAsia"/>
          <w:color w:val="000000"/>
          <w:sz w:val="28"/>
          <w:szCs w:val="32"/>
        </w:rPr>
        <w:t>：</w:t>
      </w:r>
      <w:r w:rsidRPr="00EA6A41">
        <w:rPr>
          <w:rFonts w:ascii="宋体" w:hAnsi="宋体" w:hint="eastAsia"/>
          <w:color w:val="000000"/>
          <w:sz w:val="28"/>
          <w:szCs w:val="32"/>
          <w:u w:val="single"/>
        </w:rPr>
        <w:t xml:space="preserve">          　　　　　　　           </w:t>
      </w:r>
    </w:p>
    <w:p w14:paraId="6904145A" w14:textId="77777777" w:rsidR="00E24915" w:rsidRPr="00EA6A41" w:rsidRDefault="00E24915" w:rsidP="00E24915">
      <w:pPr>
        <w:ind w:firstLineChars="300" w:firstLine="840"/>
        <w:outlineLvl w:val="0"/>
        <w:rPr>
          <w:rFonts w:ascii="宋体" w:hAnsi="宋体"/>
          <w:color w:val="000000"/>
          <w:sz w:val="28"/>
          <w:szCs w:val="32"/>
          <w:u w:val="single"/>
        </w:rPr>
      </w:pPr>
    </w:p>
    <w:tbl>
      <w:tblPr>
        <w:tblpPr w:leftFromText="180" w:rightFromText="180" w:vertAnchor="text" w:horzAnchor="margin" w:tblpXSpec="center" w:tblpY="183"/>
        <w:tblW w:w="7810" w:type="dxa"/>
        <w:tblLook w:val="0000" w:firstRow="0" w:lastRow="0" w:firstColumn="0" w:lastColumn="0" w:noHBand="0" w:noVBand="0"/>
      </w:tblPr>
      <w:tblGrid>
        <w:gridCol w:w="1485"/>
        <w:gridCol w:w="2272"/>
        <w:gridCol w:w="2122"/>
        <w:gridCol w:w="1931"/>
      </w:tblGrid>
      <w:tr w:rsidR="00E24915" w:rsidRPr="00EA6A41" w14:paraId="41D28FE5" w14:textId="77777777" w:rsidTr="00A51CBF">
        <w:trPr>
          <w:trHeight w:val="456"/>
        </w:trPr>
        <w:tc>
          <w:tcPr>
            <w:tcW w:w="7810" w:type="dxa"/>
            <w:gridSpan w:val="4"/>
          </w:tcPr>
          <w:p w14:paraId="5C8DAA7E" w14:textId="77777777" w:rsidR="00E24915" w:rsidRPr="00EA6A41" w:rsidRDefault="00E24915" w:rsidP="00A51CBF">
            <w:pPr>
              <w:ind w:firstLineChars="50" w:firstLine="160"/>
              <w:rPr>
                <w:rFonts w:ascii="黑体" w:eastAsia="黑体" w:hAnsi="黑体"/>
                <w:color w:val="000000"/>
              </w:rPr>
            </w:pPr>
            <w:r w:rsidRPr="00EA6A41">
              <w:rPr>
                <w:rFonts w:ascii="黑体" w:eastAsia="黑体" w:hAnsi="黑体" w:hint="eastAsia"/>
                <w:color w:val="000000"/>
                <w:sz w:val="32"/>
              </w:rPr>
              <w:t>参考标准（在相应标准后的方框里打√）</w:t>
            </w:r>
          </w:p>
        </w:tc>
      </w:tr>
      <w:tr w:rsidR="00E24915" w:rsidRPr="00EA6A41" w14:paraId="20A75087" w14:textId="77777777" w:rsidTr="00A51CBF">
        <w:trPr>
          <w:trHeight w:val="2770"/>
        </w:trPr>
        <w:tc>
          <w:tcPr>
            <w:tcW w:w="7810" w:type="dxa"/>
            <w:gridSpan w:val="4"/>
          </w:tcPr>
          <w:p w14:paraId="45E72227" w14:textId="77777777" w:rsidR="00E24915" w:rsidRPr="00EA6A41" w:rsidRDefault="00E24915" w:rsidP="00A51CBF">
            <w:pPr>
              <w:ind w:right="420" w:firstLineChars="50" w:firstLine="140"/>
              <w:rPr>
                <w:rFonts w:ascii="宋体" w:hAnsi="宋体"/>
                <w:color w:val="000000"/>
                <w:sz w:val="28"/>
                <w:szCs w:val="28"/>
              </w:rPr>
            </w:pPr>
            <w:r w:rsidRPr="00EA6A41">
              <w:rPr>
                <w:rFonts w:ascii="宋体" w:hAnsi="宋体" w:hint="eastAsia"/>
                <w:color w:val="000000"/>
                <w:sz w:val="28"/>
                <w:szCs w:val="28"/>
              </w:rPr>
              <w:t xml:space="preserve">选题正确新颖   </w:t>
            </w:r>
            <w:r w:rsidRPr="00EA6A41">
              <w:rPr>
                <w:rFonts w:ascii="宋体" w:hAnsi="宋体" w:hint="eastAsia"/>
                <w:color w:val="000000"/>
                <w:sz w:val="28"/>
              </w:rPr>
              <w:t xml:space="preserve">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p w14:paraId="4F160377" w14:textId="77777777" w:rsidR="00E24915" w:rsidRPr="00EA6A41" w:rsidRDefault="00E24915" w:rsidP="00A51CBF">
            <w:pPr>
              <w:ind w:right="420" w:firstLineChars="50" w:firstLine="140"/>
              <w:rPr>
                <w:rFonts w:ascii="宋体" w:hAnsi="宋体"/>
                <w:color w:val="000000"/>
                <w:sz w:val="28"/>
              </w:rPr>
            </w:pPr>
            <w:r w:rsidRPr="00EA6A41">
              <w:rPr>
                <w:rFonts w:ascii="宋体" w:hAnsi="宋体" w:hint="eastAsia"/>
                <w:color w:val="000000"/>
                <w:sz w:val="28"/>
              </w:rPr>
              <w:t xml:space="preserve">论证严密充分   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p w14:paraId="1A8FC925" w14:textId="77777777" w:rsidR="00E24915" w:rsidRPr="00EA6A41" w:rsidRDefault="00E24915" w:rsidP="00A51CBF">
            <w:pPr>
              <w:ind w:right="420" w:firstLineChars="50" w:firstLine="140"/>
              <w:rPr>
                <w:rFonts w:ascii="宋体" w:hAnsi="宋体"/>
                <w:color w:val="000000"/>
                <w:sz w:val="28"/>
                <w:szCs w:val="28"/>
              </w:rPr>
            </w:pPr>
            <w:r w:rsidRPr="00EA6A41">
              <w:rPr>
                <w:rFonts w:ascii="宋体" w:hAnsi="宋体" w:hint="eastAsia"/>
                <w:color w:val="000000"/>
                <w:sz w:val="28"/>
                <w:szCs w:val="28"/>
              </w:rPr>
              <w:t xml:space="preserve">领会全面透彻   </w:t>
            </w:r>
            <w:r w:rsidRPr="00EA6A41">
              <w:rPr>
                <w:rFonts w:ascii="宋体" w:hAnsi="宋体" w:hint="eastAsia"/>
                <w:color w:val="000000"/>
                <w:sz w:val="28"/>
              </w:rPr>
              <w:t xml:space="preserve">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p w14:paraId="19244CE9" w14:textId="77777777" w:rsidR="00E24915" w:rsidRPr="00EA6A41" w:rsidRDefault="00E24915" w:rsidP="00A51CBF">
            <w:pPr>
              <w:ind w:right="420" w:firstLineChars="50" w:firstLine="140"/>
              <w:rPr>
                <w:rFonts w:ascii="宋体" w:hAnsi="宋体"/>
                <w:color w:val="000000"/>
                <w:sz w:val="24"/>
                <w:szCs w:val="28"/>
              </w:rPr>
            </w:pPr>
            <w:r w:rsidRPr="00EA6A41">
              <w:rPr>
                <w:rFonts w:ascii="宋体" w:hAnsi="宋体" w:hint="eastAsia"/>
                <w:color w:val="000000"/>
                <w:sz w:val="28"/>
                <w:szCs w:val="28"/>
              </w:rPr>
              <w:t xml:space="preserve">行文规范流畅　 </w:t>
            </w:r>
            <w:r w:rsidRPr="00EA6A41">
              <w:rPr>
                <w:rFonts w:ascii="宋体" w:hAnsi="宋体" w:hint="eastAsia"/>
                <w:color w:val="000000"/>
                <w:sz w:val="28"/>
              </w:rPr>
              <w:t xml:space="preserve">优 □ </w:t>
            </w:r>
            <w:r w:rsidRPr="00EA6A41">
              <w:rPr>
                <w:rFonts w:ascii="宋体" w:hAnsi="宋体"/>
                <w:color w:val="000000"/>
                <w:sz w:val="28"/>
              </w:rPr>
              <w:t xml:space="preserve">  </w:t>
            </w:r>
            <w:r w:rsidRPr="00EA6A41">
              <w:rPr>
                <w:rFonts w:ascii="宋体" w:hAnsi="宋体" w:hint="eastAsia"/>
                <w:color w:val="000000"/>
                <w:sz w:val="28"/>
              </w:rPr>
              <w:t xml:space="preserve">良 □ </w:t>
            </w:r>
            <w:r w:rsidRPr="00EA6A41">
              <w:rPr>
                <w:rFonts w:ascii="宋体" w:hAnsi="宋体"/>
                <w:color w:val="000000"/>
                <w:sz w:val="28"/>
              </w:rPr>
              <w:t xml:space="preserve">  </w:t>
            </w:r>
            <w:r w:rsidRPr="00EA6A41">
              <w:rPr>
                <w:rFonts w:ascii="宋体" w:hAnsi="宋体" w:hint="eastAsia"/>
                <w:color w:val="000000"/>
                <w:sz w:val="28"/>
              </w:rPr>
              <w:t xml:space="preserve">合格 □ </w:t>
            </w:r>
            <w:r w:rsidRPr="00EA6A41">
              <w:rPr>
                <w:rFonts w:ascii="宋体" w:hAnsi="宋体"/>
                <w:color w:val="000000"/>
                <w:sz w:val="28"/>
              </w:rPr>
              <w:t xml:space="preserve"> </w:t>
            </w:r>
            <w:r w:rsidRPr="00EA6A41">
              <w:rPr>
                <w:rFonts w:ascii="宋体" w:hAnsi="宋体" w:hint="eastAsia"/>
                <w:color w:val="000000"/>
                <w:sz w:val="28"/>
              </w:rPr>
              <w:t>不合格 □</w:t>
            </w:r>
          </w:p>
        </w:tc>
      </w:tr>
      <w:tr w:rsidR="00E24915" w:rsidRPr="00EA6A41" w14:paraId="4994EFF6" w14:textId="77777777" w:rsidTr="00A51CBF">
        <w:trPr>
          <w:trHeight w:val="1092"/>
        </w:trPr>
        <w:tc>
          <w:tcPr>
            <w:tcW w:w="1485" w:type="dxa"/>
          </w:tcPr>
          <w:p w14:paraId="4DC90244" w14:textId="77777777" w:rsidR="00E24915" w:rsidRPr="00EA6A41" w:rsidRDefault="00E24915" w:rsidP="00A51CBF">
            <w:pPr>
              <w:rPr>
                <w:rFonts w:ascii="宋体" w:hAnsi="宋体"/>
                <w:color w:val="000000"/>
                <w:sz w:val="24"/>
              </w:rPr>
            </w:pPr>
          </w:p>
          <w:p w14:paraId="3368BF86" w14:textId="77777777" w:rsidR="00E24915" w:rsidRPr="00EA6A41" w:rsidRDefault="00E24915" w:rsidP="00A51CBF">
            <w:pPr>
              <w:ind w:firstLineChars="50" w:firstLine="140"/>
              <w:rPr>
                <w:rFonts w:ascii="黑体" w:eastAsia="黑体" w:hAnsi="黑体"/>
                <w:color w:val="000000"/>
              </w:rPr>
            </w:pPr>
            <w:r w:rsidRPr="00EA6A41">
              <w:rPr>
                <w:rFonts w:ascii="黑体" w:eastAsia="黑体" w:hAnsi="黑体" w:hint="eastAsia"/>
                <w:color w:val="000000"/>
                <w:sz w:val="28"/>
              </w:rPr>
              <w:t xml:space="preserve">成 </w:t>
            </w:r>
            <w:r w:rsidRPr="00EA6A41">
              <w:rPr>
                <w:rFonts w:ascii="黑体" w:eastAsia="黑体" w:hAnsi="黑体"/>
                <w:color w:val="000000"/>
                <w:sz w:val="28"/>
              </w:rPr>
              <w:t xml:space="preserve">  </w:t>
            </w:r>
            <w:r w:rsidRPr="00EA6A41">
              <w:rPr>
                <w:rFonts w:ascii="黑体" w:eastAsia="黑体" w:hAnsi="黑体" w:hint="eastAsia"/>
                <w:color w:val="000000"/>
                <w:sz w:val="28"/>
              </w:rPr>
              <w:t>绩</w:t>
            </w:r>
          </w:p>
        </w:tc>
        <w:tc>
          <w:tcPr>
            <w:tcW w:w="2272" w:type="dxa"/>
          </w:tcPr>
          <w:p w14:paraId="548842D5" w14:textId="77777777" w:rsidR="00E24915" w:rsidRPr="00EA6A41" w:rsidRDefault="00E24915" w:rsidP="00A51CBF">
            <w:pPr>
              <w:rPr>
                <w:rFonts w:ascii="宋体" w:hAnsi="宋体"/>
                <w:color w:val="000000"/>
              </w:rPr>
            </w:pPr>
          </w:p>
        </w:tc>
        <w:tc>
          <w:tcPr>
            <w:tcW w:w="2122" w:type="dxa"/>
          </w:tcPr>
          <w:p w14:paraId="0A78C657" w14:textId="77777777" w:rsidR="00E24915" w:rsidRPr="00EA6A41" w:rsidRDefault="00E24915" w:rsidP="00A51CBF">
            <w:pPr>
              <w:rPr>
                <w:rFonts w:ascii="宋体" w:hAnsi="宋体"/>
                <w:color w:val="000000"/>
              </w:rPr>
            </w:pPr>
          </w:p>
          <w:p w14:paraId="565DACBB" w14:textId="77777777" w:rsidR="00E24915" w:rsidRPr="00EA6A41" w:rsidRDefault="00E24915" w:rsidP="00A51CBF">
            <w:pPr>
              <w:ind w:firstLineChars="100" w:firstLine="280"/>
              <w:rPr>
                <w:rFonts w:ascii="黑体" w:eastAsia="黑体" w:hAnsi="黑体"/>
                <w:color w:val="000000"/>
                <w:sz w:val="28"/>
              </w:rPr>
            </w:pPr>
            <w:r w:rsidRPr="00EA6A41">
              <w:rPr>
                <w:rFonts w:ascii="黑体" w:eastAsia="黑体" w:hAnsi="黑体" w:hint="eastAsia"/>
                <w:color w:val="000000"/>
                <w:sz w:val="28"/>
              </w:rPr>
              <w:t>教师签名：</w:t>
            </w:r>
          </w:p>
          <w:p w14:paraId="62B85374" w14:textId="77777777" w:rsidR="00E24915" w:rsidRPr="00EA6A41" w:rsidRDefault="00E24915" w:rsidP="00A51CBF">
            <w:pPr>
              <w:ind w:firstLineChars="100" w:firstLine="280"/>
              <w:rPr>
                <w:rFonts w:ascii="黑体" w:eastAsia="黑体" w:hAnsi="黑体"/>
                <w:color w:val="000000"/>
                <w:sz w:val="28"/>
              </w:rPr>
            </w:pPr>
            <w:r w:rsidRPr="00EA6A41">
              <w:rPr>
                <w:rFonts w:ascii="黑体" w:eastAsia="黑体" w:hAnsi="黑体" w:hint="eastAsia"/>
                <w:color w:val="000000"/>
                <w:sz w:val="28"/>
              </w:rPr>
              <w:t xml:space="preserve">日 </w:t>
            </w:r>
            <w:r w:rsidRPr="00EA6A41">
              <w:rPr>
                <w:rFonts w:ascii="黑体" w:eastAsia="黑体" w:hAnsi="黑体"/>
                <w:color w:val="000000"/>
                <w:sz w:val="28"/>
              </w:rPr>
              <w:t xml:space="preserve">   </w:t>
            </w:r>
            <w:r w:rsidRPr="00EA6A41">
              <w:rPr>
                <w:rFonts w:ascii="黑体" w:eastAsia="黑体" w:hAnsi="黑体" w:hint="eastAsia"/>
                <w:color w:val="000000"/>
                <w:sz w:val="28"/>
              </w:rPr>
              <w:t>期：</w:t>
            </w:r>
          </w:p>
          <w:p w14:paraId="54667AF5" w14:textId="77777777" w:rsidR="00E24915" w:rsidRPr="00EA6A41" w:rsidRDefault="00E24915" w:rsidP="00A51CBF">
            <w:pPr>
              <w:ind w:firstLineChars="100" w:firstLine="210"/>
              <w:rPr>
                <w:rFonts w:ascii="宋体" w:hAnsi="宋体"/>
                <w:color w:val="000000"/>
              </w:rPr>
            </w:pPr>
          </w:p>
        </w:tc>
        <w:tc>
          <w:tcPr>
            <w:tcW w:w="1931" w:type="dxa"/>
          </w:tcPr>
          <w:p w14:paraId="7A87DF78" w14:textId="77777777" w:rsidR="00E24915" w:rsidRPr="00EA6A41" w:rsidRDefault="00E24915" w:rsidP="00A51CBF">
            <w:pPr>
              <w:rPr>
                <w:rFonts w:ascii="宋体" w:hAnsi="宋体"/>
                <w:color w:val="000000"/>
              </w:rPr>
            </w:pPr>
          </w:p>
        </w:tc>
      </w:tr>
    </w:tbl>
    <w:p w14:paraId="71C68376" w14:textId="77777777" w:rsidR="00E24915" w:rsidRPr="00EA6A41" w:rsidRDefault="00E24915" w:rsidP="00E24915">
      <w:pPr>
        <w:jc w:val="center"/>
        <w:rPr>
          <w:rFonts w:ascii="宋体" w:hAnsi="宋体"/>
          <w:color w:val="000000"/>
        </w:rPr>
      </w:pPr>
      <w:r w:rsidRPr="00EA6A41">
        <w:rPr>
          <w:rFonts w:ascii="宋体" w:hAnsi="宋体" w:hint="eastAsia"/>
          <w:color w:val="000000"/>
          <w:sz w:val="28"/>
        </w:rPr>
        <w:t>南京农业大学马克思主义学院 制</w:t>
      </w:r>
    </w:p>
    <w:p w14:paraId="7ADCC18B" w14:textId="3EAFAD61" w:rsidR="00A86102" w:rsidRDefault="00A86102" w:rsidP="007E1302">
      <w:pPr>
        <w:ind w:firstLineChars="200" w:firstLine="480"/>
        <w:rPr>
          <w:rFonts w:ascii="宋体" w:hAnsi="宋体"/>
          <w:color w:val="000000"/>
          <w:sz w:val="24"/>
        </w:rPr>
      </w:pPr>
      <w:r w:rsidRPr="00A86102">
        <w:rPr>
          <w:rFonts w:ascii="宋体" w:hAnsi="宋体" w:hint="eastAsia"/>
          <w:color w:val="000000"/>
          <w:sz w:val="24"/>
        </w:rPr>
        <w:lastRenderedPageBreak/>
        <w:t>共同富裕主体既是共同富裕的受用者，更是共同富裕的创造者。新发展阶段扎实推动共同富裕，必然要求人的主体性全面提升。这种主体性，在推进共同富裕的进程中，具体表现为主体涵盖的全面性、主体追求的层次性，以及主体自身的能动性等多个维度。共同富裕主体涵盖的全面性，要求共同富裕主体全覆盖，既要包括不同地域的人民，又要实现不同社会阶层不同社会群体的共同富裕。</w:t>
      </w:r>
      <w:r>
        <w:rPr>
          <w:rFonts w:ascii="宋体" w:hAnsi="宋体" w:hint="eastAsia"/>
          <w:color w:val="000000"/>
          <w:sz w:val="24"/>
        </w:rPr>
        <w:t>而实现农村的共同富裕，又是共同富裕中不可或缺的一部分</w:t>
      </w:r>
    </w:p>
    <w:p w14:paraId="0C3C5903" w14:textId="6B4CC2DE"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推进农民农村共同富裕</w:t>
      </w:r>
    </w:p>
    <w:p w14:paraId="022F6E3C" w14:textId="3510532F" w:rsidR="007E1302" w:rsidRPr="007E1302" w:rsidRDefault="007E1302" w:rsidP="007E1302">
      <w:pPr>
        <w:ind w:firstLineChars="200" w:firstLine="456"/>
        <w:rPr>
          <w:rFonts w:ascii="宋体" w:hAnsi="宋体" w:hint="eastAsia"/>
          <w:color w:val="000000"/>
          <w:sz w:val="24"/>
        </w:rPr>
      </w:pPr>
      <w:r>
        <w:rPr>
          <w:rFonts w:ascii="Arial" w:hAnsi="Arial" w:cs="Arial"/>
          <w:color w:val="333333"/>
          <w:spacing w:val="9"/>
          <w:shd w:val="clear" w:color="auto" w:fill="FFFFFF"/>
        </w:rPr>
        <w:t>共同富裕是社会主义的本质要求，是人民群众的共同期盼。习近平总书记在党的二十大报告中强调，</w:t>
      </w:r>
      <w:r>
        <w:rPr>
          <w:rFonts w:ascii="Arial" w:hAnsi="Arial" w:cs="Arial"/>
          <w:color w:val="333333"/>
          <w:spacing w:val="9"/>
          <w:shd w:val="clear" w:color="auto" w:fill="FFFFFF"/>
        </w:rPr>
        <w:t>“</w:t>
      </w:r>
      <w:r>
        <w:rPr>
          <w:rFonts w:ascii="Arial" w:hAnsi="Arial" w:cs="Arial"/>
          <w:color w:val="333333"/>
          <w:spacing w:val="9"/>
          <w:shd w:val="clear" w:color="auto" w:fill="FFFFFF"/>
        </w:rPr>
        <w:t>中国式现代化是全体人民共同富裕的现代化</w:t>
      </w:r>
      <w:r>
        <w:rPr>
          <w:rFonts w:ascii="Arial" w:hAnsi="Arial" w:cs="Arial"/>
          <w:color w:val="333333"/>
          <w:spacing w:val="9"/>
          <w:shd w:val="clear" w:color="auto" w:fill="FFFFFF"/>
        </w:rPr>
        <w:t>”</w:t>
      </w:r>
      <w:r>
        <w:rPr>
          <w:rFonts w:ascii="Arial" w:hAnsi="Arial" w:cs="Arial"/>
          <w:color w:val="333333"/>
          <w:spacing w:val="9"/>
          <w:shd w:val="clear" w:color="auto" w:fill="FFFFFF"/>
        </w:rPr>
        <w:t>，对扎实推进共同富裕提出了明确要求。</w:t>
      </w:r>
      <w:r w:rsidRPr="007E1302">
        <w:rPr>
          <w:rFonts w:ascii="Arial" w:hAnsi="Arial" w:cs="Arial" w:hint="eastAsia"/>
          <w:b/>
          <w:bCs/>
          <w:color w:val="333333"/>
          <w:spacing w:val="9"/>
          <w:shd w:val="clear" w:color="auto" w:fill="FFFFFF"/>
        </w:rPr>
        <w:t>[</w:t>
      </w:r>
      <w:r w:rsidRPr="007E1302">
        <w:rPr>
          <w:rFonts w:ascii="Arial" w:hAnsi="Arial" w:cs="Arial"/>
          <w:b/>
          <w:bCs/>
          <w:color w:val="333333"/>
          <w:spacing w:val="9"/>
          <w:shd w:val="clear" w:color="auto" w:fill="FFFFFF"/>
        </w:rPr>
        <w:t>1]</w:t>
      </w:r>
      <w:r w:rsidRPr="007E1302">
        <w:rPr>
          <w:rFonts w:ascii="宋体" w:hAnsi="宋体" w:hint="eastAsia"/>
          <w:color w:val="000000"/>
          <w:sz w:val="24"/>
        </w:rPr>
        <w:t>在“南方谈话”中，邓小平把实现全体人民共同富裕上升到社会主义本质的高度来认识，是对科学社会主义理论的重大创新与发展。不仅如此，邓小平还把农民共同富裕视为全体人民共同富裕的重点和难点，要求高度重视农业发展、农村建设和农民富裕。改革开放四十多年来的实践充分证明，农民共同富裕确实是实现全体人民共同富裕的关键环节和最大难题，把准把牢共同富裕的重点和难点，积极探索新时代推进农民共同富裕的有效对策，对于推进全体人民共同富裕目标的实现和促进社会主义优越性的彰显，具有重要的现实意义。</w:t>
      </w:r>
    </w:p>
    <w:p w14:paraId="70A4925D"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一、农村共同富裕的现状及存在的问题</w:t>
      </w:r>
    </w:p>
    <w:p w14:paraId="748FFE2F"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改革开放之初，我国是以小农经济为主的农业大国，“人口多特别是农民多”，农民占全国人口的绝大多数。改革开放后，我国积极推行农业非农化、农村城镇化改革，逐步鼓励引导农民进城务工，但并未有效缓解农民数量众多的压力。</w:t>
      </w:r>
    </w:p>
    <w:p w14:paraId="53174058"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20 世纪 80 年代，邓小平在谈及我国稳定和发展问题时多次表示，“中国有百分之八十的人口住在农村，中国稳定不稳定首先要看这百分之八十稳定不稳定。城市搞得再漂亮，没有农村这一稳定的基础是不行的” ，要实现国民生产总值翻番、全国摆脱贫困，“很重要的是这百分之八十的人口能不能达到”，“农民没有摆脱贫困，就是我国没有摆脱贫困”，共同富裕也就无从谈起。这充分表明，农民对解决全国温饱和维护社会秩序稳定具有重要影响，是实现共同富裕的重点。</w:t>
      </w:r>
    </w:p>
    <w:p w14:paraId="3E0C3FC5"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从城乡结构来看，全体人民共同富裕是指城乡居民都富裕，但要让所有农民都像城镇居民那样富裕，其实很难做到。首先，较之于城镇居民，农民在经济文化方面的相对弱势地位较难改变。究其原因：一是农民增收致富的主要产业基础是农业，而农业较之于工商业而言是低盈利产业、具有较高自然风险性，其对农民增收致富的贡献远不及工商业。二是农民增收致富的主要驱动力在于科技文化素质，而农民的科技文化素质较城镇居民而言始终处于较低水平，这就决定了农民很难达到如同城镇居民一般的收入水平和生活质量。</w:t>
      </w:r>
    </w:p>
    <w:p w14:paraId="76F72D33"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其次，我国农村地域辽阔，各地自然条件和经济文化基础差异较大，经济社会发展不均衡，这种状况在改革开放之初就十分明显。诚如邓小平所言，“虽然有一些地区的农民生活比较宽裕，但是多数地区的农民还处在贫困状态”，“有百分之十左右的农村地区还没有摆脱贫穷，主要是在西北干旱地区和西南的一部分地区”。改革开放后，国家允许一部分地区、一部分人先富裕起来，不但在客观上拉大了城乡之间的贫富差距，而且拉大了农村内部不同地区之间的贫富差距。此外，农村贫困地区脱贫后仍存在返贫风险，这是实现农民共同富裕的更大难点。</w:t>
      </w:r>
    </w:p>
    <w:p w14:paraId="038DE60E"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二、我的思考</w:t>
      </w:r>
    </w:p>
    <w:p w14:paraId="75BF698B" w14:textId="73C1A98F" w:rsidR="007E1302" w:rsidRPr="007E1302" w:rsidRDefault="007E1302" w:rsidP="007E1302">
      <w:pPr>
        <w:ind w:firstLineChars="200" w:firstLine="456"/>
        <w:rPr>
          <w:rFonts w:ascii="宋体" w:hAnsi="宋体" w:hint="eastAsia"/>
          <w:color w:val="000000"/>
          <w:sz w:val="24"/>
        </w:rPr>
      </w:pPr>
      <w:r>
        <w:rPr>
          <w:rFonts w:ascii="Arial" w:hAnsi="Arial" w:cs="Arial"/>
          <w:color w:val="333333"/>
          <w:spacing w:val="9"/>
          <w:shd w:val="clear" w:color="auto" w:fill="FFFFFF"/>
        </w:rPr>
        <w:lastRenderedPageBreak/>
        <w:t>共同富裕是马克思主义理论体系的重要组成部分。马克思指出，在未来的社会主义制度，</w:t>
      </w:r>
      <w:r>
        <w:rPr>
          <w:rFonts w:ascii="Arial" w:hAnsi="Arial" w:cs="Arial"/>
          <w:color w:val="333333"/>
          <w:spacing w:val="9"/>
          <w:shd w:val="clear" w:color="auto" w:fill="FFFFFF"/>
        </w:rPr>
        <w:t>“</w:t>
      </w:r>
      <w:r>
        <w:rPr>
          <w:rFonts w:ascii="Arial" w:hAnsi="Arial" w:cs="Arial"/>
          <w:color w:val="333333"/>
          <w:spacing w:val="9"/>
          <w:shd w:val="clear" w:color="auto" w:fill="FFFFFF"/>
        </w:rPr>
        <w:t>社会生产力的发展将如此迅速，</w:t>
      </w:r>
      <w:r>
        <w:rPr>
          <w:rFonts w:ascii="Arial" w:hAnsi="Arial" w:cs="Arial"/>
          <w:color w:val="333333"/>
          <w:spacing w:val="9"/>
          <w:shd w:val="clear" w:color="auto" w:fill="FFFFFF"/>
        </w:rPr>
        <w:t>……</w:t>
      </w:r>
      <w:r>
        <w:rPr>
          <w:rFonts w:ascii="Arial" w:hAnsi="Arial" w:cs="Arial"/>
          <w:color w:val="333333"/>
          <w:spacing w:val="9"/>
          <w:shd w:val="clear" w:color="auto" w:fill="FFFFFF"/>
        </w:rPr>
        <w:t>生产将以所有人的富裕为目的</w:t>
      </w:r>
      <w:r>
        <w:rPr>
          <w:rFonts w:ascii="Arial" w:hAnsi="Arial" w:cs="Arial"/>
          <w:color w:val="333333"/>
          <w:spacing w:val="9"/>
          <w:shd w:val="clear" w:color="auto" w:fill="FFFFFF"/>
        </w:rPr>
        <w:t>”</w:t>
      </w:r>
      <w:r>
        <w:rPr>
          <w:rFonts w:ascii="Arial" w:hAnsi="Arial" w:cs="Arial" w:hint="eastAsia"/>
          <w:color w:val="333333"/>
          <w:spacing w:val="9"/>
          <w:shd w:val="clear" w:color="auto" w:fill="FFFFFF"/>
        </w:rPr>
        <w:t>。</w:t>
      </w:r>
      <w:r>
        <w:rPr>
          <w:rFonts w:ascii="Arial" w:hAnsi="Arial" w:cs="Arial" w:hint="eastAsia"/>
          <w:color w:val="333333"/>
          <w:spacing w:val="9"/>
          <w:shd w:val="clear" w:color="auto" w:fill="FFFFFF"/>
        </w:rPr>
        <w:t>[</w:t>
      </w:r>
      <w:r>
        <w:rPr>
          <w:rFonts w:ascii="Arial" w:hAnsi="Arial" w:cs="Arial"/>
          <w:color w:val="333333"/>
          <w:spacing w:val="9"/>
          <w:shd w:val="clear" w:color="auto" w:fill="FFFFFF"/>
        </w:rPr>
        <w:t>2]</w:t>
      </w:r>
      <w:r w:rsidRPr="007E1302">
        <w:rPr>
          <w:rFonts w:ascii="宋体" w:hAnsi="宋体" w:hint="eastAsia"/>
          <w:color w:val="000000"/>
          <w:sz w:val="24"/>
        </w:rPr>
        <w:t>农村农民共同富裕，一是要解决城乡差距问题，实现城乡协调发展，主要是促进城市更多的生产要素流向农村地区，提升农村地区的发展活力和发展机会。完善财政支出政策，加大财政对农村地区的支持力度，改善农村地区基础设施和公共服务，降低农民生产和生活成本。</w:t>
      </w:r>
    </w:p>
    <w:p w14:paraId="4B40FE1E"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二是要缩小区域之间的差距，实现东中西部平衡发展，重点是推动中西部农村地区快速发展。加大对中西部地区农村产业支持力度，立足当地资源状况，发展具有当地特色的产业。加快中西部地区基础设施和公共服务配套建设，在交通、水利、电力、信息、网络、金融等方面加大投入，补足中西部地区短板，为产业发展提供良好基础。</w:t>
      </w:r>
    </w:p>
    <w:p w14:paraId="1761B239" w14:textId="79D9FFD1"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三是要缩小农村内部人群之间的收入和生活质量差距，实现发展成果人人共享，重点是构建针对脆弱人群的帮扶措施和制定合理的收入分配机制。乡村共同富裕的实现实质是生产和分配协调发展的过程。马克思指出，“资本主义生产方式以生产条件的这种一定的社会形式为前提，它会不断地把这种形式再生产出来”</w:t>
      </w:r>
      <w:r>
        <w:rPr>
          <w:rFonts w:ascii="宋体" w:hAnsi="宋体" w:hint="eastAsia"/>
          <w:color w:val="000000"/>
          <w:sz w:val="24"/>
        </w:rPr>
        <w:t>。</w:t>
      </w:r>
      <w:r w:rsidRPr="007E1302">
        <w:rPr>
          <w:rFonts w:ascii="宋体" w:hAnsi="宋体" w:hint="eastAsia"/>
          <w:b/>
          <w:bCs/>
          <w:color w:val="000000"/>
          <w:sz w:val="24"/>
        </w:rPr>
        <w:t>[</w:t>
      </w:r>
      <w:r w:rsidRPr="007E1302">
        <w:rPr>
          <w:rFonts w:ascii="宋体" w:hAnsi="宋体"/>
          <w:b/>
          <w:bCs/>
          <w:color w:val="000000"/>
          <w:sz w:val="24"/>
        </w:rPr>
        <w:t>3]</w:t>
      </w:r>
      <w:r w:rsidRPr="007E1302">
        <w:rPr>
          <w:rFonts w:ascii="宋体" w:hAnsi="宋体" w:hint="eastAsia"/>
          <w:color w:val="000000"/>
          <w:sz w:val="24"/>
        </w:rPr>
        <w:t>农村脆弱人群主要有老年人、残疾人、大病病人、儿童和城镇中工作不稳定的农村流动人口。农村老年人缺乏基本的生活照料，留守和独居老年人口将成为乡村振兴阶段的特殊困难群体。</w:t>
      </w:r>
    </w:p>
    <w:p w14:paraId="19FEE8B6"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因此，应提高农村地区养老金标准，为其基本生活提供充足保障，同时应关注老年人的精神健康问题。农村儿童面临三大挑战，教育、健康和营养。教学条件相对落后、营养不良、健康问题凸显，对孩子的认知能力、健康发育和身体素质都产生不良影响。应普及学前教育，提高幼儿园入园率；提高义务教育质量，加大对农村地区教育投入力度，包括硬件设施、师资力量等；合理规划在校学生的营养餐，提高营养餐标准；重视儿童的生理和心理健康，特别是留守儿童心理健康问题。健全养老保险制度，提高老保险标准，避免老年人口因收入较低导致的生活困难。</w:t>
      </w:r>
    </w:p>
    <w:p w14:paraId="633243D7"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三、我的行动</w:t>
      </w:r>
    </w:p>
    <w:p w14:paraId="1A617203"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1、注重自我发展。</w:t>
      </w:r>
    </w:p>
    <w:p w14:paraId="275FADF0"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作为一名青年人，要有自我发展的意识。根据自己的实际情况，发展自己的道德水准，发展自己的学识技能，发展自己的意志品质，要有全面发展自我的意识。</w:t>
      </w:r>
    </w:p>
    <w:p w14:paraId="1CA0A9A8"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自我发展需要我们脚踏实地的付诸行动。作为学生，需要遵纪守法，努力学习知识与技能，还要</w:t>
      </w:r>
      <w:proofErr w:type="gramStart"/>
      <w:r w:rsidRPr="007E1302">
        <w:rPr>
          <w:rFonts w:ascii="宋体" w:hAnsi="宋体" w:hint="eastAsia"/>
          <w:color w:val="000000"/>
          <w:sz w:val="24"/>
        </w:rPr>
        <w:t>坚韧不拔</w:t>
      </w:r>
      <w:proofErr w:type="gramEnd"/>
      <w:r w:rsidRPr="007E1302">
        <w:rPr>
          <w:rFonts w:ascii="宋体" w:hAnsi="宋体" w:hint="eastAsia"/>
          <w:color w:val="000000"/>
          <w:sz w:val="24"/>
        </w:rPr>
        <w:t>，不畏艰辛，勇于攻克学习中的困难。要做到全面发展，就要积极参加班级、学校的各项活动，乐于为班级服务、为学校服务，在活动中锻炼自己、发展自己。我们每个青年人都需要提高自己的道德素养，树立正确的三观，跟着党组织走，协助中国实现共同富裕。</w:t>
      </w:r>
    </w:p>
    <w:p w14:paraId="5A9940DC"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2、关注农民农村问题</w:t>
      </w:r>
    </w:p>
    <w:p w14:paraId="445A25EB"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多去参与农村社会实践，采访空巢老人和留守儿童，关注他们的切实生活，</w:t>
      </w:r>
    </w:p>
    <w:p w14:paraId="516D74B9"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深入农村，体验农村生活。引起社会对农村农民问题的关注。</w:t>
      </w:r>
    </w:p>
    <w:p w14:paraId="6F23BA91"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3、要勇于创新，勇于挑战</w:t>
      </w:r>
    </w:p>
    <w:p w14:paraId="48B932F4" w14:textId="77777777" w:rsidR="007E1302" w:rsidRPr="007E1302" w:rsidRDefault="007E1302" w:rsidP="007E1302">
      <w:pPr>
        <w:ind w:firstLineChars="200" w:firstLine="480"/>
        <w:rPr>
          <w:rFonts w:ascii="宋体" w:hAnsi="宋体" w:hint="eastAsia"/>
          <w:color w:val="000000"/>
          <w:sz w:val="24"/>
        </w:rPr>
      </w:pPr>
      <w:r w:rsidRPr="007E1302">
        <w:rPr>
          <w:rFonts w:ascii="宋体" w:hAnsi="宋体" w:hint="eastAsia"/>
          <w:color w:val="000000"/>
          <w:sz w:val="24"/>
        </w:rPr>
        <w:t>共同富裕，关键在人，关键是创新型人才。大学生村官、乡村振兴协理员、高校毕业“三扶一支”人员就要充分发挥自己的创新能力，在传授新技术或者在原有基础政策上，创新方法，并引入更多的创新型人才，实现共同富裕。</w:t>
      </w:r>
    </w:p>
    <w:p w14:paraId="67AE3090" w14:textId="4E53FAD4" w:rsidR="00E24915" w:rsidRDefault="00E24915" w:rsidP="00E24915">
      <w:pPr>
        <w:ind w:firstLineChars="200" w:firstLine="480"/>
        <w:rPr>
          <w:rFonts w:ascii="宋体" w:hAnsi="宋体"/>
          <w:color w:val="000000"/>
          <w:sz w:val="24"/>
        </w:rPr>
      </w:pPr>
    </w:p>
    <w:p w14:paraId="06CA7F2B" w14:textId="217D5A88" w:rsidR="007E1302" w:rsidRDefault="007E1302" w:rsidP="00E24915">
      <w:pPr>
        <w:ind w:firstLineChars="200" w:firstLine="480"/>
        <w:rPr>
          <w:rFonts w:ascii="宋体" w:hAnsi="宋体"/>
          <w:color w:val="000000"/>
          <w:sz w:val="24"/>
        </w:rPr>
      </w:pPr>
    </w:p>
    <w:p w14:paraId="6106D8F0" w14:textId="5EBD5E9B" w:rsidR="007E1302" w:rsidRDefault="007E1302" w:rsidP="00E24915">
      <w:pPr>
        <w:ind w:firstLineChars="200" w:firstLine="480"/>
        <w:rPr>
          <w:rFonts w:ascii="宋体" w:hAnsi="宋体"/>
          <w:color w:val="000000"/>
          <w:sz w:val="24"/>
        </w:rPr>
      </w:pPr>
    </w:p>
    <w:p w14:paraId="21E33DF9" w14:textId="5ED055AD" w:rsidR="007E1302" w:rsidRDefault="007E1302" w:rsidP="00E24915">
      <w:pPr>
        <w:ind w:firstLineChars="200" w:firstLine="480"/>
        <w:rPr>
          <w:rFonts w:ascii="宋体" w:hAnsi="宋体"/>
          <w:color w:val="000000"/>
          <w:sz w:val="24"/>
        </w:rPr>
      </w:pPr>
      <w:r w:rsidRPr="007E1302">
        <w:rPr>
          <w:rFonts w:ascii="宋体" w:hAnsi="宋体" w:hint="eastAsia"/>
          <w:color w:val="000000"/>
          <w:sz w:val="24"/>
        </w:rPr>
        <w:t>[1]邓雷,杨红卫. 城乡融合共同富裕的“许昌实践”[N]. 许昌日报,2022-11-29(003).</w:t>
      </w:r>
    </w:p>
    <w:p w14:paraId="7973C91A" w14:textId="78B36D72" w:rsidR="007E1302" w:rsidRDefault="007E1302" w:rsidP="00E24915">
      <w:pPr>
        <w:ind w:firstLineChars="200" w:firstLine="480"/>
        <w:rPr>
          <w:rFonts w:ascii="宋体" w:hAnsi="宋体"/>
          <w:color w:val="000000"/>
          <w:sz w:val="24"/>
        </w:rPr>
      </w:pPr>
      <w:r w:rsidRPr="007E1302">
        <w:rPr>
          <w:rFonts w:ascii="宋体" w:hAnsi="宋体" w:hint="eastAsia"/>
          <w:color w:val="000000"/>
          <w:sz w:val="24"/>
        </w:rPr>
        <w:t>[</w:t>
      </w:r>
      <w:r>
        <w:rPr>
          <w:rFonts w:ascii="宋体" w:hAnsi="宋体"/>
          <w:color w:val="000000"/>
          <w:sz w:val="24"/>
        </w:rPr>
        <w:t>2</w:t>
      </w:r>
      <w:r w:rsidRPr="007E1302">
        <w:rPr>
          <w:rFonts w:ascii="宋体" w:hAnsi="宋体" w:hint="eastAsia"/>
          <w:color w:val="000000"/>
          <w:sz w:val="24"/>
        </w:rPr>
        <w:t>]经济学手稿(1857—1858年)[M]</w:t>
      </w:r>
      <w:r>
        <w:rPr>
          <w:rFonts w:ascii="宋体" w:hAnsi="宋体"/>
          <w:color w:val="000000"/>
          <w:sz w:val="24"/>
        </w:rPr>
        <w:t>//</w:t>
      </w:r>
      <w:r w:rsidRPr="007E1302">
        <w:rPr>
          <w:rFonts w:ascii="宋体" w:hAnsi="宋体" w:hint="eastAsia"/>
          <w:color w:val="000000"/>
          <w:sz w:val="24"/>
        </w:rPr>
        <w:t>马克思恩格斯全集:第31卷.北京:人民出版社，1998:200.</w:t>
      </w:r>
    </w:p>
    <w:p w14:paraId="167AAC72" w14:textId="4C1F6404" w:rsidR="004D3B0F" w:rsidRPr="007E1302" w:rsidRDefault="004D3B0F" w:rsidP="00E24915">
      <w:pPr>
        <w:ind w:firstLineChars="200" w:firstLine="480"/>
        <w:rPr>
          <w:rFonts w:ascii="宋体" w:hAnsi="宋体" w:hint="eastAsia"/>
          <w:color w:val="000000"/>
          <w:sz w:val="24"/>
        </w:rPr>
      </w:pPr>
      <w:r w:rsidRPr="004D3B0F">
        <w:rPr>
          <w:rFonts w:ascii="宋体" w:hAnsi="宋体" w:hint="eastAsia"/>
          <w:color w:val="000000"/>
          <w:sz w:val="24"/>
        </w:rPr>
        <w:t>[</w:t>
      </w:r>
      <w:r>
        <w:rPr>
          <w:rFonts w:ascii="宋体" w:hAnsi="宋体"/>
          <w:color w:val="000000"/>
          <w:sz w:val="24"/>
        </w:rPr>
        <w:t>3</w:t>
      </w:r>
      <w:r w:rsidRPr="004D3B0F">
        <w:rPr>
          <w:rFonts w:ascii="宋体" w:hAnsi="宋体" w:hint="eastAsia"/>
          <w:color w:val="000000"/>
          <w:sz w:val="24"/>
        </w:rPr>
        <w:t>]资本论:第3卷[M].北京:人民出版社，2018:994.</w:t>
      </w:r>
      <w:r w:rsidR="00A86102" w:rsidRPr="00A86102">
        <w:rPr>
          <w:rFonts w:ascii="微软雅黑" w:eastAsia="微软雅黑" w:hAnsi="微软雅黑" w:hint="eastAsia"/>
          <w:color w:val="666666"/>
          <w:szCs w:val="21"/>
          <w:shd w:val="clear" w:color="auto" w:fill="FFFFFF"/>
        </w:rPr>
        <w:t xml:space="preserve"> </w:t>
      </w:r>
    </w:p>
    <w:p w14:paraId="2089F754" w14:textId="77777777" w:rsidR="00E24915" w:rsidRPr="00EA6A41" w:rsidRDefault="00E24915" w:rsidP="00E24915">
      <w:pPr>
        <w:ind w:firstLineChars="200" w:firstLine="560"/>
        <w:rPr>
          <w:rFonts w:ascii="黑体" w:eastAsia="黑体" w:hAnsi="黑体"/>
          <w:color w:val="000000"/>
          <w:sz w:val="28"/>
          <w:szCs w:val="28"/>
        </w:rPr>
      </w:pPr>
      <w:r w:rsidRPr="00EA6A41">
        <w:rPr>
          <w:rFonts w:ascii="黑体" w:eastAsia="黑体" w:hAnsi="黑体" w:hint="eastAsia"/>
          <w:color w:val="000000"/>
          <w:sz w:val="28"/>
          <w:szCs w:val="28"/>
        </w:rPr>
        <w:t>（一）课程论文要求</w:t>
      </w:r>
      <w:r>
        <w:rPr>
          <w:rFonts w:ascii="黑体" w:eastAsia="黑体" w:hAnsi="黑体" w:hint="eastAsia"/>
          <w:color w:val="000000"/>
          <w:sz w:val="28"/>
          <w:szCs w:val="28"/>
        </w:rPr>
        <w:t>（课程论文主要用于补考等特殊情况的学生）</w:t>
      </w:r>
    </w:p>
    <w:p w14:paraId="67E22462" w14:textId="77777777" w:rsidR="00E24915" w:rsidRPr="00EA6A41" w:rsidRDefault="00E24915" w:rsidP="00E24915">
      <w:pPr>
        <w:ind w:firstLineChars="200" w:firstLine="560"/>
        <w:rPr>
          <w:rFonts w:ascii="宋体" w:hAnsi="宋体"/>
          <w:color w:val="000000"/>
          <w:sz w:val="28"/>
          <w:szCs w:val="28"/>
        </w:rPr>
      </w:pPr>
    </w:p>
    <w:p w14:paraId="699ABFC1"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题  目：简要明确，不宜过长</w:t>
      </w:r>
    </w:p>
    <w:p w14:paraId="70BB4E7D"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摘  要：简要概括论文的主要内容和观点，200-300字</w:t>
      </w:r>
    </w:p>
    <w:p w14:paraId="5CBF0985"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关键词：3-5个</w:t>
      </w:r>
    </w:p>
    <w:p w14:paraId="27DD13C0"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 xml:space="preserve">正 </w:t>
      </w:r>
      <w:r w:rsidRPr="00EA6A41">
        <w:rPr>
          <w:rFonts w:ascii="仿宋_GB2312" w:eastAsia="仿宋_GB2312" w:hAnsi="宋体"/>
          <w:color w:val="000000"/>
          <w:sz w:val="28"/>
          <w:szCs w:val="28"/>
        </w:rPr>
        <w:t xml:space="preserve"> </w:t>
      </w:r>
      <w:r w:rsidRPr="00EA6A41">
        <w:rPr>
          <w:rFonts w:ascii="仿宋_GB2312" w:eastAsia="仿宋_GB2312" w:hAnsi="宋体" w:hint="eastAsia"/>
          <w:color w:val="000000"/>
          <w:sz w:val="28"/>
          <w:szCs w:val="28"/>
        </w:rPr>
        <w:t>文：不少于3000字</w:t>
      </w:r>
    </w:p>
    <w:p w14:paraId="674B7DD2"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参考文献：3篇以上</w:t>
      </w:r>
    </w:p>
    <w:p w14:paraId="5626CFA8" w14:textId="77777777" w:rsidR="00E24915" w:rsidRPr="00EA6A41" w:rsidRDefault="00E24915" w:rsidP="00E24915">
      <w:pPr>
        <w:ind w:firstLineChars="200" w:firstLine="560"/>
        <w:rPr>
          <w:rFonts w:ascii="宋体" w:hAnsi="宋体"/>
          <w:color w:val="000000"/>
          <w:sz w:val="28"/>
          <w:szCs w:val="28"/>
        </w:rPr>
      </w:pPr>
    </w:p>
    <w:p w14:paraId="29F94F3A" w14:textId="77777777" w:rsidR="00E24915" w:rsidRPr="00EA6A41" w:rsidRDefault="00E24915" w:rsidP="00E24915">
      <w:pPr>
        <w:ind w:firstLineChars="200" w:firstLine="560"/>
        <w:rPr>
          <w:rFonts w:ascii="黑体" w:eastAsia="黑体" w:hAnsi="黑体"/>
          <w:color w:val="000000"/>
          <w:sz w:val="28"/>
          <w:szCs w:val="28"/>
        </w:rPr>
      </w:pPr>
      <w:r w:rsidRPr="00EA6A41">
        <w:rPr>
          <w:rFonts w:ascii="黑体" w:eastAsia="黑体" w:hAnsi="黑体" w:hint="eastAsia"/>
          <w:color w:val="000000"/>
          <w:sz w:val="28"/>
          <w:szCs w:val="28"/>
        </w:rPr>
        <w:t>（二）课程作业要求</w:t>
      </w:r>
    </w:p>
    <w:p w14:paraId="5C612CD3"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 xml:space="preserve">封 </w:t>
      </w:r>
      <w:r w:rsidRPr="00EA6A41">
        <w:rPr>
          <w:rFonts w:ascii="仿宋_GB2312" w:eastAsia="仿宋_GB2312" w:hAnsi="宋体"/>
          <w:color w:val="000000"/>
          <w:sz w:val="28"/>
          <w:szCs w:val="28"/>
        </w:rPr>
        <w:t xml:space="preserve"> </w:t>
      </w:r>
      <w:r w:rsidRPr="00EA6A41">
        <w:rPr>
          <w:rFonts w:ascii="仿宋_GB2312" w:eastAsia="仿宋_GB2312" w:hAnsi="宋体" w:hint="eastAsia"/>
          <w:color w:val="000000"/>
          <w:sz w:val="28"/>
          <w:szCs w:val="28"/>
        </w:rPr>
        <w:t>面：将封面上的“课程论文”改成“课程作业”即可</w:t>
      </w:r>
    </w:p>
    <w:p w14:paraId="170182CE"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 xml:space="preserve">题 </w:t>
      </w:r>
      <w:r w:rsidRPr="00EA6A41">
        <w:rPr>
          <w:rFonts w:ascii="仿宋_GB2312" w:eastAsia="仿宋_GB2312" w:hAnsi="宋体"/>
          <w:color w:val="000000"/>
          <w:sz w:val="28"/>
          <w:szCs w:val="28"/>
        </w:rPr>
        <w:t xml:space="preserve"> </w:t>
      </w:r>
      <w:r w:rsidRPr="00EA6A41">
        <w:rPr>
          <w:rFonts w:ascii="仿宋_GB2312" w:eastAsia="仿宋_GB2312" w:hAnsi="宋体" w:hint="eastAsia"/>
          <w:color w:val="000000"/>
          <w:sz w:val="28"/>
          <w:szCs w:val="28"/>
        </w:rPr>
        <w:t>目：简要明确，不宜过长</w:t>
      </w:r>
    </w:p>
    <w:p w14:paraId="3003DEBF"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 xml:space="preserve">摘 </w:t>
      </w:r>
      <w:r w:rsidRPr="00EA6A41">
        <w:rPr>
          <w:rFonts w:ascii="仿宋_GB2312" w:eastAsia="仿宋_GB2312" w:hAnsi="宋体"/>
          <w:color w:val="000000"/>
          <w:sz w:val="28"/>
          <w:szCs w:val="28"/>
        </w:rPr>
        <w:t xml:space="preserve"> </w:t>
      </w:r>
      <w:r w:rsidRPr="00EA6A41">
        <w:rPr>
          <w:rFonts w:ascii="仿宋_GB2312" w:eastAsia="仿宋_GB2312" w:hAnsi="宋体" w:hint="eastAsia"/>
          <w:color w:val="000000"/>
          <w:sz w:val="28"/>
          <w:szCs w:val="28"/>
        </w:rPr>
        <w:t>要：简要概括论文的主要内容和观点，2</w:t>
      </w:r>
      <w:r w:rsidRPr="00EA6A41">
        <w:rPr>
          <w:rFonts w:ascii="仿宋_GB2312" w:eastAsia="仿宋_GB2312" w:hAnsi="宋体"/>
          <w:color w:val="000000"/>
          <w:sz w:val="28"/>
          <w:szCs w:val="28"/>
        </w:rPr>
        <w:t>00-300</w:t>
      </w:r>
      <w:r w:rsidRPr="00EA6A41">
        <w:rPr>
          <w:rFonts w:ascii="仿宋_GB2312" w:eastAsia="仿宋_GB2312" w:hAnsi="宋体" w:hint="eastAsia"/>
          <w:color w:val="000000"/>
          <w:sz w:val="28"/>
          <w:szCs w:val="28"/>
        </w:rPr>
        <w:t>字</w:t>
      </w:r>
    </w:p>
    <w:p w14:paraId="1F850AEC"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关键词：3</w:t>
      </w:r>
      <w:r w:rsidRPr="00EA6A41">
        <w:rPr>
          <w:rFonts w:ascii="仿宋_GB2312" w:eastAsia="仿宋_GB2312" w:hAnsi="宋体"/>
          <w:color w:val="000000"/>
          <w:sz w:val="28"/>
          <w:szCs w:val="28"/>
        </w:rPr>
        <w:t>-5</w:t>
      </w:r>
      <w:r w:rsidRPr="00EA6A41">
        <w:rPr>
          <w:rFonts w:ascii="仿宋_GB2312" w:eastAsia="仿宋_GB2312" w:hAnsi="宋体" w:hint="eastAsia"/>
          <w:color w:val="000000"/>
          <w:sz w:val="28"/>
          <w:szCs w:val="28"/>
        </w:rPr>
        <w:t>个</w:t>
      </w:r>
    </w:p>
    <w:p w14:paraId="4E00C8CA"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 xml:space="preserve">正 </w:t>
      </w:r>
      <w:r w:rsidRPr="00EA6A41">
        <w:rPr>
          <w:rFonts w:ascii="仿宋_GB2312" w:eastAsia="仿宋_GB2312" w:hAnsi="宋体"/>
          <w:color w:val="000000"/>
          <w:sz w:val="28"/>
          <w:szCs w:val="28"/>
        </w:rPr>
        <w:t xml:space="preserve"> </w:t>
      </w:r>
      <w:r w:rsidRPr="00EA6A41">
        <w:rPr>
          <w:rFonts w:ascii="仿宋_GB2312" w:eastAsia="仿宋_GB2312" w:hAnsi="宋体" w:hint="eastAsia"/>
          <w:color w:val="000000"/>
          <w:sz w:val="28"/>
          <w:szCs w:val="28"/>
        </w:rPr>
        <w:t>文：不少于</w:t>
      </w:r>
      <w:r w:rsidRPr="00EA6A41">
        <w:rPr>
          <w:rFonts w:ascii="仿宋_GB2312" w:eastAsia="仿宋_GB2312" w:hAnsi="宋体"/>
          <w:color w:val="000000"/>
          <w:sz w:val="28"/>
          <w:szCs w:val="28"/>
        </w:rPr>
        <w:t>1500</w:t>
      </w:r>
      <w:r w:rsidRPr="00EA6A41">
        <w:rPr>
          <w:rFonts w:ascii="仿宋_GB2312" w:eastAsia="仿宋_GB2312" w:hAnsi="宋体" w:hint="eastAsia"/>
          <w:color w:val="000000"/>
          <w:sz w:val="28"/>
          <w:szCs w:val="28"/>
        </w:rPr>
        <w:t>字</w:t>
      </w:r>
    </w:p>
    <w:p w14:paraId="0F23CB0C" w14:textId="77777777" w:rsidR="00E24915" w:rsidRPr="00EA6A41" w:rsidRDefault="00E24915" w:rsidP="00E24915">
      <w:pPr>
        <w:ind w:firstLineChars="200" w:firstLine="560"/>
        <w:rPr>
          <w:rFonts w:ascii="仿宋_GB2312" w:eastAsia="仿宋_GB2312" w:hAnsi="宋体"/>
          <w:color w:val="000000"/>
          <w:sz w:val="28"/>
          <w:szCs w:val="28"/>
        </w:rPr>
      </w:pPr>
      <w:r w:rsidRPr="00EA6A41">
        <w:rPr>
          <w:rFonts w:ascii="仿宋_GB2312" w:eastAsia="仿宋_GB2312" w:hAnsi="宋体" w:hint="eastAsia"/>
          <w:color w:val="000000"/>
          <w:sz w:val="28"/>
          <w:szCs w:val="28"/>
        </w:rPr>
        <w:t>参考文献：3篇以上</w:t>
      </w:r>
    </w:p>
    <w:p w14:paraId="6B3140C8" w14:textId="77777777" w:rsidR="00E24915" w:rsidRPr="00EA6A41" w:rsidRDefault="00E24915" w:rsidP="00E24915">
      <w:pPr>
        <w:snapToGrid w:val="0"/>
        <w:spacing w:line="560" w:lineRule="exact"/>
        <w:rPr>
          <w:rFonts w:ascii="仿宋_GB2312" w:eastAsia="仿宋_GB2312" w:hAnsi="宋体"/>
          <w:color w:val="000000"/>
          <w:sz w:val="32"/>
          <w:szCs w:val="32"/>
        </w:rPr>
      </w:pPr>
    </w:p>
    <w:p w14:paraId="310D2946" w14:textId="77777777" w:rsidR="00E24915" w:rsidRPr="00E24915" w:rsidRDefault="00E24915" w:rsidP="00D67E11"/>
    <w:sectPr w:rsidR="00E24915" w:rsidRPr="00E24915" w:rsidSect="00D67E11">
      <w:footerReference w:type="even" r:id="rId7"/>
      <w:footerReference w:type="default" r:id="rId8"/>
      <w:pgSz w:w="11906" w:h="16838" w:code="9"/>
      <w:pgMar w:top="1814" w:right="1531" w:bottom="1814" w:left="1531" w:header="851" w:footer="167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7259" w14:textId="77777777" w:rsidR="00BC078E" w:rsidRDefault="00BC078E">
      <w:r>
        <w:separator/>
      </w:r>
    </w:p>
  </w:endnote>
  <w:endnote w:type="continuationSeparator" w:id="0">
    <w:p w14:paraId="2823AE99" w14:textId="77777777" w:rsidR="00BC078E" w:rsidRDefault="00BC0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6B7D" w14:textId="77777777" w:rsidR="00E22079" w:rsidRPr="00F9271C" w:rsidRDefault="00D67E11" w:rsidP="00E22079">
    <w:pPr>
      <w:pStyle w:val="a3"/>
      <w:rPr>
        <w:rFonts w:ascii="宋体" w:hAnsi="宋体"/>
        <w:b/>
        <w:sz w:val="32"/>
        <w:szCs w:val="32"/>
      </w:rPr>
    </w:pPr>
    <w:r w:rsidRPr="00F9271C">
      <w:rPr>
        <w:rFonts w:ascii="宋体" w:hAnsi="宋体" w:hint="eastAsia"/>
        <w:b/>
        <w:sz w:val="32"/>
        <w:szCs w:val="32"/>
      </w:rPr>
      <w:t>—</w:t>
    </w:r>
    <w:r>
      <w:rPr>
        <w:rFonts w:ascii="宋体" w:hAnsi="宋体" w:hint="eastAsia"/>
        <w:b/>
        <w:sz w:val="32"/>
        <w:szCs w:val="32"/>
      </w:rPr>
      <w:t xml:space="preserve"> </w:t>
    </w:r>
    <w:r w:rsidRPr="00F9271C">
      <w:rPr>
        <w:rFonts w:ascii="宋体" w:hAnsi="宋体"/>
        <w:b/>
        <w:sz w:val="32"/>
        <w:szCs w:val="32"/>
      </w:rPr>
      <w:fldChar w:fldCharType="begin"/>
    </w:r>
    <w:r w:rsidRPr="00F9271C">
      <w:rPr>
        <w:rFonts w:ascii="宋体" w:hAnsi="宋体"/>
        <w:b/>
        <w:sz w:val="32"/>
        <w:szCs w:val="32"/>
      </w:rPr>
      <w:instrText xml:space="preserve"> PAGE   \* MERGEFORMAT </w:instrText>
    </w:r>
    <w:r w:rsidRPr="00F9271C">
      <w:rPr>
        <w:rFonts w:ascii="宋体" w:hAnsi="宋体"/>
        <w:b/>
        <w:sz w:val="32"/>
        <w:szCs w:val="32"/>
      </w:rPr>
      <w:fldChar w:fldCharType="separate"/>
    </w:r>
    <w:r w:rsidRPr="00F661D7">
      <w:rPr>
        <w:rFonts w:ascii="宋体" w:hAnsi="宋体"/>
        <w:b/>
        <w:noProof/>
        <w:sz w:val="32"/>
        <w:szCs w:val="32"/>
        <w:lang w:val="zh-CN"/>
      </w:rPr>
      <w:t>2</w:t>
    </w:r>
    <w:r w:rsidRPr="00F9271C">
      <w:rPr>
        <w:rFonts w:ascii="宋体" w:hAnsi="宋体"/>
        <w:b/>
        <w:sz w:val="32"/>
        <w:szCs w:val="32"/>
      </w:rPr>
      <w:fldChar w:fldCharType="end"/>
    </w:r>
    <w:r>
      <w:rPr>
        <w:rFonts w:ascii="宋体" w:hAnsi="宋体" w:hint="eastAsia"/>
        <w:b/>
        <w:sz w:val="32"/>
        <w:szCs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A2C4" w14:textId="77777777" w:rsidR="006A41BF" w:rsidRDefault="00D67E11">
    <w:pPr>
      <w:pStyle w:val="a3"/>
      <w:jc w:val="center"/>
    </w:pPr>
    <w:r>
      <w:fldChar w:fldCharType="begin"/>
    </w:r>
    <w:r>
      <w:instrText>PAGE   \* MERGEFORMAT</w:instrText>
    </w:r>
    <w:r>
      <w:fldChar w:fldCharType="separate"/>
    </w:r>
    <w:r w:rsidRPr="00CD7461">
      <w:rPr>
        <w:noProof/>
        <w:lang w:val="zh-CN"/>
      </w:rPr>
      <w:t>21</w:t>
    </w:r>
    <w:r>
      <w:fldChar w:fldCharType="end"/>
    </w:r>
  </w:p>
  <w:p w14:paraId="50AEEB7B" w14:textId="77777777" w:rsidR="00E22079" w:rsidRPr="006A41BF" w:rsidRDefault="00000000" w:rsidP="006A41B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331F" w14:textId="77777777" w:rsidR="00BC078E" w:rsidRDefault="00BC078E">
      <w:r>
        <w:separator/>
      </w:r>
    </w:p>
  </w:footnote>
  <w:footnote w:type="continuationSeparator" w:id="0">
    <w:p w14:paraId="2139786E" w14:textId="77777777" w:rsidR="00BC078E" w:rsidRDefault="00BC07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15"/>
    <w:rsid w:val="004D3B0F"/>
    <w:rsid w:val="007E1302"/>
    <w:rsid w:val="00A86102"/>
    <w:rsid w:val="00BC078E"/>
    <w:rsid w:val="00D67E11"/>
    <w:rsid w:val="00E2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DCD5"/>
  <w15:chartTrackingRefBased/>
  <w15:docId w15:val="{5D4B7C53-312C-4A3A-BDFD-9BE69A69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915"/>
    <w:pPr>
      <w:widowControl w:val="0"/>
      <w:jc w:val="both"/>
    </w:pPr>
    <w:rPr>
      <w:rFonts w:ascii="Times New Roman" w:eastAsia="宋体" w:hAnsi="Times New Roman" w:cs="Times New Roman"/>
      <w:szCs w:val="24"/>
    </w:rPr>
  </w:style>
  <w:style w:type="paragraph" w:styleId="1">
    <w:name w:val="heading 1"/>
    <w:basedOn w:val="a"/>
    <w:next w:val="a"/>
    <w:link w:val="10"/>
    <w:qFormat/>
    <w:rsid w:val="00E249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24915"/>
    <w:rPr>
      <w:rFonts w:ascii="Times New Roman" w:eastAsia="宋体" w:hAnsi="Times New Roman" w:cs="Times New Roman"/>
      <w:b/>
      <w:bCs/>
      <w:kern w:val="44"/>
      <w:sz w:val="44"/>
      <w:szCs w:val="44"/>
    </w:rPr>
  </w:style>
  <w:style w:type="paragraph" w:styleId="a3">
    <w:name w:val="footer"/>
    <w:basedOn w:val="a"/>
    <w:link w:val="11"/>
    <w:uiPriority w:val="99"/>
    <w:rsid w:val="00E24915"/>
    <w:pPr>
      <w:tabs>
        <w:tab w:val="center" w:pos="4153"/>
        <w:tab w:val="right" w:pos="8306"/>
      </w:tabs>
      <w:snapToGrid w:val="0"/>
      <w:jc w:val="left"/>
    </w:pPr>
    <w:rPr>
      <w:sz w:val="18"/>
      <w:szCs w:val="18"/>
    </w:rPr>
  </w:style>
  <w:style w:type="character" w:customStyle="1" w:styleId="a4">
    <w:name w:val="页脚 字符"/>
    <w:basedOn w:val="a0"/>
    <w:uiPriority w:val="99"/>
    <w:semiHidden/>
    <w:rsid w:val="00E24915"/>
    <w:rPr>
      <w:rFonts w:ascii="Times New Roman" w:eastAsia="宋体" w:hAnsi="Times New Roman" w:cs="Times New Roman"/>
      <w:sz w:val="18"/>
      <w:szCs w:val="18"/>
    </w:rPr>
  </w:style>
  <w:style w:type="character" w:customStyle="1" w:styleId="11">
    <w:name w:val="页脚 字符1"/>
    <w:link w:val="a3"/>
    <w:uiPriority w:val="99"/>
    <w:rsid w:val="00E24915"/>
    <w:rPr>
      <w:rFonts w:ascii="Times New Roman" w:eastAsia="宋体" w:hAnsi="Times New Roman" w:cs="Times New Roman"/>
      <w:sz w:val="18"/>
      <w:szCs w:val="18"/>
    </w:rPr>
  </w:style>
  <w:style w:type="paragraph" w:styleId="a5">
    <w:name w:val="No Spacing"/>
    <w:uiPriority w:val="1"/>
    <w:qFormat/>
    <w:rsid w:val="00D67E11"/>
    <w:pPr>
      <w:widowControl w:val="0"/>
      <w:jc w:val="both"/>
    </w:pPr>
    <w:rPr>
      <w:rFonts w:ascii="Times New Roman" w:eastAsia="宋体" w:hAnsi="Times New Roman" w:cs="Times New Roman"/>
      <w:szCs w:val="24"/>
    </w:rPr>
  </w:style>
  <w:style w:type="paragraph" w:styleId="a6">
    <w:name w:val="header"/>
    <w:basedOn w:val="a"/>
    <w:link w:val="a7"/>
    <w:uiPriority w:val="99"/>
    <w:unhideWhenUsed/>
    <w:rsid w:val="007E130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E13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59B5B-386D-4948-9783-D06256F8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njxw</dc:creator>
  <cp:keywords/>
  <dc:description/>
  <cp:lastModifiedBy>李 亚航</cp:lastModifiedBy>
  <cp:revision>4</cp:revision>
  <dcterms:created xsi:type="dcterms:W3CDTF">2022-10-07T02:46:00Z</dcterms:created>
  <dcterms:modified xsi:type="dcterms:W3CDTF">2022-12-10T05:44:00Z</dcterms:modified>
</cp:coreProperties>
</file>