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 w:line="360" w:lineRule="auto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Автономная некоммерческая организация профессионального</w:t>
        <w:br/>
        <w:t>образования «Международная Академия Информационных</w:t>
        <w:br/>
        <w:t>Технологий «ИТ ХАБ» (АНО ПО «ИТХАБ»)</w:t>
      </w:r>
    </w:p>
    <w:p>
      <w:pPr>
        <w:spacing w:before="1240" w:after="240" w:line="240" w:lineRule="auto"/>
        <w:jc w:val="center"/>
      </w:pPr>
      <w:r>
        <w:rPr>
          <w:rFonts w:ascii="Times New Roman" w:hAnsi="Times New Roman" w:eastAsia="Times New Roman" w:cs="Times New Roman"/>
          <w:b/>
          <w:sz w:val="32"/>
          <w:lang w:val="ru-RU"/>
        </w:rPr>
        <w:t>КОНТРОЛЬНАЯ ТОЧКА № 7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32"/>
          <w:lang w:val="ru-RU"/>
        </w:rPr>
        <w:t>«Сетевое взаимодействие программ»</w:t>
      </w:r>
    </w:p>
    <w:p>
      <w:pPr>
        <w:spacing w:before="2280" w:after="0" w:line="360" w:lineRule="auto"/>
        <w:jc w:val="right"/>
      </w:pPr>
      <w:r>
        <w:rPr>
          <w:rFonts w:ascii="Times New Roman" w:hAnsi="Times New Roman" w:eastAsia="Times New Roman" w:cs="Times New Roman"/>
          <w:sz w:val="28"/>
          <w:lang w:val="ru-RU"/>
        </w:rPr>
        <w:t>Выполнил: Михеев Максим Алексеевич</w:t>
      </w:r>
      <w:r>
        <w:rPr>
          <w:lang w:val="ru-RU"/>
        </w:rPr>
        <w:br/>
      </w:r>
      <w:r>
        <w:rPr>
          <w:rFonts w:ascii="Times New Roman" w:hAnsi="Times New Roman" w:eastAsia="Times New Roman" w:cs="Times New Roman"/>
          <w:sz w:val="28"/>
          <w:lang w:val="ru-RU"/>
        </w:rPr>
        <w:t>Группа: 4ИБ1</w:t>
      </w:r>
      <w:r>
        <w:rPr>
          <w:lang w:val="ru-RU"/>
        </w:rPr>
        <w:br/>
      </w:r>
      <w:r>
        <w:rPr>
          <w:rFonts w:ascii="Times New Roman" w:hAnsi="Times New Roman" w:eastAsia="Times New Roman" w:cs="Times New Roman"/>
          <w:sz w:val="28"/>
          <w:lang w:val="ru-RU"/>
        </w:rPr>
        <w:t>Преподаватель: Сухов Андрей Александрович</w:t>
      </w:r>
    </w:p>
    <w:p>
      <w:pPr>
        <w:spacing w:before="1800" w:after="0" w:line="240" w:lineRule="auto"/>
        <w:jc w:val="center"/>
      </w:pPr>
      <w:r>
        <w:rPr>
          <w:rFonts w:ascii="Times New Roman" w:hAnsi="Times New Roman" w:eastAsia="Times New Roman" w:cs="Times New Roman"/>
          <w:sz w:val="28"/>
          <w:lang w:val="ru-RU"/>
        </w:rPr>
        <w:t>Москва, 2026.</w:t>
      </w:r>
    </w:p>
    <w:p>
      <w:r>
        <w:rPr>
          <w:lang w:val="ru-RU"/>
        </w:rPr>
        <w:br w:type="page"/>
      </w:r>
    </w:p>
    <w:p>
      <w:pPr>
        <w:keepNext/>
        <w:spacing w:before="60" w:after="40" w:line="240" w:lineRule="auto"/>
        <w:jc w:val="left"/>
      </w:pPr>
      <w:r>
        <w:rPr>
          <w:rFonts w:ascii="Times New Roman" w:hAnsi="Times New Roman" w:eastAsia="Times New Roman" w:cs="Times New Roman"/>
          <w:b/>
          <w:sz w:val="28"/>
          <w:lang w:val="ru-RU"/>
        </w:rPr>
        <w:t>Цель работы</w:t>
      </w:r>
    </w:p>
    <w:p>
      <w:pPr>
        <w:spacing w:before="0" w:after="10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Создать отдельные клиентское и серверное приложения и подтвердить их взаимодействие по сети с передачей данных и обработкой ответа.</w:t>
      </w:r>
    </w:p>
    <w:p>
      <w:pPr>
        <w:keepNext/>
        <w:spacing w:before="60" w:after="40" w:line="240" w:lineRule="auto"/>
        <w:jc w:val="left"/>
      </w:pPr>
      <w:r>
        <w:rPr>
          <w:rFonts w:ascii="Times New Roman" w:hAnsi="Times New Roman" w:eastAsia="Times New Roman" w:cs="Times New Roman"/>
          <w:b/>
          <w:sz w:val="28"/>
          <w:lang w:val="ru-RU"/>
        </w:rPr>
        <w:t>Реализация</w:t>
      </w:r>
    </w:p>
    <w:p>
      <w:pPr>
        <w:spacing w:before="0" w:after="10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Созданы два независимых CMake-проекта на C++17: TCP-сервер и консольный TCP-клиент. Сетевое взаимодействие реализовано средствами WinSock2. Сервер принимает сведения о товаре, проверяет запрос и рассчитывает стоимость заказа по формуле price × quantity.</w:t>
      </w:r>
    </w:p>
    <w:p>
      <w:pPr>
        <w:keepNext/>
        <w:spacing w:before="60" w:after="40" w:line="240" w:lineRule="auto"/>
        <w:jc w:val="left"/>
      </w:pPr>
      <w:r>
        <w:rPr>
          <w:rFonts w:ascii="Times New Roman" w:hAnsi="Times New Roman" w:eastAsia="Times New Roman" w:cs="Times New Roman"/>
          <w:b/>
          <w:sz w:val="28"/>
          <w:lang w:val="ru-RU"/>
        </w:rPr>
        <w:t>Проверка работы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Сервер запущен локально на порту 8080. После подключения клиента получен запрос Keyboard;5000;2, рассчитана итоговая стоимость 10000 и отправлен ответ.</w:t>
      </w:r>
    </w:p>
    <w:p>
      <w:pPr>
        <w:keepNext/>
        <w:spacing w:before="40" w:after="20" w:line="240" w:lineRule="auto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5940000" cy="970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70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40" w:lineRule="auto"/>
        <w:jc w:val="center"/>
      </w:pPr>
      <w:r>
        <w:rPr>
          <w:rFonts w:ascii="Times New Roman" w:hAnsi="Times New Roman" w:eastAsia="Times New Roman" w:cs="Times New Roman"/>
          <w:i/>
          <w:sz w:val="24"/>
          <w:lang w:val="ru-RU"/>
        </w:rPr>
        <w:t>Рисунок 1 — Работа TCP-сервера</w:t>
      </w:r>
    </w:p>
    <w:p>
      <w:pPr>
        <w:keepNext/>
        <w:spacing w:before="40" w:after="20" w:line="240" w:lineRule="auto"/>
        <w:jc w:val="center"/>
      </w:pPr>
      <w:r>
        <w:rPr>
          <w:lang w:val="ru-RU"/>
        </w:rPr>
        <w:drawing>
          <wp:inline xmlns:a="http://schemas.openxmlformats.org/drawingml/2006/main" xmlns:pic="http://schemas.openxmlformats.org/drawingml/2006/picture">
            <wp:extent cx="5940000" cy="910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00" w:line="240" w:lineRule="auto"/>
        <w:jc w:val="center"/>
      </w:pPr>
      <w:r>
        <w:rPr>
          <w:rFonts w:ascii="Times New Roman" w:hAnsi="Times New Roman" w:eastAsia="Times New Roman" w:cs="Times New Roman"/>
          <w:i/>
          <w:sz w:val="24"/>
          <w:lang w:val="ru-RU"/>
        </w:rPr>
        <w:t>Рисунок 2 — Работа TCP-клиента</w:t>
      </w:r>
    </w:p>
    <w:p>
      <w:pPr>
        <w:spacing w:before="2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Клиент подключился к серверу, передал запрос Keyboard;5000;2 и получил ответ OK;total=10000.</w:t>
      </w:r>
    </w:p>
    <w:p>
      <w:pPr>
        <w:keepNext/>
        <w:spacing w:before="60" w:after="40" w:line="240" w:lineRule="auto"/>
        <w:jc w:val="left"/>
      </w:pPr>
      <w:r>
        <w:rPr>
          <w:rFonts w:ascii="Times New Roman" w:hAnsi="Times New Roman" w:eastAsia="Times New Roman" w:cs="Times New Roman"/>
          <w:b/>
          <w:sz w:val="28"/>
          <w:lang w:val="ru-RU"/>
        </w:rPr>
        <w:t>Вывод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Клиент-серверное взаимодействие по TCP/IP реализовано и подтверждено фактическим запуском. Расчёт итоговой стоимости выполняется сервером, после чего результат возвращается клиенту.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точка № 7 — Сетевое взаимодействие программ</dc:title>
  <dc:subject>Отчёт по клиент-серверному взаимодействию TCP</dc:subject>
  <dc:creator>Михеев Максим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