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 Plan</w:t>
      </w:r>
    </w:p>
    <w:p>
      <w:pPr>
        <w:spacing w:after="70"/>
        <w:ind w:left="0"/>
      </w:pPr>
      <w:hyperlink w:history="1" w:anchor="sec_1">
        <w:r>
          <w:rPr>
            <w:b/>
            <w:bCs/>
          </w:rPr>
          <w:t xml:space="preserve">Objective</w:t>
        </w:r>
      </w:hyperlink>
    </w:p>
    <w:p>
      <w:pPr>
        <w:spacing w:after="70"/>
        <w:ind w:left="0"/>
      </w:pPr>
      <w:hyperlink w:history="1" w:anchor="sec_2">
        <w:r>
          <w:rPr>
            <w:b/>
            <w:bCs/>
          </w:rPr>
          <w:t xml:space="preserve">Scope</w:t>
        </w:r>
      </w:hyperlink>
    </w:p>
    <w:p>
      <w:pPr>
        <w:spacing w:after="70"/>
        <w:ind w:left="360"/>
      </w:pPr>
      <w:hyperlink w:history="1" w:anchor="sec_3">
        <w:r>
          <w:rPr>
            <w:b w:val="false"/>
            <w:bCs w:val="false"/>
          </w:rPr>
          <w:t xml:space="preserve">Inclusions</w:t>
        </w:r>
      </w:hyperlink>
    </w:p>
    <w:p>
      <w:pPr>
        <w:spacing w:after="70"/>
        <w:ind w:left="360"/>
      </w:pPr>
      <w:hyperlink w:history="1" w:anchor="sec_4">
        <w:r>
          <w:rPr>
            <w:b w:val="false"/>
            <w:bCs w:val="false"/>
          </w:rPr>
          <w:t xml:space="preserve">Assumptions, Gaps and Open Questions</w:t>
        </w:r>
      </w:hyperlink>
    </w:p>
    <w:p>
      <w:pPr>
        <w:spacing w:after="70"/>
        <w:ind w:left="360"/>
      </w:pPr>
      <w:hyperlink w:history="1" w:anchor="sec_5">
        <w:r>
          <w:rPr>
            <w:b w:val="false"/>
            <w:bCs w:val="false"/>
          </w:rPr>
          <w:t xml:space="preserve">Test Environments</w:t>
        </w:r>
      </w:hyperlink>
    </w:p>
    <w:p>
      <w:pPr>
        <w:spacing w:after="70"/>
        <w:ind w:left="360"/>
      </w:pPr>
      <w:hyperlink w:history="1" w:anchor="sec_6">
        <w:r>
          <w:rPr>
            <w:b w:val="false"/>
            <w:bCs w:val="false"/>
          </w:rPr>
          <w:t xml:space="preserve">Defect Reporting Procedure</w:t>
        </w:r>
      </w:hyperlink>
    </w:p>
    <w:p>
      <w:pPr>
        <w:spacing w:after="70"/>
        <w:ind w:left="360"/>
      </w:pPr>
      <w:hyperlink w:history="1" w:anchor="sec_7">
        <w:r>
          <w:rPr>
            <w:b w:val="false"/>
            <w:bCs w:val="false"/>
          </w:rPr>
          <w:t xml:space="preserve">Test Strategy</w:t>
        </w:r>
      </w:hyperlink>
    </w:p>
    <w:p>
      <w:pPr>
        <w:spacing w:after="70"/>
        <w:ind w:left="360"/>
      </w:pPr>
      <w:hyperlink w:history="1" w:anchor="sec_8">
        <w:r>
          <w:rPr>
            <w:b w:val="false"/>
            <w:bCs w:val="false"/>
          </w:rPr>
          <w:t xml:space="preserve">Test Schedule</w:t>
        </w:r>
      </w:hyperlink>
    </w:p>
    <w:p>
      <w:pPr>
        <w:spacing w:after="70"/>
        <w:ind w:left="360"/>
      </w:pPr>
      <w:hyperlink w:history="1" w:anchor="sec_9">
        <w:r>
          <w:rPr>
            <w:b w:val="false"/>
            <w:bCs w:val="false"/>
          </w:rPr>
          <w:t xml:space="preserve">Test Deliverables</w:t>
        </w:r>
      </w:hyperlink>
    </w:p>
    <w:p>
      <w:pPr>
        <w:spacing w:after="70"/>
        <w:ind w:left="720"/>
      </w:pPr>
      <w:hyperlink w:history="1" w:anchor="sec_10">
        <w:r>
          <w:rPr>
            <w:b w:val="false"/>
            <w:bCs w:val="false"/>
          </w:rPr>
          <w:t xml:space="preserve">Requirements Traceability Matrix</w:t>
        </w:r>
      </w:hyperlink>
    </w:p>
    <w:p>
      <w:pPr>
        <w:spacing w:after="70"/>
        <w:ind w:left="360"/>
      </w:pPr>
      <w:hyperlink w:history="1" w:anchor="sec_11">
        <w:r>
          <w:rPr>
            <w:b w:val="false"/>
            <w:bCs w:val="false"/>
          </w:rPr>
          <w:t xml:space="preserve">Entry and Exit Criteria</w:t>
        </w:r>
      </w:hyperlink>
    </w:p>
    <w:p>
      <w:pPr>
        <w:spacing w:after="70"/>
        <w:ind w:left="360"/>
      </w:pPr>
      <w:hyperlink w:history="1" w:anchor="sec_14">
        <w:r>
          <w:rPr>
            <w:b w:val="false"/>
            <w:bCs w:val="false"/>
          </w:rPr>
          <w:t xml:space="preserve">Test Execution</w:t>
        </w:r>
      </w:hyperlink>
    </w:p>
    <w:p>
      <w:pPr>
        <w:spacing w:after="70"/>
        <w:ind w:left="360"/>
      </w:pPr>
      <w:hyperlink w:history="1" w:anchor="sec_17">
        <w:r>
          <w:rPr>
            <w:b w:val="false"/>
            <w:bCs w:val="false"/>
          </w:rPr>
          <w:t xml:space="preserve">Test Closure</w:t>
        </w:r>
      </w:hyperlink>
    </w:p>
    <w:p>
      <w:pPr>
        <w:spacing w:after="70"/>
        <w:ind w:left="720"/>
      </w:pPr>
      <w:hyperlink w:history="1" w:anchor="sec_20">
        <w:r>
          <w:rPr>
            <w:b w:val="false"/>
            <w:bCs w:val="false"/>
          </w:rPr>
          <w:t xml:space="preserve">Tools</w:t>
        </w:r>
      </w:hyperlink>
    </w:p>
    <w:p>
      <w:pPr>
        <w:spacing w:after="70"/>
        <w:ind w:left="720"/>
      </w:pPr>
      <w:hyperlink w:history="1" w:anchor="sec_21">
        <w:r>
          <w:rPr>
            <w:b w:val="false"/>
            <w:bCs w:val="false"/>
          </w:rPr>
          <w:t xml:space="preserve">Risks and Mitigations</w:t>
        </w:r>
      </w:hyperlink>
    </w:p>
    <w:p>
      <w:pPr>
        <w:spacing w:after="70"/>
        <w:ind w:left="720"/>
      </w:pPr>
      <w:hyperlink w:history="1" w:anchor="sec_22">
        <w:r>
          <w:rPr>
            <w:b w:val="false"/>
            <w:bCs w:val="false"/>
          </w:rPr>
          <w:t xml:space="preserve">Approvals</w:t>
        </w:r>
      </w:hyperlink>
    </w:p>
    <w:p>
      <w:pPr>
        <w:pageBreakBefore/>
        <w:spacing w:after="0"/>
      </w:pPr>
    </w:p>
    <w:p>
      <w:pPr>
        <w:pStyle w:val="Heading2"/>
      </w:pPr>
      <w:bookmarkStart w:name="sec_1" w:id="1"/>
      <w:r>
        <w:t xml:space="preserve">Objective</w:t>
      </w:r>
      <w:bookmarkEnd w:id="1"/>
    </w:p>
    <w:p>
      <w:pPr>
        <w:spacing w:after="80"/>
      </w:pPr>
      <w:r>
        <w:t xml:space="preserve">The objective of this test plan is to verify that the VWO – Digital Experience Optimization Platform meets the requirements in the Product Requirements Document (PRD) prepared by Pramod Dutta and dated January 7, 2026, and to identify the PRD gaps that prevent a requirement from being tested.</w:t>
      </w:r>
    </w:p>
    <w:p>
      <w:pPr>
        <w:spacing w:after="80"/>
      </w:pPr>
      <w:r>
        <w:t xml:space="preserve">The plan covers the nine functional requirements (FR1–FR9), the five non-functional requirements (NFR1–NFR5, IDs assigned by this plan: Performance, Security, Scalability, Data Privacy and Reliability) and the two user flows (Setting Up an A/B Test and Analyzing Behavioral Data) defined in the PRD.</w:t>
      </w:r>
    </w:p>
    <w:p>
      <w:pPr>
        <w:spacing w:after="80"/>
      </w:pPr>
      <w:r>
        <w:t xml:space="preserve">Test effort is prioritized by the PRD priorities: Must (FR1, FR2, FR3, FR4, FR6), High (FR5, FR7, FR8) and Medium (FR9).</w:t>
      </w:r>
    </w:p>
    <w:p>
      <w:pPr>
        <w:spacing w:after="80"/>
      </w:pPr>
      <w:r>
        <w:t xml:space="preserve">Anything the PRD does not state is recorded as an assumption or an open question. It is not treated as a confirmed requirement.</w:t>
      </w:r>
    </w:p>
    <w:p>
      <w:pPr>
        <w:spacing w:after="80"/>
      </w:pPr>
      <w:r>
        <w:t xml:space="preserve">URL - https://app.vwo.com/</w:t>
      </w:r>
    </w:p>
    <w:p>
      <w:pPr>
        <w:spacing w:after="80"/>
      </w:pPr>
      <w:r>
        <w:t xml:space="preserve">Source document - Product Requirements Document (PRD) VWO.com.pdf (January 7, 2026)</w:t>
      </w:r>
    </w:p>
    <w:p>
      <w:pPr>
        <w:pStyle w:val="Heading2"/>
      </w:pPr>
      <w:bookmarkStart w:name="sec_2" w:id="2"/>
      <w:r>
        <w:t xml:space="preserve">Scope</w:t>
      </w:r>
      <w:bookmarkEnd w:id="2"/>
    </w:p>
    <w:p>
      <w:pPr>
        <w:keepNext/>
        <w:spacing w:after="80"/>
      </w:pPr>
      <w:r>
        <w:t xml:space="preserve">Scope of Test Plan for the VWO – Digital Experience Optimization Platform:</w:t>
      </w:r>
    </w:p>
    <w:p>
      <w:pPr>
        <w:keepNext/>
        <w:spacing w:after="40" w:before="100"/>
      </w:pPr>
      <w:r>
        <w:t xml:space="preserve">1. Functional Testing:</w:t>
      </w:r>
    </w:p>
    <w:p>
      <w:pPr>
        <w:pStyle w:val="ListParagraph"/>
        <w:numPr>
          <w:ilvl w:val="0"/>
          <w:numId w:val="2"/>
        </w:numPr>
        <w:spacing w:after="40"/>
      </w:pPr>
      <w:r>
        <w:t xml:space="preserve">Verify each functional requirement FR1–FR9 against its PRD description (PRD section 6).</w:t>
      </w:r>
    </w:p>
    <w:p>
      <w:pPr>
        <w:pStyle w:val="ListParagraph"/>
        <w:numPr>
          <w:ilvl w:val="0"/>
          <w:numId w:val="2"/>
        </w:numPr>
        <w:spacing w:after="40"/>
      </w:pPr>
      <w:r>
        <w:t xml:space="preserve">Verify the capabilities listed for Experimentation &amp; Testing, Behavioral Insights, Personalization, Program &amp; Workflow Management and Integrations (PRD section 4).</w:t>
      </w:r>
    </w:p>
    <w:p>
      <w:pPr>
        <w:pStyle w:val="ListParagraph"/>
        <w:numPr>
          <w:ilvl w:val="0"/>
          <w:numId w:val="2"/>
        </w:numPr>
        <w:spacing w:after="40"/>
      </w:pPr>
      <w:r>
        <w:t xml:space="preserve">Verify the two user flows end to end (PRD section 5).</w:t>
      </w:r>
    </w:p>
    <w:p>
      <w:pPr>
        <w:keepNext/>
        <w:spacing w:after="40" w:before="100"/>
      </w:pPr>
      <w:r>
        <w:t xml:space="preserve">2. Data Validation Testing:</w:t>
      </w:r>
    </w:p>
    <w:p>
      <w:pPr>
        <w:pStyle w:val="ListParagraph"/>
        <w:numPr>
          <w:ilvl w:val="0"/>
          <w:numId w:val="2"/>
        </w:numPr>
        <w:spacing w:after="40"/>
      </w:pPr>
      <w:r>
        <w:t xml:space="preserve">Ensure that configuration inputs (experiments, audiences, goals and metrics, variations, surveys, workflow items) reject invalid data. The PRD defines no field-level rules, so expected results depend on the open questions.</w:t>
      </w:r>
    </w:p>
    <w:p>
      <w:pPr>
        <w:pStyle w:val="ListParagraph"/>
        <w:numPr>
          <w:ilvl w:val="0"/>
          <w:numId w:val="2"/>
        </w:numPr>
        <w:spacing w:after="40"/>
      </w:pPr>
      <w:r>
        <w:t xml:space="preserve">Test boundary values for configurable limits once the limits are defined.</w:t>
      </w:r>
    </w:p>
    <w:p>
      <w:pPr>
        <w:pStyle w:val="ListParagraph"/>
        <w:numPr>
          <w:ilvl w:val="0"/>
          <w:numId w:val="2"/>
        </w:numPr>
        <w:spacing w:after="40"/>
      </w:pPr>
      <w:r>
        <w:t xml:space="preserve">Validate the accuracy of data shown in reports and dashboards against the data captured.</w:t>
      </w:r>
    </w:p>
    <w:p>
      <w:pPr>
        <w:keepNext/>
        <w:spacing w:after="40" w:before="100"/>
      </w:pPr>
      <w:r>
        <w:t xml:space="preserve">3. Error Handling Testing:</w:t>
      </w:r>
    </w:p>
    <w:p>
      <w:pPr>
        <w:pStyle w:val="ListParagraph"/>
        <w:numPr>
          <w:ilvl w:val="0"/>
          <w:numId w:val="2"/>
        </w:numPr>
        <w:spacing w:after="40"/>
      </w:pPr>
      <w:r>
        <w:t xml:space="preserve">Verify that incomplete or invalid configurations produce clear error messages instead of silent failures (message content to be defined).</w:t>
      </w:r>
    </w:p>
    <w:p>
      <w:pPr>
        <w:pStyle w:val="ListParagraph"/>
        <w:numPr>
          <w:ilvl w:val="0"/>
          <w:numId w:val="2"/>
        </w:numPr>
        <w:spacing w:after="40"/>
      </w:pPr>
      <w:r>
        <w:t xml:space="preserve">Check error messages for sensitive information disclosure.</w:t>
      </w:r>
    </w:p>
    <w:p>
      <w:pPr>
        <w:pStyle w:val="ListParagraph"/>
        <w:numPr>
          <w:ilvl w:val="0"/>
          <w:numId w:val="2"/>
        </w:numPr>
        <w:spacing w:after="40"/>
      </w:pPr>
      <w:r>
        <w:t xml:space="preserve">Validate graceful behavior when an integrated platform is unavailable or rejects a request.</w:t>
      </w:r>
    </w:p>
    <w:p>
      <w:pPr>
        <w:keepNext/>
        <w:spacing w:after="40" w:before="100"/>
      </w:pPr>
      <w:r>
        <w:t xml:space="preserve">4. Performance Testing:</w:t>
      </w:r>
    </w:p>
    <w:p>
      <w:pPr>
        <w:pStyle w:val="ListParagraph"/>
        <w:numPr>
          <w:ilvl w:val="0"/>
          <w:numId w:val="2"/>
        </w:numPr>
        <w:spacing w:after="40"/>
      </w:pPr>
      <w:r>
        <w:t xml:space="preserve">Measure the response time of experiment editing workflows against the PRD target of 2 seconds.</w:t>
      </w:r>
    </w:p>
    <w:p>
      <w:pPr>
        <w:pStyle w:val="ListParagraph"/>
        <w:numPr>
          <w:ilvl w:val="0"/>
          <w:numId w:val="2"/>
        </w:numPr>
        <w:spacing w:after="40"/>
      </w:pPr>
      <w:r>
        <w:t xml:space="preserve">Measure how soon new data appears in real-time reports and dashboards and how long they take to load (target to be defined).</w:t>
      </w:r>
    </w:p>
    <w:p>
      <w:pPr>
        <w:keepNext/>
        <w:spacing w:after="40" w:before="100"/>
      </w:pPr>
      <w:r>
        <w:t xml:space="preserve">5. Security Testing:</w:t>
      </w:r>
    </w:p>
    <w:p>
      <w:pPr>
        <w:pStyle w:val="ListParagraph"/>
        <w:numPr>
          <w:ilvl w:val="0"/>
          <w:numId w:val="2"/>
        </w:numPr>
        <w:spacing w:after="40"/>
      </w:pPr>
      <w:r>
        <w:t xml:space="preserve">Verify two-factor authentication (2FA), role-based access control and activity logs (PRD section 7).</w:t>
      </w:r>
    </w:p>
    <w:p>
      <w:pPr>
        <w:pStyle w:val="ListParagraph"/>
        <w:numPr>
          <w:ilvl w:val="0"/>
          <w:numId w:val="2"/>
        </w:numPr>
        <w:spacing w:after="40"/>
      </w:pPr>
      <w:r>
        <w:t xml:space="preserve">Check for unauthorized access to experiments, reports, recordings and settings across roles and accounts.</w:t>
      </w:r>
    </w:p>
    <w:p>
      <w:pPr>
        <w:pStyle w:val="ListParagraph"/>
        <w:numPr>
          <w:ilvl w:val="0"/>
          <w:numId w:val="2"/>
        </w:numPr>
        <w:spacing w:after="40"/>
      </w:pPr>
      <w:r>
        <w:t xml:space="preserve">Check that visitor data captured by recordings, heatmaps and surveys is handled according to the Data Privacy requirement (controls to be defined).</w:t>
      </w:r>
    </w:p>
    <w:p>
      <w:pPr>
        <w:keepNext/>
        <w:spacing w:after="40" w:before="100"/>
      </w:pPr>
      <w:r>
        <w:t xml:space="preserve">6. Integration Testing:</w:t>
      </w:r>
    </w:p>
    <w:p>
      <w:pPr>
        <w:pStyle w:val="ListParagraph"/>
        <w:numPr>
          <w:ilvl w:val="0"/>
          <w:numId w:val="2"/>
        </w:numPr>
        <w:spacing w:after="40"/>
      </w:pPr>
      <w:r>
        <w:t xml:space="preserve">Verify data exchange with the platforms named in the PRD: Google Analytics, Mixpanel, Shopify, Salesforce, Segment, Snowflake, WordPress, Drupal, and CDP and analytics systems.</w:t>
      </w:r>
    </w:p>
    <w:p>
      <w:pPr>
        <w:pStyle w:val="ListParagraph"/>
        <w:numPr>
          <w:ilvl w:val="0"/>
          <w:numId w:val="2"/>
        </w:numPr>
        <w:spacing w:after="40"/>
      </w:pPr>
      <w:r>
        <w:t xml:space="preserve">Test data consistency between experiments, insights, personalization and reports.</w:t>
      </w:r>
    </w:p>
    <w:p>
      <w:pPr>
        <w:keepNext/>
        <w:spacing w:after="40" w:before="100"/>
      </w:pPr>
      <w:r>
        <w:t xml:space="preserve">7. Compatibility Testing:</w:t>
      </w:r>
    </w:p>
    <w:p>
      <w:pPr>
        <w:pStyle w:val="ListParagraph"/>
        <w:numPr>
          <w:ilvl w:val="0"/>
          <w:numId w:val="2"/>
        </w:numPr>
        <w:spacing w:after="40"/>
      </w:pPr>
      <w:r>
        <w:t xml:space="preserve">Test the web application on the browsers, operating systems and devices listed in Test Environments. The PRD refers to web and mobile digital properties and to cross-device and cross-browser QA but lists no supported environments.</w:t>
      </w:r>
    </w:p>
    <w:p>
      <w:pPr>
        <w:keepNext/>
        <w:spacing w:after="40" w:before="100"/>
      </w:pPr>
      <w:r>
        <w:t xml:space="preserve">8. Usability Testing:</w:t>
      </w:r>
    </w:p>
    <w:p>
      <w:pPr>
        <w:pStyle w:val="ListParagraph"/>
        <w:numPr>
          <w:ilvl w:val="0"/>
          <w:numId w:val="2"/>
        </w:numPr>
        <w:spacing w:after="40"/>
      </w:pPr>
      <w:r>
        <w:t xml:space="preserve">Evaluate how easily a user completes the two user flows, including the visual editor. This supports the PRD risk “User Adoption” and the KPI “Customer satisfaction/NPS for platform usability”.</w:t>
      </w:r>
    </w:p>
    <w:p>
      <w:pPr>
        <w:keepNext/>
        <w:spacing w:after="40" w:before="100"/>
      </w:pPr>
      <w:r>
        <w:t xml:space="preserve">9. Load and Scalability Testing:</w:t>
      </w:r>
    </w:p>
    <w:p>
      <w:pPr>
        <w:pStyle w:val="ListParagraph"/>
        <w:numPr>
          <w:ilvl w:val="0"/>
          <w:numId w:val="2"/>
        </w:numPr>
        <w:spacing w:after="40"/>
      </w:pPr>
      <w:r>
        <w:t xml:space="preserve">Evaluate behavior under high visitor volumes (PRD section 7: “without performance loss”). Target volumes are not defined.</w:t>
      </w:r>
    </w:p>
    <w:p>
      <w:pPr>
        <w:keepNext/>
        <w:spacing w:after="40" w:before="100"/>
      </w:pPr>
      <w:r>
        <w:t xml:space="preserve">10. Reliability Testing:</w:t>
      </w:r>
    </w:p>
    <w:p>
      <w:pPr>
        <w:pStyle w:val="ListParagraph"/>
        <w:numPr>
          <w:ilvl w:val="0"/>
          <w:numId w:val="2"/>
        </w:numPr>
        <w:spacing w:after="40"/>
      </w:pPr>
      <w:r>
        <w:t xml:space="preserve">Review availability evidence against the 99.9% uptime SLA for enterprise customers. The SLA cannot be demonstrated within a single test cycle.</w:t>
      </w:r>
    </w:p>
    <w:p>
      <w:pPr>
        <w:keepNext/>
        <w:spacing w:after="40" w:before="100"/>
      </w:pPr>
      <w:r>
        <w:t xml:space="preserve">11. Data Privacy Testing:</w:t>
      </w:r>
    </w:p>
    <w:p>
      <w:pPr>
        <w:pStyle w:val="ListParagraph"/>
        <w:numPr>
          <w:ilvl w:val="0"/>
          <w:numId w:val="2"/>
        </w:numPr>
        <w:spacing w:after="40"/>
      </w:pPr>
      <w:r>
        <w:t xml:space="preserve">Verify the data privacy controls identified by the compliance owner for GDPR, CCPA and regional data policies. The PRD does not list the controls.</w:t>
      </w:r>
    </w:p>
    <w:p>
      <w:pPr>
        <w:keepNext/>
        <w:spacing w:after="40" w:before="100"/>
      </w:pPr>
      <w:r>
        <w:t xml:space="preserve">12. Regression Testing:</w:t>
      </w:r>
    </w:p>
    <w:p>
      <w:pPr>
        <w:pStyle w:val="ListParagraph"/>
        <w:numPr>
          <w:ilvl w:val="0"/>
          <w:numId w:val="2"/>
        </w:numPr>
        <w:spacing w:after="40"/>
      </w:pPr>
      <w:r>
        <w:t xml:space="preserve">Conduct regression testing after bug fixes or updates to ensure existing functionality remains intact, starting with the Must-priority requirements.</w:t>
      </w:r>
    </w:p>
    <w:p>
      <w:pPr>
        <w:keepNext/>
        <w:spacing w:after="40" w:before="100"/>
      </w:pPr>
      <w:r>
        <w:t xml:space="preserve">13. Edge Case Testing:</w:t>
      </w:r>
    </w:p>
    <w:p>
      <w:pPr>
        <w:pStyle w:val="ListParagraph"/>
        <w:numPr>
          <w:ilvl w:val="0"/>
          <w:numId w:val="2"/>
        </w:numPr>
        <w:spacing w:after="40"/>
      </w:pPr>
      <w:r>
        <w:t xml:space="preserve">Test extreme and boundary scenarios in experiment setup and audience definitions.</w:t>
      </w:r>
    </w:p>
    <w:p>
      <w:pPr>
        <w:keepNext/>
        <w:spacing w:after="40" w:before="100"/>
      </w:pPr>
      <w:r>
        <w:t xml:space="preserve">14. Concurrency Testing:</w:t>
      </w:r>
    </w:p>
    <w:p>
      <w:pPr>
        <w:pStyle w:val="ListParagraph"/>
        <w:numPr>
          <w:ilvl w:val="0"/>
          <w:numId w:val="2"/>
        </w:numPr>
        <w:spacing w:after="40"/>
      </w:pPr>
      <w:r>
        <w:t xml:space="preserve">Assess behavior when several users work on the same experiment or planning item at the same time (PRD section 4.4: collaboration tools for distributed teams).</w:t>
      </w:r>
    </w:p>
    <w:p>
      <w:pPr>
        <w:keepNext/>
        <w:spacing w:after="40" w:before="100"/>
      </w:pPr>
      <w:r>
        <w:t xml:space="preserve">15. Ad Hoc Testing:</w:t>
      </w:r>
    </w:p>
    <w:p>
      <w:pPr>
        <w:pStyle w:val="ListParagraph"/>
        <w:numPr>
          <w:ilvl w:val="0"/>
          <w:numId w:val="2"/>
        </w:numPr>
        <w:spacing w:after="40"/>
      </w:pPr>
      <w:r>
        <w:t xml:space="preserve">Perform exploratory testing to identify hidden defects or usability issues.</w:t>
      </w:r>
    </w:p>
    <w:p>
      <w:pPr>
        <w:keepNext/>
        <w:spacing w:after="40" w:before="100"/>
      </w:pPr>
      <w:r>
        <w:t xml:space="preserve">16. Documentation Review:</w:t>
      </w:r>
    </w:p>
    <w:p>
      <w:pPr>
        <w:pStyle w:val="ListParagraph"/>
        <w:numPr>
          <w:ilvl w:val="0"/>
          <w:numId w:val="2"/>
        </w:numPr>
        <w:spacing w:after="40"/>
      </w:pPr>
      <w:r>
        <w:t xml:space="preserve">Review the PRD for gaps, ambiguities and untestable requirements, and record them under Assumptions, Gaps and Open Questions.</w:t>
      </w:r>
    </w:p>
    <w:p>
      <w:pPr>
        <w:spacing w:after="80"/>
      </w:pPr>
      <w:r>
        <w:rPr>
          <w:b/>
          <w:bCs/>
        </w:rPr>
        <w:t xml:space="preserve">Not planned: </w:t>
      </w:r>
      <w:r>
        <w:t xml:space="preserve">CI/CD Testing, Backup and Recovery Testing, Internationalization Testing and Rate Limiting Testing. The PRD contains no related requirement. They will be added if clarification identifies one.</w:t>
      </w:r>
    </w:p>
    <w:p>
      <w:pPr>
        <w:spacing w:after="80"/>
      </w:pPr>
      <w:r>
        <w:rPr>
          <w:b/>
          <w:bCs/>
        </w:rPr>
        <w:t xml:space="preserve">Out of scope: </w:t>
      </w:r>
      <w:r>
        <w:t xml:space="preserve">Pricing &amp; Licensing (PRD section 9); Success Metrics (KPIs) (PRD section 8), which are business outcomes measured in production; and Future Enhancements (PRD section 11): AI-driven suggestion engine, native mobile SDK enhancements, and advanced predictive analytics and ROI forecasting.</w:t>
      </w:r>
    </w:p>
    <w:p>
      <w:pPr>
        <w:spacing w:after="80"/>
      </w:pPr>
      <w:r>
        <w:t xml:space="preserve">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VWO platform.</w:t>
      </w:r>
    </w:p>
    <w:p>
      <w:pPr>
        <w:pStyle w:val="Heading3"/>
      </w:pPr>
      <w:bookmarkStart w:name="sec_3" w:id="3"/>
      <w:r>
        <w:t xml:space="preserve">Inclusions</w:t>
      </w:r>
      <w:bookmarkEnd w:id="3"/>
    </w:p>
    <w:p>
      <w:pPr>
        <w:spacing w:after="80"/>
      </w:pPr>
      <w:r>
        <w:t xml:space="preserve">Each group is traced to its PRD requirement. Tags show the test type: Positive, Negative, Boundary, Integration, Regression, Usability, Security, Performance, Compatibility, Concurrency and Reliability.</w:t>
      </w:r>
    </w:p>
    <w:p>
      <w:pPr>
        <w:keepNext/>
        <w:spacing w:after="60" w:before="160"/>
      </w:pPr>
      <w:r>
        <w:rPr>
          <w:b/>
          <w:bCs/>
        </w:rPr>
        <w:t xml:space="preserve">Experimentation &amp; Testing – A/B, Split URL and Multivariate (FR1, Must; PRD 4.1):</w:t>
      </w:r>
    </w:p>
    <w:p>
      <w:pPr>
        <w:pStyle w:val="ListParagraph"/>
        <w:numPr>
          <w:ilvl w:val="0"/>
          <w:numId w:val="3"/>
        </w:numPr>
        <w:spacing w:after="40"/>
      </w:pPr>
      <w:r>
        <w:rPr>
          <w:b/>
          <w:bCs/>
          <w:color w:val="1F3864"/>
        </w:rPr>
        <w:t xml:space="preserve">[Positive] </w:t>
      </w:r>
      <w:r>
        <w:t xml:space="preserve">Create, launch and monitor an A/B test, a Split URL test and a Multivariate test, each with multiple variations.</w:t>
      </w:r>
    </w:p>
    <w:p>
      <w:pPr>
        <w:pStyle w:val="ListParagraph"/>
        <w:numPr>
          <w:ilvl w:val="0"/>
          <w:numId w:val="3"/>
        </w:numPr>
        <w:spacing w:after="40"/>
      </w:pPr>
      <w:r>
        <w:rPr>
          <w:b/>
          <w:bCs/>
          <w:color w:val="1F3864"/>
        </w:rPr>
        <w:t xml:space="preserve">[Positive] </w:t>
      </w:r>
      <w:r>
        <w:t xml:space="preserve">Apply audience targeting, custom goals and metric configuration to an experiment and confirm they are saved and used.</w:t>
      </w:r>
    </w:p>
    <w:p>
      <w:pPr>
        <w:pStyle w:val="ListParagraph"/>
        <w:numPr>
          <w:ilvl w:val="0"/>
          <w:numId w:val="3"/>
        </w:numPr>
        <w:spacing w:after="40"/>
      </w:pPr>
      <w:r>
        <w:rPr>
          <w:b/>
          <w:bCs/>
          <w:color w:val="1F3864"/>
        </w:rPr>
        <w:t xml:space="preserve">[Positive] </w:t>
      </w:r>
      <w:r>
        <w:t xml:space="preserve">Use version previews, scheduling and reporting for an experiment (PRD 4.1; behavior details are not specified).</w:t>
      </w:r>
    </w:p>
    <w:p>
      <w:pPr>
        <w:pStyle w:val="ListParagraph"/>
        <w:numPr>
          <w:ilvl w:val="0"/>
          <w:numId w:val="3"/>
        </w:numPr>
        <w:spacing w:after="40"/>
      </w:pPr>
      <w:r>
        <w:rPr>
          <w:b/>
          <w:bCs/>
          <w:color w:val="1F3864"/>
        </w:rPr>
        <w:t xml:space="preserve">[Negative] </w:t>
      </w:r>
      <w:r>
        <w:t xml:space="preserve">Attempt to launch an experiment with incomplete configuration (for example, no variation or no goal) and verify it is handled without data loss. Expected result to be clarified.</w:t>
      </w:r>
    </w:p>
    <w:p>
      <w:pPr>
        <w:pStyle w:val="ListParagraph"/>
        <w:numPr>
          <w:ilvl w:val="0"/>
          <w:numId w:val="3"/>
        </w:numPr>
        <w:spacing w:after="40"/>
      </w:pPr>
      <w:r>
        <w:rPr>
          <w:b/>
          <w:bCs/>
          <w:color w:val="1F3864"/>
        </w:rPr>
        <w:t xml:space="preserve">[Boundary] </w:t>
      </w:r>
      <w:r>
        <w:t xml:space="preserve">Test the minimum and maximum number of variations and the scheduling limits once they are defined.</w:t>
      </w:r>
    </w:p>
    <w:p>
      <w:pPr>
        <w:pStyle w:val="ListParagraph"/>
        <w:numPr>
          <w:ilvl w:val="0"/>
          <w:numId w:val="3"/>
        </w:numPr>
        <w:spacing w:after="40"/>
      </w:pPr>
      <w:r>
        <w:rPr>
          <w:b/>
          <w:bCs/>
          <w:color w:val="1F3864"/>
        </w:rPr>
        <w:t xml:space="preserve">[Compatibility] </w:t>
      </w:r>
      <w:r>
        <w:t xml:space="preserve">Verify experiment variations on the supported browsers and devices (PRD 4.1: cross-device and cross-browser QA).</w:t>
      </w:r>
    </w:p>
    <w:p>
      <w:pPr>
        <w:pStyle w:val="ListParagraph"/>
        <w:numPr>
          <w:ilvl w:val="0"/>
          <w:numId w:val="3"/>
        </w:numPr>
        <w:spacing w:after="40"/>
      </w:pPr>
      <w:r>
        <w:rPr>
          <w:b/>
          <w:bCs/>
          <w:color w:val="1F3864"/>
        </w:rPr>
        <w:t xml:space="preserve">[Regression] </w:t>
      </w:r>
      <w:r>
        <w:t xml:space="preserve">Re-run the experiment lifecycle (define, launch, monitor, conclude) after every build that touches experimentation.</w:t>
      </w:r>
    </w:p>
    <w:p>
      <w:pPr>
        <w:keepNext/>
        <w:spacing w:after="60" w:before="160"/>
      </w:pPr>
      <w:r>
        <w:rPr>
          <w:b/>
          <w:bCs/>
        </w:rPr>
        <w:t xml:space="preserve">SmartStats Engine (FR2, Must; PRD 4.1):</w:t>
      </w:r>
    </w:p>
    <w:p>
      <w:pPr>
        <w:pStyle w:val="ListParagraph"/>
        <w:numPr>
          <w:ilvl w:val="0"/>
          <w:numId w:val="3"/>
        </w:numPr>
        <w:spacing w:after="40"/>
      </w:pPr>
      <w:r>
        <w:rPr>
          <w:b/>
          <w:bCs/>
          <w:color w:val="1F3864"/>
        </w:rPr>
        <w:t xml:space="preserve">[Positive] </w:t>
      </w:r>
      <w:r>
        <w:t xml:space="preserve">Verify that results for a completed experiment are produced with Bayesian analysis.</w:t>
      </w:r>
    </w:p>
    <w:p>
      <w:pPr>
        <w:pStyle w:val="ListParagraph"/>
        <w:numPr>
          <w:ilvl w:val="0"/>
          <w:numId w:val="3"/>
        </w:numPr>
        <w:spacing w:after="40"/>
      </w:pPr>
      <w:r>
        <w:rPr>
          <w:b/>
          <w:bCs/>
          <w:color w:val="1F3864"/>
        </w:rPr>
        <w:t xml:space="preserve">[Positive] </w:t>
      </w:r>
      <w:r>
        <w:t xml:space="preserve">Verify results against an independently calculated reference using controlled visitor and conversion data. Tolerance to be defined.</w:t>
      </w:r>
    </w:p>
    <w:p>
      <w:pPr>
        <w:pStyle w:val="ListParagraph"/>
        <w:numPr>
          <w:ilvl w:val="0"/>
          <w:numId w:val="3"/>
        </w:numPr>
        <w:spacing w:after="40"/>
      </w:pPr>
      <w:r>
        <w:rPr>
          <w:b/>
          <w:bCs/>
          <w:color w:val="1F3864"/>
        </w:rPr>
        <w:t xml:space="preserve">[Positive] </w:t>
      </w:r>
      <w:r>
        <w:t xml:space="preserve">Verify that results are statistically validated and shown in actionable reports (PRD 4.1, Requirement Highlights).</w:t>
      </w:r>
    </w:p>
    <w:p>
      <w:pPr>
        <w:pStyle w:val="ListParagraph"/>
        <w:numPr>
          <w:ilvl w:val="0"/>
          <w:numId w:val="3"/>
        </w:numPr>
        <w:spacing w:after="40"/>
      </w:pPr>
      <w:r>
        <w:rPr>
          <w:b/>
          <w:bCs/>
          <w:color w:val="1F3864"/>
        </w:rPr>
        <w:t xml:space="preserve">[Negative] </w:t>
      </w:r>
      <w:r>
        <w:t xml:space="preserve">Verify behavior for an experiment with no visitors or no conversions. Expected result to be clarified.</w:t>
      </w:r>
    </w:p>
    <w:p>
      <w:pPr>
        <w:keepNext/>
        <w:spacing w:after="60" w:before="160"/>
      </w:pPr>
      <w:r>
        <w:rPr>
          <w:b/>
          <w:bCs/>
        </w:rPr>
        <w:t xml:space="preserve">Visual &amp; Code Editor (FR3, Must; PRD 4.1 and 5.1):</w:t>
      </w:r>
    </w:p>
    <w:p>
      <w:pPr>
        <w:pStyle w:val="ListParagraph"/>
        <w:numPr>
          <w:ilvl w:val="0"/>
          <w:numId w:val="3"/>
        </w:numPr>
        <w:spacing w:after="40"/>
      </w:pPr>
      <w:r>
        <w:rPr>
          <w:b/>
          <w:bCs/>
          <w:color w:val="1F3864"/>
        </w:rPr>
        <w:t xml:space="preserve">[Positive] </w:t>
      </w:r>
      <w:r>
        <w:t xml:space="preserve">Set up a variation with the visual (WYSIWYG) editor and with the code editor, save it and reopen it.</w:t>
      </w:r>
    </w:p>
    <w:p>
      <w:pPr>
        <w:pStyle w:val="ListParagraph"/>
        <w:numPr>
          <w:ilvl w:val="0"/>
          <w:numId w:val="3"/>
        </w:numPr>
        <w:spacing w:after="40"/>
      </w:pPr>
      <w:r>
        <w:rPr>
          <w:b/>
          <w:bCs/>
          <w:color w:val="1F3864"/>
        </w:rPr>
        <w:t xml:space="preserve">[Positive] </w:t>
      </w:r>
      <w:r>
        <w:t xml:space="preserve">Verify that the variation renders as configured on the target page.</w:t>
      </w:r>
    </w:p>
    <w:p>
      <w:pPr>
        <w:pStyle w:val="ListParagraph"/>
        <w:numPr>
          <w:ilvl w:val="0"/>
          <w:numId w:val="3"/>
        </w:numPr>
        <w:spacing w:after="40"/>
      </w:pPr>
      <w:r>
        <w:rPr>
          <w:b/>
          <w:bCs/>
          <w:color w:val="1F3864"/>
        </w:rPr>
        <w:t xml:space="preserve">[Performance] </w:t>
      </w:r>
      <w:r>
        <w:t xml:space="preserve">Measure editing workflow response time against the 2-second target (PRD section 7).</w:t>
      </w:r>
    </w:p>
    <w:p>
      <w:pPr>
        <w:pStyle w:val="ListParagraph"/>
        <w:numPr>
          <w:ilvl w:val="0"/>
          <w:numId w:val="3"/>
        </w:numPr>
        <w:spacing w:after="40"/>
      </w:pPr>
      <w:r>
        <w:rPr>
          <w:b/>
          <w:bCs/>
          <w:color w:val="1F3864"/>
        </w:rPr>
        <w:t xml:space="preserve">[Negative] </w:t>
      </w:r>
      <w:r>
        <w:t xml:space="preserve">Enter invalid code in the code editor and verify that the editor and the target page remain usable. Expected result to be clarified.</w:t>
      </w:r>
    </w:p>
    <w:p>
      <w:pPr>
        <w:pStyle w:val="ListParagraph"/>
        <w:numPr>
          <w:ilvl w:val="0"/>
          <w:numId w:val="3"/>
        </w:numPr>
        <w:spacing w:after="40"/>
      </w:pPr>
      <w:r>
        <w:rPr>
          <w:b/>
          <w:bCs/>
          <w:color w:val="1F3864"/>
        </w:rPr>
        <w:t xml:space="preserve">[Usability] </w:t>
      </w:r>
      <w:r>
        <w:t xml:space="preserve">Evaluate the ease of use of the visual editor for a non-developer and of the code editor for a developer.</w:t>
      </w:r>
    </w:p>
    <w:p>
      <w:pPr>
        <w:keepNext/>
        <w:spacing w:after="60" w:before="160"/>
      </w:pPr>
      <w:r>
        <w:rPr>
          <w:b/>
          <w:bCs/>
        </w:rPr>
        <w:t xml:space="preserve">Heatmaps &amp; Session Recordings (FR4, Must; PRD 4.2):</w:t>
      </w:r>
    </w:p>
    <w:p>
      <w:pPr>
        <w:pStyle w:val="ListParagraph"/>
        <w:numPr>
          <w:ilvl w:val="0"/>
          <w:numId w:val="3"/>
        </w:numPr>
        <w:spacing w:after="40"/>
      </w:pPr>
      <w:r>
        <w:rPr>
          <w:b/>
          <w:bCs/>
          <w:color w:val="1F3864"/>
        </w:rPr>
        <w:t xml:space="preserve">[Positive] </w:t>
      </w:r>
      <w:r>
        <w:t xml:space="preserve">Verify that click, scroll and focus heatmaps are generated for a page with captured visitor interactions.</w:t>
      </w:r>
    </w:p>
    <w:p>
      <w:pPr>
        <w:pStyle w:val="ListParagraph"/>
        <w:numPr>
          <w:ilvl w:val="0"/>
          <w:numId w:val="3"/>
        </w:numPr>
        <w:spacing w:after="40"/>
      </w:pPr>
      <w:r>
        <w:rPr>
          <w:b/>
          <w:bCs/>
          <w:color w:val="1F3864"/>
        </w:rPr>
        <w:t xml:space="preserve">[Positive] </w:t>
      </w:r>
      <w:r>
        <w:t xml:space="preserve">Verify that session recordings capture and replay visitor interactions.</w:t>
      </w:r>
    </w:p>
    <w:p>
      <w:pPr>
        <w:pStyle w:val="ListParagraph"/>
        <w:numPr>
          <w:ilvl w:val="0"/>
          <w:numId w:val="3"/>
        </w:numPr>
        <w:spacing w:after="40"/>
      </w:pPr>
      <w:r>
        <w:rPr>
          <w:b/>
          <w:bCs/>
          <w:color w:val="1F3864"/>
        </w:rPr>
        <w:t xml:space="preserve">[Positive] </w:t>
      </w:r>
      <w:r>
        <w:t xml:space="preserve">Verify on-page surveys and feedback, and funnel analytics that identify drop-off points (PRD 4.2). They are not listed in FR4, so their priority is to be confirmed.</w:t>
      </w:r>
    </w:p>
    <w:p>
      <w:pPr>
        <w:pStyle w:val="ListParagraph"/>
        <w:numPr>
          <w:ilvl w:val="0"/>
          <w:numId w:val="3"/>
        </w:numPr>
        <w:spacing w:after="40"/>
      </w:pPr>
      <w:r>
        <w:rPr>
          <w:b/>
          <w:bCs/>
          <w:color w:val="1F3864"/>
        </w:rPr>
        <w:t xml:space="preserve">[Negative] </w:t>
      </w:r>
      <w:r>
        <w:t xml:space="preserve">Verify heatmap and recording behavior for a page with no captured interactions. Expected result to be clarified.</w:t>
      </w:r>
    </w:p>
    <w:p>
      <w:pPr>
        <w:pStyle w:val="ListParagraph"/>
        <w:numPr>
          <w:ilvl w:val="0"/>
          <w:numId w:val="3"/>
        </w:numPr>
        <w:spacing w:after="40"/>
      </w:pPr>
      <w:r>
        <w:rPr>
          <w:b/>
          <w:bCs/>
          <w:color w:val="1F3864"/>
        </w:rPr>
        <w:t xml:space="preserve">[Security] </w:t>
      </w:r>
      <w:r>
        <w:t xml:space="preserve">Verify that sensitive visitor input is not exposed in recordings (assumption; related to the Data Privacy requirement).</w:t>
      </w:r>
    </w:p>
    <w:p>
      <w:pPr>
        <w:keepNext/>
        <w:spacing w:after="60" w:before="160"/>
      </w:pPr>
      <w:r>
        <w:rPr>
          <w:b/>
          <w:bCs/>
        </w:rPr>
        <w:t xml:space="preserve">Audience Targeting (FR5, High; PRD 4.1 and 4.3):</w:t>
      </w:r>
    </w:p>
    <w:p>
      <w:pPr>
        <w:pStyle w:val="ListParagraph"/>
        <w:numPr>
          <w:ilvl w:val="0"/>
          <w:numId w:val="3"/>
        </w:numPr>
        <w:spacing w:after="40"/>
      </w:pPr>
      <w:r>
        <w:rPr>
          <w:b/>
          <w:bCs/>
          <w:color w:val="1F3864"/>
        </w:rPr>
        <w:t xml:space="preserve">[Positive] </w:t>
      </w:r>
      <w:r>
        <w:t xml:space="preserve">Define segments by behaviors and attributes and apply a segment to an experiment.</w:t>
      </w:r>
    </w:p>
    <w:p>
      <w:pPr>
        <w:pStyle w:val="ListParagraph"/>
        <w:numPr>
          <w:ilvl w:val="0"/>
          <w:numId w:val="3"/>
        </w:numPr>
        <w:spacing w:after="40"/>
      </w:pPr>
      <w:r>
        <w:rPr>
          <w:b/>
          <w:bCs/>
          <w:color w:val="1F3864"/>
        </w:rPr>
        <w:t xml:space="preserve">[Positive] </w:t>
      </w:r>
      <w:r>
        <w:t xml:space="preserve">Verify that a visitor who matches the segment is included and a visitor who does not match is excluded.</w:t>
      </w:r>
    </w:p>
    <w:p>
      <w:pPr>
        <w:pStyle w:val="ListParagraph"/>
        <w:numPr>
          <w:ilvl w:val="0"/>
          <w:numId w:val="3"/>
        </w:numPr>
        <w:spacing w:after="40"/>
      </w:pPr>
      <w:r>
        <w:rPr>
          <w:b/>
          <w:bCs/>
          <w:color w:val="1F3864"/>
        </w:rPr>
        <w:t xml:space="preserve">[Boundary] </w:t>
      </w:r>
      <w:r>
        <w:t xml:space="preserve">Test segment conditions at their threshold values. The attribute list is not defined in the PRD.</w:t>
      </w:r>
    </w:p>
    <w:p>
      <w:pPr>
        <w:pStyle w:val="ListParagraph"/>
        <w:numPr>
          <w:ilvl w:val="0"/>
          <w:numId w:val="3"/>
        </w:numPr>
        <w:spacing w:after="40"/>
      </w:pPr>
      <w:r>
        <w:rPr>
          <w:b/>
          <w:bCs/>
          <w:color w:val="1F3864"/>
        </w:rPr>
        <w:t xml:space="preserve">[Negative] </w:t>
      </w:r>
      <w:r>
        <w:t xml:space="preserve">Verify handling of empty or conflicting segment conditions. Expected result to be clarified.</w:t>
      </w:r>
    </w:p>
    <w:p>
      <w:pPr>
        <w:keepNext/>
        <w:spacing w:after="60" w:before="160"/>
      </w:pPr>
      <w:r>
        <w:rPr>
          <w:b/>
          <w:bCs/>
        </w:rPr>
        <w:t xml:space="preserve">Real-time Reporting &amp; Dashboards (FR6, Must; PRD 4.1):</w:t>
      </w:r>
    </w:p>
    <w:p>
      <w:pPr>
        <w:pStyle w:val="ListParagraph"/>
        <w:numPr>
          <w:ilvl w:val="0"/>
          <w:numId w:val="3"/>
        </w:numPr>
        <w:spacing w:after="40"/>
      </w:pPr>
      <w:r>
        <w:rPr>
          <w:b/>
          <w:bCs/>
          <w:color w:val="1F3864"/>
        </w:rPr>
        <w:t xml:space="preserve">[Positive] </w:t>
      </w:r>
      <w:r>
        <w:t xml:space="preserve">Verify that reports and dashboards show up-to-date experiment analytics as visitors are recorded.</w:t>
      </w:r>
    </w:p>
    <w:p>
      <w:pPr>
        <w:pStyle w:val="ListParagraph"/>
        <w:numPr>
          <w:ilvl w:val="0"/>
          <w:numId w:val="3"/>
        </w:numPr>
        <w:spacing w:after="40"/>
      </w:pPr>
      <w:r>
        <w:rPr>
          <w:b/>
          <w:bCs/>
          <w:color w:val="1F3864"/>
        </w:rPr>
        <w:t xml:space="preserve">[Positive] </w:t>
      </w:r>
      <w:r>
        <w:t xml:space="preserve">Verify the numbers shown (visitors and conversions) against controlled test traffic.</w:t>
      </w:r>
    </w:p>
    <w:p>
      <w:pPr>
        <w:pStyle w:val="ListParagraph"/>
        <w:numPr>
          <w:ilvl w:val="0"/>
          <w:numId w:val="3"/>
        </w:numPr>
        <w:spacing w:after="40"/>
      </w:pPr>
      <w:r>
        <w:rPr>
          <w:b/>
          <w:bCs/>
          <w:color w:val="1F3864"/>
        </w:rPr>
        <w:t xml:space="preserve">[Performance] </w:t>
      </w:r>
      <w:r>
        <w:t xml:space="preserve">Measure how soon new data appears and how long dashboards take to load. “Real-time” is not defined; targets to be agreed.</w:t>
      </w:r>
    </w:p>
    <w:p>
      <w:pPr>
        <w:pStyle w:val="ListParagraph"/>
        <w:numPr>
          <w:ilvl w:val="0"/>
          <w:numId w:val="3"/>
        </w:numPr>
        <w:spacing w:after="40"/>
      </w:pPr>
      <w:r>
        <w:rPr>
          <w:b/>
          <w:bCs/>
          <w:color w:val="1F3864"/>
        </w:rPr>
        <w:t xml:space="preserve">[Integration] </w:t>
      </w:r>
      <w:r>
        <w:t xml:space="preserve">Verify that reports stay consistent with the data shared with connected analytics tools.</w:t>
      </w:r>
    </w:p>
    <w:p>
      <w:pPr>
        <w:keepNext/>
        <w:spacing w:after="60" w:before="160"/>
      </w:pPr>
      <w:r>
        <w:rPr>
          <w:b/>
          <w:bCs/>
        </w:rPr>
        <w:t xml:space="preserve">Personalization Engine (FR7, High; PRD 4.3):</w:t>
      </w:r>
    </w:p>
    <w:p>
      <w:pPr>
        <w:pStyle w:val="ListParagraph"/>
        <w:numPr>
          <w:ilvl w:val="0"/>
          <w:numId w:val="3"/>
        </w:numPr>
        <w:spacing w:after="40"/>
      </w:pPr>
      <w:r>
        <w:rPr>
          <w:b/>
          <w:bCs/>
          <w:color w:val="1F3864"/>
        </w:rPr>
        <w:t xml:space="preserve">[Positive] </w:t>
      </w:r>
      <w:r>
        <w:t xml:space="preserve">Segment users by geography, behavior and demographics and verify that tailored content is delivered to matching visitors in real time.</w:t>
      </w:r>
    </w:p>
    <w:p>
      <w:pPr>
        <w:pStyle w:val="ListParagraph"/>
        <w:numPr>
          <w:ilvl w:val="0"/>
          <w:numId w:val="3"/>
        </w:numPr>
        <w:spacing w:after="40"/>
      </w:pPr>
      <w:r>
        <w:rPr>
          <w:b/>
          <w:bCs/>
          <w:color w:val="1F3864"/>
        </w:rPr>
        <w:t xml:space="preserve">[Negative] </w:t>
      </w:r>
      <w:r>
        <w:t xml:space="preserve">Verify that visitors outside the segment do not receive the personalized content. Expected result to be clarified.</w:t>
      </w:r>
    </w:p>
    <w:p>
      <w:pPr>
        <w:pStyle w:val="ListParagraph"/>
        <w:numPr>
          <w:ilvl w:val="0"/>
          <w:numId w:val="3"/>
        </w:numPr>
        <w:spacing w:after="40"/>
      </w:pPr>
      <w:r>
        <w:rPr>
          <w:b/>
          <w:bCs/>
          <w:color w:val="1F3864"/>
        </w:rPr>
        <w:t xml:space="preserve">[Performance] </w:t>
      </w:r>
      <w:r>
        <w:t xml:space="preserve">Measure how quickly personalized content is delivered. Target to be defined.</w:t>
      </w:r>
    </w:p>
    <w:p>
      <w:pPr>
        <w:keepNext/>
        <w:spacing w:after="60" w:before="160"/>
      </w:pPr>
      <w:r>
        <w:rPr>
          <w:b/>
          <w:bCs/>
        </w:rPr>
        <w:t xml:space="preserve">Integration Connectors (FR8, High; PRD 4.1 and 4.5):</w:t>
      </w:r>
    </w:p>
    <w:p>
      <w:pPr>
        <w:pStyle w:val="ListParagraph"/>
        <w:numPr>
          <w:ilvl w:val="0"/>
          <w:numId w:val="3"/>
        </w:numPr>
        <w:spacing w:after="40"/>
      </w:pPr>
      <w:r>
        <w:rPr>
          <w:b/>
          <w:bCs/>
          <w:color w:val="1F3864"/>
        </w:rPr>
        <w:t xml:space="preserve">[Integration] </w:t>
      </w:r>
      <w:r>
        <w:t xml:space="preserve">Verify data sync with Google Analytics and Mixpanel (PRD 4.1).</w:t>
      </w:r>
    </w:p>
    <w:p>
      <w:pPr>
        <w:pStyle w:val="ListParagraph"/>
        <w:numPr>
          <w:ilvl w:val="0"/>
          <w:numId w:val="3"/>
        </w:numPr>
        <w:spacing w:after="40"/>
      </w:pPr>
      <w:r>
        <w:rPr>
          <w:b/>
          <w:bCs/>
          <w:color w:val="1F3864"/>
        </w:rPr>
        <w:t xml:space="preserve">[Integration] </w:t>
      </w:r>
      <w:r>
        <w:t xml:space="preserve">Verify data sync with Shopify, Salesforce, Segment, Snowflake, WordPress, Drupal, and CDP and analytics systems (PRD 4.5). The connectors in release scope are not stated.</w:t>
      </w:r>
    </w:p>
    <w:p>
      <w:pPr>
        <w:pStyle w:val="ListParagraph"/>
        <w:numPr>
          <w:ilvl w:val="0"/>
          <w:numId w:val="3"/>
        </w:numPr>
        <w:spacing w:after="40"/>
      </w:pPr>
      <w:r>
        <w:rPr>
          <w:b/>
          <w:bCs/>
          <w:color w:val="1F3864"/>
        </w:rPr>
        <w:t xml:space="preserve">[Integration] </w:t>
      </w:r>
      <w:r>
        <w:t xml:space="preserve">Verify data consistency (counts and identifiers) between VWO and each connected platform.</w:t>
      </w:r>
    </w:p>
    <w:p>
      <w:pPr>
        <w:pStyle w:val="ListParagraph"/>
        <w:numPr>
          <w:ilvl w:val="0"/>
          <w:numId w:val="3"/>
        </w:numPr>
        <w:spacing w:after="40"/>
      </w:pPr>
      <w:r>
        <w:rPr>
          <w:b/>
          <w:bCs/>
          <w:color w:val="1F3864"/>
        </w:rPr>
        <w:t xml:space="preserve">[Negative] </w:t>
      </w:r>
      <w:r>
        <w:t xml:space="preserve">Verify behavior when connector credentials are invalid or revoked and when the external platform is unavailable. Expected result to be clarified.</w:t>
      </w:r>
    </w:p>
    <w:p>
      <w:pPr>
        <w:pStyle w:val="ListParagraph"/>
        <w:numPr>
          <w:ilvl w:val="0"/>
          <w:numId w:val="3"/>
        </w:numPr>
        <w:spacing w:after="40"/>
      </w:pPr>
      <w:r>
        <w:rPr>
          <w:b/>
          <w:bCs/>
          <w:color w:val="1F3864"/>
        </w:rPr>
        <w:t xml:space="preserve">[Security] </w:t>
      </w:r>
      <w:r>
        <w:t xml:space="preserve">Verify that connector credentials are not exposed in the UI, logs or reports (assumption).</w:t>
      </w:r>
    </w:p>
    <w:p>
      <w:pPr>
        <w:keepNext/>
        <w:spacing w:after="60" w:before="160"/>
      </w:pPr>
      <w:r>
        <w:rPr>
          <w:b/>
          <w:bCs/>
        </w:rPr>
        <w:t xml:space="preserve">Collaboration &amp; Workflow Management (FR9, Medium; PRD 4.4):</w:t>
      </w:r>
    </w:p>
    <w:p>
      <w:pPr>
        <w:pStyle w:val="ListParagraph"/>
        <w:numPr>
          <w:ilvl w:val="0"/>
          <w:numId w:val="3"/>
        </w:numPr>
        <w:spacing w:after="40"/>
      </w:pPr>
      <w:r>
        <w:rPr>
          <w:b/>
          <w:bCs/>
          <w:color w:val="1F3864"/>
        </w:rPr>
        <w:t xml:space="preserve">[Positive] </w:t>
      </w:r>
      <w:r>
        <w:t xml:space="preserve">Verify the central planning interface for optimization initiatives.</w:t>
      </w:r>
    </w:p>
    <w:p>
      <w:pPr>
        <w:pStyle w:val="ListParagraph"/>
        <w:numPr>
          <w:ilvl w:val="0"/>
          <w:numId w:val="3"/>
        </w:numPr>
        <w:spacing w:after="40"/>
      </w:pPr>
      <w:r>
        <w:rPr>
          <w:b/>
          <w:bCs/>
          <w:color w:val="1F3864"/>
        </w:rPr>
        <w:t xml:space="preserve">[Positive] </w:t>
      </w:r>
      <w:r>
        <w:t xml:space="preserve">Verify Kanban-style workflows for experiment backlogs.</w:t>
      </w:r>
    </w:p>
    <w:p>
      <w:pPr>
        <w:pStyle w:val="ListParagraph"/>
        <w:numPr>
          <w:ilvl w:val="0"/>
          <w:numId w:val="3"/>
        </w:numPr>
        <w:spacing w:after="40"/>
      </w:pPr>
      <w:r>
        <w:rPr>
          <w:b/>
          <w:bCs/>
          <w:color w:val="1F3864"/>
        </w:rPr>
        <w:t xml:space="preserve">[Positive] </w:t>
      </w:r>
      <w:r>
        <w:t xml:space="preserve">Verify the collaboration tools for distributed teams.</w:t>
      </w:r>
    </w:p>
    <w:p>
      <w:pPr>
        <w:pStyle w:val="ListParagraph"/>
        <w:numPr>
          <w:ilvl w:val="0"/>
          <w:numId w:val="3"/>
        </w:numPr>
        <w:spacing w:after="40"/>
      </w:pPr>
      <w:r>
        <w:rPr>
          <w:b/>
          <w:bCs/>
          <w:color w:val="1F3864"/>
        </w:rPr>
        <w:t xml:space="preserve">[Concurrency] </w:t>
      </w:r>
      <w:r>
        <w:t xml:space="preserve">Verify data consistency when several users modify the same item at the same time.</w:t>
      </w:r>
    </w:p>
    <w:p>
      <w:pPr>
        <w:pStyle w:val="ListParagraph"/>
        <w:numPr>
          <w:ilvl w:val="0"/>
          <w:numId w:val="3"/>
        </w:numPr>
        <w:spacing w:after="40"/>
      </w:pPr>
      <w:r>
        <w:rPr>
          <w:b/>
          <w:bCs/>
          <w:color w:val="1F3864"/>
        </w:rPr>
        <w:t xml:space="preserve">[Usability] </w:t>
      </w:r>
      <w:r>
        <w:t xml:space="preserve">Evaluate how easily a team plans and tracks an experiment backlog.</w:t>
      </w:r>
    </w:p>
    <w:p>
      <w:pPr>
        <w:keepNext/>
        <w:spacing w:after="60" w:before="160"/>
      </w:pPr>
      <w:r>
        <w:rPr>
          <w:b/>
          <w:bCs/>
        </w:rPr>
        <w:t xml:space="preserve">Performance (NFR1; PRD section 7):</w:t>
      </w:r>
    </w:p>
    <w:p>
      <w:pPr>
        <w:pStyle w:val="ListParagraph"/>
        <w:numPr>
          <w:ilvl w:val="0"/>
          <w:numId w:val="3"/>
        </w:numPr>
        <w:spacing w:after="40"/>
      </w:pPr>
      <w:r>
        <w:rPr>
          <w:b/>
          <w:bCs/>
          <w:color w:val="1F3864"/>
        </w:rPr>
        <w:t xml:space="preserve">[Performance] </w:t>
      </w:r>
      <w:r>
        <w:t xml:space="preserve">Measure the response time of editing workflows under normal load against 2 seconds. “Editing workflows”, load, percentile and device and network baseline are not defined.</w:t>
      </w:r>
    </w:p>
    <w:p>
      <w:pPr>
        <w:keepNext/>
        <w:spacing w:after="60" w:before="160"/>
      </w:pPr>
      <w:r>
        <w:rPr>
          <w:b/>
          <w:bCs/>
        </w:rPr>
        <w:t xml:space="preserve">Security (NFR2; PRD section 7):</w:t>
      </w:r>
    </w:p>
    <w:p>
      <w:pPr>
        <w:pStyle w:val="ListParagraph"/>
        <w:numPr>
          <w:ilvl w:val="0"/>
          <w:numId w:val="3"/>
        </w:numPr>
        <w:spacing w:after="40"/>
      </w:pPr>
      <w:r>
        <w:rPr>
          <w:b/>
          <w:bCs/>
          <w:color w:val="1F3864"/>
        </w:rPr>
        <w:t xml:space="preserve">[Security] </w:t>
      </w:r>
      <w:r>
        <w:t xml:space="preserve">2FA: verify enrollment, sign-in with a second factor, and rejection of an invalid second factor. Supported methods are not defined.</w:t>
      </w:r>
    </w:p>
    <w:p>
      <w:pPr>
        <w:pStyle w:val="ListParagraph"/>
        <w:numPr>
          <w:ilvl w:val="0"/>
          <w:numId w:val="3"/>
        </w:numPr>
        <w:spacing w:after="40"/>
      </w:pPr>
      <w:r>
        <w:rPr>
          <w:b/>
          <w:bCs/>
          <w:color w:val="1F3864"/>
        </w:rPr>
        <w:t xml:space="preserve">[Security] </w:t>
      </w:r>
      <w:r>
        <w:t xml:space="preserve">Role-based access control: verify that each role can perform only its permitted actions. Roles and permissions are not defined.</w:t>
      </w:r>
    </w:p>
    <w:p>
      <w:pPr>
        <w:pStyle w:val="ListParagraph"/>
        <w:numPr>
          <w:ilvl w:val="0"/>
          <w:numId w:val="3"/>
        </w:numPr>
        <w:spacing w:after="40"/>
      </w:pPr>
      <w:r>
        <w:rPr>
          <w:b/>
          <w:bCs/>
          <w:color w:val="1F3864"/>
        </w:rPr>
        <w:t xml:space="preserve">[Security] </w:t>
      </w:r>
      <w:r>
        <w:t xml:space="preserve">Activity logs: verify that user actions are recorded. Log content and retention are not defined.</w:t>
      </w:r>
    </w:p>
    <w:p>
      <w:pPr>
        <w:pStyle w:val="ListParagraph"/>
        <w:numPr>
          <w:ilvl w:val="0"/>
          <w:numId w:val="3"/>
        </w:numPr>
        <w:spacing w:after="40"/>
      </w:pPr>
      <w:r>
        <w:rPr>
          <w:b/>
          <w:bCs/>
          <w:color w:val="1F3864"/>
        </w:rPr>
        <w:t xml:space="preserve">[Negative] </w:t>
      </w:r>
      <w:r>
        <w:t xml:space="preserve">Attempt to open another account’s experiments and reports and verify that access is refused.</w:t>
      </w:r>
    </w:p>
    <w:p>
      <w:pPr>
        <w:keepNext/>
        <w:spacing w:after="60" w:before="160"/>
      </w:pPr>
      <w:r>
        <w:rPr>
          <w:b/>
          <w:bCs/>
        </w:rPr>
        <w:t xml:space="preserve">Scalability (NFR3; PRD section 7):</w:t>
      </w:r>
    </w:p>
    <w:p>
      <w:pPr>
        <w:pStyle w:val="ListParagraph"/>
        <w:numPr>
          <w:ilvl w:val="0"/>
          <w:numId w:val="3"/>
        </w:numPr>
        <w:spacing w:after="40"/>
      </w:pPr>
      <w:r>
        <w:rPr>
          <w:b/>
          <w:bCs/>
          <w:color w:val="1F3864"/>
        </w:rPr>
        <w:t xml:space="preserve">[Performance] </w:t>
      </w:r>
      <w:r>
        <w:t xml:space="preserve">Run load tests with increasing visitor volumes and compare performance with a baseline. “High visitor volumes” and “performance loss” are not defined.</w:t>
      </w:r>
    </w:p>
    <w:p>
      <w:pPr>
        <w:keepNext/>
        <w:spacing w:after="60" w:before="160"/>
      </w:pPr>
      <w:r>
        <w:rPr>
          <w:b/>
          <w:bCs/>
        </w:rPr>
        <w:t xml:space="preserve">Data Privacy (NFR4; PRD section 7):</w:t>
      </w:r>
    </w:p>
    <w:p>
      <w:pPr>
        <w:pStyle w:val="ListParagraph"/>
        <w:numPr>
          <w:ilvl w:val="0"/>
          <w:numId w:val="3"/>
        </w:numPr>
        <w:spacing w:after="40"/>
      </w:pPr>
      <w:r>
        <w:rPr>
          <w:b/>
          <w:bCs/>
          <w:color w:val="1F3864"/>
        </w:rPr>
        <w:t xml:space="preserve">[Security] </w:t>
      </w:r>
      <w:r>
        <w:t xml:space="preserve">Verify the controls required for GDPR, CCPA and regional data policies, as identified by the compliance owner.</w:t>
      </w:r>
    </w:p>
    <w:p>
      <w:pPr>
        <w:keepNext/>
        <w:spacing w:after="60" w:before="160"/>
      </w:pPr>
      <w:r>
        <w:rPr>
          <w:b/>
          <w:bCs/>
        </w:rPr>
        <w:t xml:space="preserve">Reliability (NFR5; PRD section 7):</w:t>
      </w:r>
    </w:p>
    <w:p>
      <w:pPr>
        <w:pStyle w:val="ListParagraph"/>
        <w:numPr>
          <w:ilvl w:val="0"/>
          <w:numId w:val="3"/>
        </w:numPr>
        <w:spacing w:after="40"/>
      </w:pPr>
      <w:r>
        <w:rPr>
          <w:b/>
          <w:bCs/>
          <w:color w:val="1F3864"/>
        </w:rPr>
        <w:t xml:space="preserve">[Reliability] </w:t>
      </w:r>
      <w:r>
        <w:t xml:space="preserve">Review availability monitoring evidence against the 99.9% uptime SLA for enterprise customers. The measurement window and exclusions are not defined.</w:t>
      </w:r>
    </w:p>
    <w:p>
      <w:pPr>
        <w:keepNext/>
        <w:spacing w:after="60" w:before="160"/>
      </w:pPr>
      <w:r>
        <w:rPr>
          <w:b/>
          <w:bCs/>
        </w:rPr>
        <w:t xml:space="preserve">User Flows (PRD section 5):</w:t>
      </w:r>
    </w:p>
    <w:p>
      <w:pPr>
        <w:pStyle w:val="ListParagraph"/>
        <w:numPr>
          <w:ilvl w:val="0"/>
          <w:numId w:val="3"/>
        </w:numPr>
        <w:spacing w:after="40"/>
      </w:pPr>
      <w:r>
        <w:rPr>
          <w:b/>
          <w:bCs/>
          <w:color w:val="1F3864"/>
        </w:rPr>
        <w:t xml:space="preserve">[Positive] </w:t>
      </w:r>
      <w:r>
        <w:t xml:space="preserve">E2E-01 Setting Up an A/B Test (PRD 5.1): define hypothesis and target metrics; select audience segment parameters; configure variations with the visual or code editor; launch and monitor; review SmartStats results and conclude the winner.</w:t>
      </w:r>
    </w:p>
    <w:p>
      <w:pPr>
        <w:pStyle w:val="ListParagraph"/>
        <w:numPr>
          <w:ilvl w:val="0"/>
          <w:numId w:val="3"/>
        </w:numPr>
        <w:spacing w:after="40"/>
      </w:pPr>
      <w:r>
        <w:rPr>
          <w:b/>
          <w:bCs/>
          <w:color w:val="1F3864"/>
        </w:rPr>
        <w:t xml:space="preserve">[Positive] </w:t>
      </w:r>
      <w:r>
        <w:t xml:space="preserve">E2E-02 Analyzing Behavioral Data (PRD 5.2): access the Insights dashboard; generate heatmaps, record sessions and set funnels; correlate behavior insights with test outcomes; prioritize optimization ideas.</w:t>
      </w:r>
    </w:p>
    <w:p>
      <w:pPr>
        <w:pStyle w:val="ListParagraph"/>
        <w:numPr>
          <w:ilvl w:val="0"/>
          <w:numId w:val="3"/>
        </w:numPr>
        <w:spacing w:after="40"/>
      </w:pPr>
      <w:r>
        <w:rPr>
          <w:b/>
          <w:bCs/>
          <w:color w:val="1F3864"/>
        </w:rPr>
        <w:t xml:space="preserve">[Regression] </w:t>
      </w:r>
      <w:r>
        <w:t xml:space="preserve">Run both flows on every release candidate. Steps that the PRD names but does not define (for example, how a hypothesis is recorded) are checked for completion only.</w:t>
      </w:r>
    </w:p>
    <w:p>
      <w:pPr>
        <w:keepNext/>
        <w:spacing w:after="60" w:before="160"/>
      </w:pPr>
      <w:r>
        <w:rPr>
          <w:b/>
          <w:bCs/>
        </w:rPr>
        <w:t xml:space="preserve">Cross-cutting checks applied to every group above:</w:t>
      </w:r>
    </w:p>
    <w:p>
      <w:pPr>
        <w:pStyle w:val="ListParagraph"/>
        <w:numPr>
          <w:ilvl w:val="0"/>
          <w:numId w:val="3"/>
        </w:numPr>
        <w:spacing w:after="40"/>
      </w:pPr>
      <w:r>
        <w:rPr>
          <w:b/>
          <w:bCs/>
          <w:color w:val="1F3864"/>
        </w:rPr>
        <w:t xml:space="preserve">[Negative] </w:t>
      </w:r>
      <w:r>
        <w:t xml:space="preserve">Data validation: invalid characters, data types and mandatory fields on every configuration form (rules to be defined).</w:t>
      </w:r>
    </w:p>
    <w:p>
      <w:pPr>
        <w:pStyle w:val="ListParagraph"/>
        <w:numPr>
          <w:ilvl w:val="0"/>
          <w:numId w:val="3"/>
        </w:numPr>
        <w:spacing w:after="40"/>
      </w:pPr>
      <w:r>
        <w:rPr>
          <w:b/>
          <w:bCs/>
          <w:color w:val="1F3864"/>
        </w:rPr>
        <w:t xml:space="preserve">[Security] </w:t>
      </w:r>
      <w:r>
        <w:t xml:space="preserve">Authentication and authorization: exercise each feature with a role that has permission and a role that does not (roles to be defined).</w:t>
      </w:r>
    </w:p>
    <w:p>
      <w:pPr>
        <w:pStyle w:val="ListParagraph"/>
        <w:numPr>
          <w:ilvl w:val="0"/>
          <w:numId w:val="3"/>
        </w:numPr>
        <w:spacing w:after="40"/>
      </w:pPr>
      <w:r>
        <w:rPr>
          <w:b/>
          <w:bCs/>
          <w:color w:val="1F3864"/>
        </w:rPr>
        <w:t xml:space="preserve">[Negative] </w:t>
      </w:r>
      <w:r>
        <w:t xml:space="preserve">Error handling: invalid or malformed input produces an error message and leaves existing data unchanged.</w:t>
      </w:r>
    </w:p>
    <w:p>
      <w:pPr>
        <w:pStyle w:val="ListParagraph"/>
        <w:numPr>
          <w:ilvl w:val="0"/>
          <w:numId w:val="3"/>
        </w:numPr>
        <w:spacing w:after="40"/>
      </w:pPr>
      <w:r>
        <w:rPr>
          <w:b/>
          <w:bCs/>
          <w:color w:val="1F3864"/>
        </w:rPr>
        <w:t xml:space="preserve">[Compatibility] </w:t>
      </w:r>
      <w:r>
        <w:t xml:space="preserve">Repeat the Must-priority checks on the browsers and devices in Test Environments.</w:t>
      </w:r>
    </w:p>
    <w:p>
      <w:pPr>
        <w:pStyle w:val="ListParagraph"/>
        <w:numPr>
          <w:ilvl w:val="0"/>
          <w:numId w:val="3"/>
        </w:numPr>
        <w:spacing w:after="40"/>
      </w:pPr>
      <w:r>
        <w:rPr>
          <w:b/>
          <w:bCs/>
          <w:color w:val="1F3864"/>
        </w:rPr>
        <w:t xml:space="preserve">[Regression] </w:t>
      </w:r>
      <w:r>
        <w:t xml:space="preserve">Maintain a regression pack for FR1, FR2, FR3, FR4 and FR6 and run it after every fix.</w:t>
      </w:r>
    </w:p>
    <w:p>
      <w:pPr>
        <w:pStyle w:val="Heading3"/>
      </w:pPr>
      <w:bookmarkStart w:name="sec_4" w:id="4"/>
      <w:r>
        <w:t xml:space="preserve">Assumptions, Gaps and Open Questions</w:t>
      </w:r>
      <w:bookmarkEnd w:id="4"/>
    </w:p>
    <w:p>
      <w:pPr>
        <w:spacing w:after="80"/>
      </w:pPr>
      <w:r>
        <w:t xml:space="preserve">The PRD is a high-level document. The items below are recorded instead of being invented. Until a question is answered, the related test cases use the assumptions listed here.</w:t>
      </w:r>
    </w:p>
    <w:p>
      <w:pPr>
        <w:keepNext/>
        <w:spacing w:after="60" w:before="160"/>
      </w:pPr>
      <w:r>
        <w:rPr>
          <w:b/>
          <w:bCs/>
        </w:rPr>
        <w:t xml:space="preserve">Assumptions</w:t>
      </w:r>
    </w:p>
    <w:p>
      <w:pPr>
        <w:spacing w:after="50"/>
      </w:pPr>
      <w:r>
        <w:t xml:space="preserve">A1. The PRD dated January 7, 2026 is the only requirements source. No designs, acceptance criteria or release notes were supplied.</w:t>
      </w:r>
    </w:p>
    <w:p>
      <w:pPr>
        <w:spacing w:after="50"/>
      </w:pPr>
      <w:r>
        <w:t xml:space="preserve">A2. A QA environment with test accounts will be provided. The PRD lists only the product URL (https://app.vwo.com/).</w:t>
      </w:r>
    </w:p>
    <w:p>
      <w:pPr>
        <w:spacing w:after="50"/>
      </w:pPr>
      <w:r>
        <w:t xml:space="preserve">A3. The browsers, operating systems and devices in Test Environments are a proposed matrix, to be confirmed.</w:t>
      </w:r>
    </w:p>
    <w:p>
      <w:pPr>
        <w:spacing w:after="50"/>
      </w:pPr>
      <w:r>
        <w:t xml:space="preserve">A4. Sandbox or test accounts will be available for the integrations named in the PRD.</w:t>
      </w:r>
    </w:p>
    <w:p>
      <w:pPr>
        <w:spacing w:after="50"/>
      </w:pPr>
      <w:r>
        <w:t xml:space="preserve">A5. The exit thresholds in Entry and Exit Criteria are proposals to be agreed with the client.</w:t>
      </w:r>
    </w:p>
    <w:p>
      <w:pPr>
        <w:spacing w:after="50"/>
      </w:pPr>
      <w:r>
        <w:t xml:space="preserve">A6. Dates, resources, approvers and tools that the PRD does not name are marked TBD.</w:t>
      </w:r>
    </w:p>
    <w:p>
      <w:pPr>
        <w:spacing w:after="50"/>
      </w:pPr>
      <w:r>
        <w:t xml:space="preserve">A7. “Real-time”, “high visitor volumes” and “performance loss” have no numeric definition. No pass or fail threshold is assumed for them.</w:t>
      </w:r>
    </w:p>
    <w:p>
      <w:pPr>
        <w:keepNext/>
        <w:spacing w:after="60" w:before="160"/>
      </w:pPr>
      <w:r>
        <w:rPr>
          <w:b/>
          <w:bCs/>
        </w:rPr>
        <w:t xml:space="preserve">Gaps, ambiguities and missing requirements</w:t>
      </w:r>
    </w:p>
    <w:tbl>
      <w:tblPr>
        <w:tblW w:type="dxa" w:w="9026"/>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60"/>
        <w:gridCol w:w="1500"/>
        <w:gridCol w:w="2900"/>
        <w:gridCol w:w="2750"/>
        <w:gridCol w:w="1316"/>
      </w:tblGrid>
      <w:tr>
        <w:trPr>
          <w:cantSplit/>
          <w:tblHeader/>
        </w:trPr>
        <w:tc>
          <w:tcPr>
            <w:tcW w:type="dxa" w:w="560"/>
            <w:tcMar>
              <w:top w:type="dxa" w:w="70"/>
              <w:left w:type="dxa" w:w="100"/>
              <w:bottom w:type="dxa" w:w="70"/>
              <w:right w:type="dxa" w:w="100"/>
            </w:tcMar>
            <w:vAlign w:val="top"/>
          </w:tcPr>
          <w:p>
            <w:pPr>
              <w:spacing w:after="0" w:line="240"/>
            </w:pPr>
            <w:r>
              <w:rPr>
                <w:b/>
                <w:bCs/>
                <w:sz w:val="18"/>
                <w:szCs w:val="18"/>
              </w:rPr>
              <w:t xml:space="preserve">ID</w:t>
            </w:r>
          </w:p>
        </w:tc>
        <w:tc>
          <w:tcPr>
            <w:tcW w:type="dxa" w:w="1500"/>
            <w:tcMar>
              <w:top w:type="dxa" w:w="70"/>
              <w:left w:type="dxa" w:w="100"/>
              <w:bottom w:type="dxa" w:w="70"/>
              <w:right w:type="dxa" w:w="100"/>
            </w:tcMar>
            <w:vAlign w:val="top"/>
          </w:tcPr>
          <w:p>
            <w:pPr>
              <w:spacing w:after="0" w:line="240"/>
            </w:pPr>
            <w:r>
              <w:rPr>
                <w:b/>
                <w:bCs/>
                <w:sz w:val="18"/>
                <w:szCs w:val="18"/>
              </w:rPr>
              <w:t xml:space="preserve">PRD reference</w:t>
            </w:r>
          </w:p>
        </w:tc>
        <w:tc>
          <w:tcPr>
            <w:tcW w:type="dxa" w:w="2900"/>
            <w:tcMar>
              <w:top w:type="dxa" w:w="70"/>
              <w:left w:type="dxa" w:w="100"/>
              <w:bottom w:type="dxa" w:w="70"/>
              <w:right w:type="dxa" w:w="100"/>
            </w:tcMar>
            <w:vAlign w:val="top"/>
          </w:tcPr>
          <w:p>
            <w:pPr>
              <w:spacing w:after="0" w:line="240"/>
            </w:pPr>
            <w:r>
              <w:rPr>
                <w:b/>
                <w:bCs/>
                <w:sz w:val="18"/>
                <w:szCs w:val="18"/>
              </w:rPr>
              <w:t xml:space="preserve">Gap or ambiguity</w:t>
            </w:r>
          </w:p>
        </w:tc>
        <w:tc>
          <w:tcPr>
            <w:tcW w:type="dxa" w:w="2750"/>
            <w:tcMar>
              <w:top w:type="dxa" w:w="70"/>
              <w:left w:type="dxa" w:w="100"/>
              <w:bottom w:type="dxa" w:w="70"/>
              <w:right w:type="dxa" w:w="100"/>
            </w:tcMar>
            <w:vAlign w:val="top"/>
          </w:tcPr>
          <w:p>
            <w:pPr>
              <w:spacing w:after="0" w:line="240"/>
            </w:pPr>
            <w:r>
              <w:rPr>
                <w:b/>
                <w:bCs/>
                <w:sz w:val="18"/>
                <w:szCs w:val="18"/>
              </w:rPr>
              <w:t xml:space="preserve">Clarification needed</w:t>
            </w:r>
          </w:p>
        </w:tc>
        <w:tc>
          <w:tcPr>
            <w:tcW w:type="dxa" w:w="1316"/>
            <w:tcMar>
              <w:top w:type="dxa" w:w="70"/>
              <w:left w:type="dxa" w:w="100"/>
              <w:bottom w:type="dxa" w:w="70"/>
              <w:right w:type="dxa" w:w="100"/>
            </w:tcMar>
            <w:vAlign w:val="top"/>
          </w:tcPr>
          <w:p>
            <w:pPr>
              <w:spacing w:after="0" w:line="240"/>
            </w:pPr>
            <w:r>
              <w:rPr>
                <w:b/>
                <w:bCs/>
                <w:sz w:val="18"/>
                <w:szCs w:val="18"/>
              </w:rPr>
              <w:t xml:space="preserve">Testable as written?</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G1</w:t>
            </w:r>
          </w:p>
        </w:tc>
        <w:tc>
          <w:tcPr>
            <w:tcW w:type="dxa" w:w="1500"/>
            <w:tcMar>
              <w:top w:type="dxa" w:w="70"/>
              <w:left w:type="dxa" w:w="100"/>
              <w:bottom w:type="dxa" w:w="70"/>
              <w:right w:type="dxa" w:w="100"/>
            </w:tcMar>
            <w:vAlign w:val="top"/>
          </w:tcPr>
          <w:p>
            <w:pPr>
              <w:spacing w:after="0" w:line="240"/>
            </w:pPr>
            <w:r>
              <w:rPr>
                <w:sz w:val="18"/>
                <w:szCs w:val="18"/>
              </w:rPr>
              <w:t xml:space="preserve">FR1, 4.1</w:t>
            </w:r>
          </w:p>
        </w:tc>
        <w:tc>
          <w:tcPr>
            <w:tcW w:type="dxa" w:w="2900"/>
            <w:tcMar>
              <w:top w:type="dxa" w:w="70"/>
              <w:left w:type="dxa" w:w="100"/>
              <w:bottom w:type="dxa" w:w="70"/>
              <w:right w:type="dxa" w:w="100"/>
            </w:tcMar>
            <w:vAlign w:val="top"/>
          </w:tcPr>
          <w:p>
            <w:pPr>
              <w:spacing w:after="0" w:line="240"/>
            </w:pPr>
            <w:r>
              <w:rPr>
                <w:sz w:val="18"/>
                <w:szCs w:val="18"/>
              </w:rPr>
              <w:t xml:space="preserve">Number of variations, limits, experiment states and run duration are not stated.</w:t>
            </w:r>
          </w:p>
        </w:tc>
        <w:tc>
          <w:tcPr>
            <w:tcW w:type="dxa" w:w="2750"/>
            <w:tcMar>
              <w:top w:type="dxa" w:w="70"/>
              <w:left w:type="dxa" w:w="100"/>
              <w:bottom w:type="dxa" w:w="70"/>
              <w:right w:type="dxa" w:w="100"/>
            </w:tcMar>
            <w:vAlign w:val="top"/>
          </w:tcPr>
          <w:p>
            <w:pPr>
              <w:spacing w:after="0" w:line="240"/>
            </w:pPr>
            <w:r>
              <w:rPr>
                <w:sz w:val="18"/>
                <w:szCs w:val="18"/>
              </w:rPr>
              <w:t xml:space="preserve">Limits and allowed state transitions for an experiment.</w:t>
            </w:r>
          </w:p>
        </w:tc>
        <w:tc>
          <w:tcPr>
            <w:tcW w:type="dxa" w:w="1316"/>
            <w:tcMar>
              <w:top w:type="dxa" w:w="70"/>
              <w:left w:type="dxa" w:w="100"/>
              <w:bottom w:type="dxa" w:w="70"/>
              <w:right w:type="dxa" w:w="100"/>
            </w:tcMar>
            <w:vAlign w:val="top"/>
          </w:tcPr>
          <w:p>
            <w:pPr>
              <w:spacing w:after="0" w:line="240"/>
            </w:pPr>
            <w:r>
              <w:rPr>
                <w:sz w:val="18"/>
                <w:szCs w:val="18"/>
              </w:rPr>
              <w:t xml:space="preserve">Partly</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G2</w:t>
            </w:r>
          </w:p>
        </w:tc>
        <w:tc>
          <w:tcPr>
            <w:tcW w:type="dxa" w:w="1500"/>
            <w:tcMar>
              <w:top w:type="dxa" w:w="70"/>
              <w:left w:type="dxa" w:w="100"/>
              <w:bottom w:type="dxa" w:w="70"/>
              <w:right w:type="dxa" w:w="100"/>
            </w:tcMar>
            <w:vAlign w:val="top"/>
          </w:tcPr>
          <w:p>
            <w:pPr>
              <w:spacing w:after="0" w:line="240"/>
            </w:pPr>
            <w:r>
              <w:rPr>
                <w:sz w:val="18"/>
                <w:szCs w:val="18"/>
              </w:rPr>
              <w:t xml:space="preserve">FR2, 4.1</w:t>
            </w:r>
          </w:p>
        </w:tc>
        <w:tc>
          <w:tcPr>
            <w:tcW w:type="dxa" w:w="2900"/>
            <w:tcMar>
              <w:top w:type="dxa" w:w="70"/>
              <w:left w:type="dxa" w:w="100"/>
              <w:bottom w:type="dxa" w:w="70"/>
              <w:right w:type="dxa" w:w="100"/>
            </w:tcMar>
            <w:vAlign w:val="top"/>
          </w:tcPr>
          <w:p>
            <w:pPr>
              <w:spacing w:after="0" w:line="240"/>
            </w:pPr>
            <w:r>
              <w:rPr>
                <w:sz w:val="18"/>
                <w:szCs w:val="18"/>
              </w:rPr>
              <w:t xml:space="preserve">No acceptance criteria for “Bayesian analysis” or “statistically validated” (metrics shown, thresholds, tolerance).</w:t>
            </w:r>
          </w:p>
        </w:tc>
        <w:tc>
          <w:tcPr>
            <w:tcW w:type="dxa" w:w="2750"/>
            <w:tcMar>
              <w:top w:type="dxa" w:w="70"/>
              <w:left w:type="dxa" w:w="100"/>
              <w:bottom w:type="dxa" w:w="70"/>
              <w:right w:type="dxa" w:w="100"/>
            </w:tcMar>
            <w:vAlign w:val="top"/>
          </w:tcPr>
          <w:p>
            <w:pPr>
              <w:spacing w:after="0" w:line="240"/>
            </w:pPr>
            <w:r>
              <w:rPr>
                <w:sz w:val="18"/>
                <w:szCs w:val="18"/>
              </w:rPr>
              <w:t xml:space="preserve">Expected outputs and tolerance for reference datasets.</w:t>
            </w:r>
          </w:p>
        </w:tc>
        <w:tc>
          <w:tcPr>
            <w:tcW w:type="dxa" w:w="1316"/>
            <w:tcMar>
              <w:top w:type="dxa" w:w="70"/>
              <w:left w:type="dxa" w:w="100"/>
              <w:bottom w:type="dxa" w:w="70"/>
              <w:right w:type="dxa" w:w="100"/>
            </w:tcMar>
            <w:vAlign w:val="top"/>
          </w:tcPr>
          <w:p>
            <w:pPr>
              <w:spacing w:after="0" w:line="240"/>
            </w:pPr>
            <w:r>
              <w:rPr>
                <w:sz w:val="18"/>
                <w:szCs w:val="18"/>
              </w:rPr>
              <w:t xml:space="preserve">Partly</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G3</w:t>
            </w:r>
          </w:p>
        </w:tc>
        <w:tc>
          <w:tcPr>
            <w:tcW w:type="dxa" w:w="1500"/>
            <w:tcMar>
              <w:top w:type="dxa" w:w="70"/>
              <w:left w:type="dxa" w:w="100"/>
              <w:bottom w:type="dxa" w:w="70"/>
              <w:right w:type="dxa" w:w="100"/>
            </w:tcMar>
            <w:vAlign w:val="top"/>
          </w:tcPr>
          <w:p>
            <w:pPr>
              <w:spacing w:after="0" w:line="240"/>
            </w:pPr>
            <w:r>
              <w:rPr>
                <w:sz w:val="18"/>
                <w:szCs w:val="18"/>
              </w:rPr>
              <w:t xml:space="preserve">FR3, 4.1, 5.1</w:t>
            </w:r>
          </w:p>
        </w:tc>
        <w:tc>
          <w:tcPr>
            <w:tcW w:type="dxa" w:w="2900"/>
            <w:tcMar>
              <w:top w:type="dxa" w:w="70"/>
              <w:left w:type="dxa" w:w="100"/>
              <w:bottom w:type="dxa" w:w="70"/>
              <w:right w:type="dxa" w:w="100"/>
            </w:tcMar>
            <w:vAlign w:val="top"/>
          </w:tcPr>
          <w:p>
            <w:pPr>
              <w:spacing w:after="0" w:line="240"/>
            </w:pPr>
            <w:r>
              <w:rPr>
                <w:sz w:val="18"/>
                <w:szCs w:val="18"/>
              </w:rPr>
              <w:t xml:space="preserve">Languages and page types supported by the code editor, and the limits of the visual editor, are not stated.</w:t>
            </w:r>
          </w:p>
        </w:tc>
        <w:tc>
          <w:tcPr>
            <w:tcW w:type="dxa" w:w="2750"/>
            <w:tcMar>
              <w:top w:type="dxa" w:w="70"/>
              <w:left w:type="dxa" w:w="100"/>
              <w:bottom w:type="dxa" w:w="70"/>
              <w:right w:type="dxa" w:w="100"/>
            </w:tcMar>
            <w:vAlign w:val="top"/>
          </w:tcPr>
          <w:p>
            <w:pPr>
              <w:spacing w:after="0" w:line="240"/>
            </w:pPr>
            <w:r>
              <w:rPr>
                <w:sz w:val="18"/>
                <w:szCs w:val="18"/>
              </w:rPr>
              <w:t xml:space="preserve">Supported scope of each editor.</w:t>
            </w:r>
          </w:p>
        </w:tc>
        <w:tc>
          <w:tcPr>
            <w:tcW w:type="dxa" w:w="1316"/>
            <w:tcMar>
              <w:top w:type="dxa" w:w="70"/>
              <w:left w:type="dxa" w:w="100"/>
              <w:bottom w:type="dxa" w:w="70"/>
              <w:right w:type="dxa" w:w="100"/>
            </w:tcMar>
            <w:vAlign w:val="top"/>
          </w:tcPr>
          <w:p>
            <w:pPr>
              <w:spacing w:after="0" w:line="240"/>
            </w:pPr>
            <w:r>
              <w:rPr>
                <w:sz w:val="18"/>
                <w:szCs w:val="18"/>
              </w:rPr>
              <w:t xml:space="preserve">Partly</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G4</w:t>
            </w:r>
          </w:p>
        </w:tc>
        <w:tc>
          <w:tcPr>
            <w:tcW w:type="dxa" w:w="1500"/>
            <w:tcMar>
              <w:top w:type="dxa" w:w="70"/>
              <w:left w:type="dxa" w:w="100"/>
              <w:bottom w:type="dxa" w:w="70"/>
              <w:right w:type="dxa" w:w="100"/>
            </w:tcMar>
            <w:vAlign w:val="top"/>
          </w:tcPr>
          <w:p>
            <w:pPr>
              <w:spacing w:after="0" w:line="240"/>
            </w:pPr>
            <w:r>
              <w:rPr>
                <w:sz w:val="18"/>
                <w:szCs w:val="18"/>
              </w:rPr>
              <w:t xml:space="preserve">FR4, 4.2</w:t>
            </w:r>
          </w:p>
        </w:tc>
        <w:tc>
          <w:tcPr>
            <w:tcW w:type="dxa" w:w="2900"/>
            <w:tcMar>
              <w:top w:type="dxa" w:w="70"/>
              <w:left w:type="dxa" w:w="100"/>
              <w:bottom w:type="dxa" w:w="70"/>
              <w:right w:type="dxa" w:w="100"/>
            </w:tcMar>
            <w:vAlign w:val="top"/>
          </w:tcPr>
          <w:p>
            <w:pPr>
              <w:spacing w:after="0" w:line="240"/>
            </w:pPr>
            <w:r>
              <w:rPr>
                <w:sz w:val="18"/>
                <w:szCs w:val="18"/>
              </w:rPr>
              <w:t xml:space="preserve">Surveys and funnel analytics appear in 4.2 but not in FR4. Data retention and sampling are not stated.</w:t>
            </w:r>
          </w:p>
        </w:tc>
        <w:tc>
          <w:tcPr>
            <w:tcW w:type="dxa" w:w="2750"/>
            <w:tcMar>
              <w:top w:type="dxa" w:w="70"/>
              <w:left w:type="dxa" w:w="100"/>
              <w:bottom w:type="dxa" w:w="70"/>
              <w:right w:type="dxa" w:w="100"/>
            </w:tcMar>
            <w:vAlign w:val="top"/>
          </w:tcPr>
          <w:p>
            <w:pPr>
              <w:spacing w:after="0" w:line="240"/>
            </w:pPr>
            <w:r>
              <w:rPr>
                <w:sz w:val="18"/>
                <w:szCs w:val="18"/>
              </w:rPr>
              <w:t xml:space="preserve">Priority of surveys and funnels; retention and sampling rules.</w:t>
            </w:r>
          </w:p>
        </w:tc>
        <w:tc>
          <w:tcPr>
            <w:tcW w:type="dxa" w:w="1316"/>
            <w:tcMar>
              <w:top w:type="dxa" w:w="70"/>
              <w:left w:type="dxa" w:w="100"/>
              <w:bottom w:type="dxa" w:w="70"/>
              <w:right w:type="dxa" w:w="100"/>
            </w:tcMar>
            <w:vAlign w:val="top"/>
          </w:tcPr>
          <w:p>
            <w:pPr>
              <w:spacing w:after="0" w:line="240"/>
            </w:pPr>
            <w:r>
              <w:rPr>
                <w:sz w:val="18"/>
                <w:szCs w:val="18"/>
              </w:rPr>
              <w:t xml:space="preserve">Partly</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G5</w:t>
            </w:r>
          </w:p>
        </w:tc>
        <w:tc>
          <w:tcPr>
            <w:tcW w:type="dxa" w:w="1500"/>
            <w:tcMar>
              <w:top w:type="dxa" w:w="70"/>
              <w:left w:type="dxa" w:w="100"/>
              <w:bottom w:type="dxa" w:w="70"/>
              <w:right w:type="dxa" w:w="100"/>
            </w:tcMar>
            <w:vAlign w:val="top"/>
          </w:tcPr>
          <w:p>
            <w:pPr>
              <w:spacing w:after="0" w:line="240"/>
            </w:pPr>
            <w:r>
              <w:rPr>
                <w:sz w:val="18"/>
                <w:szCs w:val="18"/>
              </w:rPr>
              <w:t xml:space="preserve">FR5, 4.1, 4.3</w:t>
            </w:r>
          </w:p>
        </w:tc>
        <w:tc>
          <w:tcPr>
            <w:tcW w:type="dxa" w:w="2900"/>
            <w:tcMar>
              <w:top w:type="dxa" w:w="70"/>
              <w:left w:type="dxa" w:w="100"/>
              <w:bottom w:type="dxa" w:w="70"/>
              <w:right w:type="dxa" w:w="100"/>
            </w:tcMar>
            <w:vAlign w:val="top"/>
          </w:tcPr>
          <w:p>
            <w:pPr>
              <w:spacing w:after="0" w:line="240"/>
            </w:pPr>
            <w:r>
              <w:rPr>
                <w:sz w:val="18"/>
                <w:szCs w:val="18"/>
              </w:rPr>
              <w:t xml:space="preserve">“Behaviors and attributes” and “geography, behavior, demographics” are not listed.</w:t>
            </w:r>
          </w:p>
        </w:tc>
        <w:tc>
          <w:tcPr>
            <w:tcW w:type="dxa" w:w="2750"/>
            <w:tcMar>
              <w:top w:type="dxa" w:w="70"/>
              <w:left w:type="dxa" w:w="100"/>
              <w:bottom w:type="dxa" w:w="70"/>
              <w:right w:type="dxa" w:w="100"/>
            </w:tcMar>
            <w:vAlign w:val="top"/>
          </w:tcPr>
          <w:p>
            <w:pPr>
              <w:spacing w:after="0" w:line="240"/>
            </w:pPr>
            <w:r>
              <w:rPr>
                <w:sz w:val="18"/>
                <w:szCs w:val="18"/>
              </w:rPr>
              <w:t xml:space="preserve">List of attributes and their data sources.</w:t>
            </w:r>
          </w:p>
        </w:tc>
        <w:tc>
          <w:tcPr>
            <w:tcW w:type="dxa" w:w="1316"/>
            <w:tcMar>
              <w:top w:type="dxa" w:w="70"/>
              <w:left w:type="dxa" w:w="100"/>
              <w:bottom w:type="dxa" w:w="70"/>
              <w:right w:type="dxa" w:w="100"/>
            </w:tcMar>
            <w:vAlign w:val="top"/>
          </w:tcPr>
          <w:p>
            <w:pPr>
              <w:spacing w:after="0" w:line="240"/>
            </w:pPr>
            <w:r>
              <w:rPr>
                <w:sz w:val="18"/>
                <w:szCs w:val="18"/>
              </w:rPr>
              <w:t xml:space="preserve">Partly</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G6</w:t>
            </w:r>
          </w:p>
        </w:tc>
        <w:tc>
          <w:tcPr>
            <w:tcW w:type="dxa" w:w="1500"/>
            <w:tcMar>
              <w:top w:type="dxa" w:w="70"/>
              <w:left w:type="dxa" w:w="100"/>
              <w:bottom w:type="dxa" w:w="70"/>
              <w:right w:type="dxa" w:w="100"/>
            </w:tcMar>
            <w:vAlign w:val="top"/>
          </w:tcPr>
          <w:p>
            <w:pPr>
              <w:spacing w:after="0" w:line="240"/>
            </w:pPr>
            <w:r>
              <w:rPr>
                <w:sz w:val="18"/>
                <w:szCs w:val="18"/>
              </w:rPr>
              <w:t xml:space="preserve">FR6, 4.1</w:t>
            </w:r>
          </w:p>
        </w:tc>
        <w:tc>
          <w:tcPr>
            <w:tcW w:type="dxa" w:w="2900"/>
            <w:tcMar>
              <w:top w:type="dxa" w:w="70"/>
              <w:left w:type="dxa" w:w="100"/>
              <w:bottom w:type="dxa" w:w="70"/>
              <w:right w:type="dxa" w:w="100"/>
            </w:tcMar>
            <w:vAlign w:val="top"/>
          </w:tcPr>
          <w:p>
            <w:pPr>
              <w:spacing w:after="0" w:line="240"/>
            </w:pPr>
            <w:r>
              <w:rPr>
                <w:sz w:val="18"/>
                <w:szCs w:val="18"/>
              </w:rPr>
              <w:t xml:space="preserve">“Real-time” has no latency target. Dashboard content is not listed.</w:t>
            </w:r>
          </w:p>
        </w:tc>
        <w:tc>
          <w:tcPr>
            <w:tcW w:type="dxa" w:w="2750"/>
            <w:tcMar>
              <w:top w:type="dxa" w:w="70"/>
              <w:left w:type="dxa" w:w="100"/>
              <w:bottom w:type="dxa" w:w="70"/>
              <w:right w:type="dxa" w:w="100"/>
            </w:tcMar>
            <w:vAlign w:val="top"/>
          </w:tcPr>
          <w:p>
            <w:pPr>
              <w:spacing w:after="0" w:line="240"/>
            </w:pPr>
            <w:r>
              <w:rPr>
                <w:sz w:val="18"/>
                <w:szCs w:val="18"/>
              </w:rPr>
              <w:t xml:space="preserve">Latency target; required reports and metrics.</w:t>
            </w:r>
          </w:p>
        </w:tc>
        <w:tc>
          <w:tcPr>
            <w:tcW w:type="dxa" w:w="1316"/>
            <w:tcMar>
              <w:top w:type="dxa" w:w="70"/>
              <w:left w:type="dxa" w:w="100"/>
              <w:bottom w:type="dxa" w:w="70"/>
              <w:right w:type="dxa" w:w="100"/>
            </w:tcMar>
            <w:vAlign w:val="top"/>
          </w:tcPr>
          <w:p>
            <w:pPr>
              <w:spacing w:after="0" w:line="240"/>
            </w:pPr>
            <w:r>
              <w:rPr>
                <w:sz w:val="18"/>
                <w:szCs w:val="18"/>
              </w:rPr>
              <w:t xml:space="preserve">No</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G7</w:t>
            </w:r>
          </w:p>
        </w:tc>
        <w:tc>
          <w:tcPr>
            <w:tcW w:type="dxa" w:w="1500"/>
            <w:tcMar>
              <w:top w:type="dxa" w:w="70"/>
              <w:left w:type="dxa" w:w="100"/>
              <w:bottom w:type="dxa" w:w="70"/>
              <w:right w:type="dxa" w:w="100"/>
            </w:tcMar>
            <w:vAlign w:val="top"/>
          </w:tcPr>
          <w:p>
            <w:pPr>
              <w:spacing w:after="0" w:line="240"/>
            </w:pPr>
            <w:r>
              <w:rPr>
                <w:sz w:val="18"/>
                <w:szCs w:val="18"/>
              </w:rPr>
              <w:t xml:space="preserve">FR7, 4.3</w:t>
            </w:r>
          </w:p>
        </w:tc>
        <w:tc>
          <w:tcPr>
            <w:tcW w:type="dxa" w:w="2900"/>
            <w:tcMar>
              <w:top w:type="dxa" w:w="70"/>
              <w:left w:type="dxa" w:w="100"/>
              <w:bottom w:type="dxa" w:w="70"/>
              <w:right w:type="dxa" w:w="100"/>
            </w:tcMar>
            <w:vAlign w:val="top"/>
          </w:tcPr>
          <w:p>
            <w:pPr>
              <w:spacing w:after="0" w:line="240"/>
            </w:pPr>
            <w:r>
              <w:rPr>
                <w:sz w:val="18"/>
                <w:szCs w:val="18"/>
              </w:rPr>
              <w:t xml:space="preserve">Delivery latency and the experience for visitors outside a segment are not stated.</w:t>
            </w:r>
          </w:p>
        </w:tc>
        <w:tc>
          <w:tcPr>
            <w:tcW w:type="dxa" w:w="2750"/>
            <w:tcMar>
              <w:top w:type="dxa" w:w="70"/>
              <w:left w:type="dxa" w:w="100"/>
              <w:bottom w:type="dxa" w:w="70"/>
              <w:right w:type="dxa" w:w="100"/>
            </w:tcMar>
            <w:vAlign w:val="top"/>
          </w:tcPr>
          <w:p>
            <w:pPr>
              <w:spacing w:after="0" w:line="240"/>
            </w:pPr>
            <w:r>
              <w:rPr>
                <w:sz w:val="18"/>
                <w:szCs w:val="18"/>
              </w:rPr>
              <w:t xml:space="preserve">Expected behavior for non-matching visitors.</w:t>
            </w:r>
          </w:p>
        </w:tc>
        <w:tc>
          <w:tcPr>
            <w:tcW w:type="dxa" w:w="1316"/>
            <w:tcMar>
              <w:top w:type="dxa" w:w="70"/>
              <w:left w:type="dxa" w:w="100"/>
              <w:bottom w:type="dxa" w:w="70"/>
              <w:right w:type="dxa" w:w="100"/>
            </w:tcMar>
            <w:vAlign w:val="top"/>
          </w:tcPr>
          <w:p>
            <w:pPr>
              <w:spacing w:after="0" w:line="240"/>
            </w:pPr>
            <w:r>
              <w:rPr>
                <w:sz w:val="18"/>
                <w:szCs w:val="18"/>
              </w:rPr>
              <w:t xml:space="preserve">Partly</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G8</w:t>
            </w:r>
          </w:p>
        </w:tc>
        <w:tc>
          <w:tcPr>
            <w:tcW w:type="dxa" w:w="1500"/>
            <w:tcMar>
              <w:top w:type="dxa" w:w="70"/>
              <w:left w:type="dxa" w:w="100"/>
              <w:bottom w:type="dxa" w:w="70"/>
              <w:right w:type="dxa" w:w="100"/>
            </w:tcMar>
            <w:vAlign w:val="top"/>
          </w:tcPr>
          <w:p>
            <w:pPr>
              <w:spacing w:after="0" w:line="240"/>
            </w:pPr>
            <w:r>
              <w:rPr>
                <w:sz w:val="18"/>
                <w:szCs w:val="18"/>
              </w:rPr>
              <w:t xml:space="preserve">FR8, 4.1, 4.5</w:t>
            </w:r>
          </w:p>
        </w:tc>
        <w:tc>
          <w:tcPr>
            <w:tcW w:type="dxa" w:w="2900"/>
            <w:tcMar>
              <w:top w:type="dxa" w:w="70"/>
              <w:left w:type="dxa" w:w="100"/>
              <w:bottom w:type="dxa" w:w="70"/>
              <w:right w:type="dxa" w:w="100"/>
            </w:tcMar>
            <w:vAlign w:val="top"/>
          </w:tcPr>
          <w:p>
            <w:pPr>
              <w:spacing w:after="0" w:line="240"/>
            </w:pPr>
            <w:r>
              <w:rPr>
                <w:sz w:val="18"/>
                <w:szCs w:val="18"/>
              </w:rPr>
              <w:t xml:space="preserve">Sync direction, frequency, data fields, authentication method and the connectors in release scope are not stated.</w:t>
            </w:r>
          </w:p>
        </w:tc>
        <w:tc>
          <w:tcPr>
            <w:tcW w:type="dxa" w:w="2750"/>
            <w:tcMar>
              <w:top w:type="dxa" w:w="70"/>
              <w:left w:type="dxa" w:w="100"/>
              <w:bottom w:type="dxa" w:w="70"/>
              <w:right w:type="dxa" w:w="100"/>
            </w:tcMar>
            <w:vAlign w:val="top"/>
          </w:tcPr>
          <w:p>
            <w:pPr>
              <w:spacing w:after="0" w:line="240"/>
            </w:pPr>
            <w:r>
              <w:rPr>
                <w:sz w:val="18"/>
                <w:szCs w:val="18"/>
              </w:rPr>
              <w:t xml:space="preserve">Connector list for this release and the data contract per connector.</w:t>
            </w:r>
          </w:p>
        </w:tc>
        <w:tc>
          <w:tcPr>
            <w:tcW w:type="dxa" w:w="1316"/>
            <w:tcMar>
              <w:top w:type="dxa" w:w="70"/>
              <w:left w:type="dxa" w:w="100"/>
              <w:bottom w:type="dxa" w:w="70"/>
              <w:right w:type="dxa" w:w="100"/>
            </w:tcMar>
            <w:vAlign w:val="top"/>
          </w:tcPr>
          <w:p>
            <w:pPr>
              <w:spacing w:after="0" w:line="240"/>
            </w:pPr>
            <w:r>
              <w:rPr>
                <w:sz w:val="18"/>
                <w:szCs w:val="18"/>
              </w:rPr>
              <w:t xml:space="preserve">Partly</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G9</w:t>
            </w:r>
          </w:p>
        </w:tc>
        <w:tc>
          <w:tcPr>
            <w:tcW w:type="dxa" w:w="1500"/>
            <w:tcMar>
              <w:top w:type="dxa" w:w="70"/>
              <w:left w:type="dxa" w:w="100"/>
              <w:bottom w:type="dxa" w:w="70"/>
              <w:right w:type="dxa" w:w="100"/>
            </w:tcMar>
            <w:vAlign w:val="top"/>
          </w:tcPr>
          <w:p>
            <w:pPr>
              <w:spacing w:after="0" w:line="240"/>
            </w:pPr>
            <w:r>
              <w:rPr>
                <w:sz w:val="18"/>
                <w:szCs w:val="18"/>
              </w:rPr>
              <w:t xml:space="preserve">FR9, 4.4</w:t>
            </w:r>
          </w:p>
        </w:tc>
        <w:tc>
          <w:tcPr>
            <w:tcW w:type="dxa" w:w="2900"/>
            <w:tcMar>
              <w:top w:type="dxa" w:w="70"/>
              <w:left w:type="dxa" w:w="100"/>
              <w:bottom w:type="dxa" w:w="70"/>
              <w:right w:type="dxa" w:w="100"/>
            </w:tcMar>
            <w:vAlign w:val="top"/>
          </w:tcPr>
          <w:p>
            <w:pPr>
              <w:spacing w:after="0" w:line="240"/>
            </w:pPr>
            <w:r>
              <w:rPr>
                <w:sz w:val="18"/>
                <w:szCs w:val="18"/>
              </w:rPr>
              <w:t xml:space="preserve">Kanban states, roles and notifications are not stated.</w:t>
            </w:r>
          </w:p>
        </w:tc>
        <w:tc>
          <w:tcPr>
            <w:tcW w:type="dxa" w:w="2750"/>
            <w:tcMar>
              <w:top w:type="dxa" w:w="70"/>
              <w:left w:type="dxa" w:w="100"/>
              <w:bottom w:type="dxa" w:w="70"/>
              <w:right w:type="dxa" w:w="100"/>
            </w:tcMar>
            <w:vAlign w:val="top"/>
          </w:tcPr>
          <w:p>
            <w:pPr>
              <w:spacing w:after="0" w:line="240"/>
            </w:pPr>
            <w:r>
              <w:rPr>
                <w:sz w:val="18"/>
                <w:szCs w:val="18"/>
              </w:rPr>
              <w:t xml:space="preserve">Workflow states and permissions.</w:t>
            </w:r>
          </w:p>
        </w:tc>
        <w:tc>
          <w:tcPr>
            <w:tcW w:type="dxa" w:w="1316"/>
            <w:tcMar>
              <w:top w:type="dxa" w:w="70"/>
              <w:left w:type="dxa" w:w="100"/>
              <w:bottom w:type="dxa" w:w="70"/>
              <w:right w:type="dxa" w:w="100"/>
            </w:tcMar>
            <w:vAlign w:val="top"/>
          </w:tcPr>
          <w:p>
            <w:pPr>
              <w:spacing w:after="0" w:line="240"/>
            </w:pPr>
            <w:r>
              <w:rPr>
                <w:sz w:val="18"/>
                <w:szCs w:val="18"/>
              </w:rPr>
              <w:t xml:space="preserve">Partly</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G10</w:t>
            </w:r>
          </w:p>
        </w:tc>
        <w:tc>
          <w:tcPr>
            <w:tcW w:type="dxa" w:w="1500"/>
            <w:tcMar>
              <w:top w:type="dxa" w:w="70"/>
              <w:left w:type="dxa" w:w="100"/>
              <w:bottom w:type="dxa" w:w="70"/>
              <w:right w:type="dxa" w:w="100"/>
            </w:tcMar>
            <w:vAlign w:val="top"/>
          </w:tcPr>
          <w:p>
            <w:pPr>
              <w:spacing w:after="0" w:line="240"/>
            </w:pPr>
            <w:r>
              <w:rPr>
                <w:sz w:val="18"/>
                <w:szCs w:val="18"/>
              </w:rPr>
              <w:t xml:space="preserve">NFR1, 7</w:t>
            </w:r>
          </w:p>
        </w:tc>
        <w:tc>
          <w:tcPr>
            <w:tcW w:type="dxa" w:w="2900"/>
            <w:tcMar>
              <w:top w:type="dxa" w:w="70"/>
              <w:left w:type="dxa" w:w="100"/>
              <w:bottom w:type="dxa" w:w="70"/>
              <w:right w:type="dxa" w:w="100"/>
            </w:tcMar>
            <w:vAlign w:val="top"/>
          </w:tcPr>
          <w:p>
            <w:pPr>
              <w:spacing w:after="0" w:line="240"/>
            </w:pPr>
            <w:r>
              <w:rPr>
                <w:sz w:val="18"/>
                <w:szCs w:val="18"/>
              </w:rPr>
              <w:t xml:space="preserve">“Editing workflows”, load, percentile and device and network baseline are not defined for the 2-second target.</w:t>
            </w:r>
          </w:p>
        </w:tc>
        <w:tc>
          <w:tcPr>
            <w:tcW w:type="dxa" w:w="2750"/>
            <w:tcMar>
              <w:top w:type="dxa" w:w="70"/>
              <w:left w:type="dxa" w:w="100"/>
              <w:bottom w:type="dxa" w:w="70"/>
              <w:right w:type="dxa" w:w="100"/>
            </w:tcMar>
            <w:vAlign w:val="top"/>
          </w:tcPr>
          <w:p>
            <w:pPr>
              <w:spacing w:after="0" w:line="240"/>
            </w:pPr>
            <w:r>
              <w:rPr>
                <w:sz w:val="18"/>
                <w:szCs w:val="18"/>
              </w:rPr>
              <w:t xml:space="preserve">Definition and measurement method.</w:t>
            </w:r>
          </w:p>
        </w:tc>
        <w:tc>
          <w:tcPr>
            <w:tcW w:type="dxa" w:w="1316"/>
            <w:tcMar>
              <w:top w:type="dxa" w:w="70"/>
              <w:left w:type="dxa" w:w="100"/>
              <w:bottom w:type="dxa" w:w="70"/>
              <w:right w:type="dxa" w:w="100"/>
            </w:tcMar>
            <w:vAlign w:val="top"/>
          </w:tcPr>
          <w:p>
            <w:pPr>
              <w:spacing w:after="0" w:line="240"/>
            </w:pPr>
            <w:r>
              <w:rPr>
                <w:sz w:val="18"/>
                <w:szCs w:val="18"/>
              </w:rPr>
              <w:t xml:space="preserve">Partly</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G11</w:t>
            </w:r>
          </w:p>
        </w:tc>
        <w:tc>
          <w:tcPr>
            <w:tcW w:type="dxa" w:w="1500"/>
            <w:tcMar>
              <w:top w:type="dxa" w:w="70"/>
              <w:left w:type="dxa" w:w="100"/>
              <w:bottom w:type="dxa" w:w="70"/>
              <w:right w:type="dxa" w:w="100"/>
            </w:tcMar>
            <w:vAlign w:val="top"/>
          </w:tcPr>
          <w:p>
            <w:pPr>
              <w:spacing w:after="0" w:line="240"/>
            </w:pPr>
            <w:r>
              <w:rPr>
                <w:sz w:val="18"/>
                <w:szCs w:val="18"/>
              </w:rPr>
              <w:t xml:space="preserve">NFR2, 7</w:t>
            </w:r>
          </w:p>
        </w:tc>
        <w:tc>
          <w:tcPr>
            <w:tcW w:type="dxa" w:w="2900"/>
            <w:tcMar>
              <w:top w:type="dxa" w:w="70"/>
              <w:left w:type="dxa" w:w="100"/>
              <w:bottom w:type="dxa" w:w="70"/>
              <w:right w:type="dxa" w:w="100"/>
            </w:tcMar>
            <w:vAlign w:val="top"/>
          </w:tcPr>
          <w:p>
            <w:pPr>
              <w:spacing w:after="0" w:line="240"/>
            </w:pPr>
            <w:r>
              <w:rPr>
                <w:sz w:val="18"/>
                <w:szCs w:val="18"/>
              </w:rPr>
              <w:t xml:space="preserve">2FA methods, roles and permissions, and activity log content and retention are not defined.</w:t>
            </w:r>
          </w:p>
        </w:tc>
        <w:tc>
          <w:tcPr>
            <w:tcW w:type="dxa" w:w="2750"/>
            <w:tcMar>
              <w:top w:type="dxa" w:w="70"/>
              <w:left w:type="dxa" w:w="100"/>
              <w:bottom w:type="dxa" w:w="70"/>
              <w:right w:type="dxa" w:w="100"/>
            </w:tcMar>
            <w:vAlign w:val="top"/>
          </w:tcPr>
          <w:p>
            <w:pPr>
              <w:spacing w:after="0" w:line="240"/>
            </w:pPr>
            <w:r>
              <w:rPr>
                <w:sz w:val="18"/>
                <w:szCs w:val="18"/>
              </w:rPr>
              <w:t xml:space="preserve">Methods, role-permission matrix and log fields.</w:t>
            </w:r>
          </w:p>
        </w:tc>
        <w:tc>
          <w:tcPr>
            <w:tcW w:type="dxa" w:w="1316"/>
            <w:tcMar>
              <w:top w:type="dxa" w:w="70"/>
              <w:left w:type="dxa" w:w="100"/>
              <w:bottom w:type="dxa" w:w="70"/>
              <w:right w:type="dxa" w:w="100"/>
            </w:tcMar>
            <w:vAlign w:val="top"/>
          </w:tcPr>
          <w:p>
            <w:pPr>
              <w:spacing w:after="0" w:line="240"/>
            </w:pPr>
            <w:r>
              <w:rPr>
                <w:sz w:val="18"/>
                <w:szCs w:val="18"/>
              </w:rPr>
              <w:t xml:space="preserve">Partly</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G12</w:t>
            </w:r>
          </w:p>
        </w:tc>
        <w:tc>
          <w:tcPr>
            <w:tcW w:type="dxa" w:w="1500"/>
            <w:tcMar>
              <w:top w:type="dxa" w:w="70"/>
              <w:left w:type="dxa" w:w="100"/>
              <w:bottom w:type="dxa" w:w="70"/>
              <w:right w:type="dxa" w:w="100"/>
            </w:tcMar>
            <w:vAlign w:val="top"/>
          </w:tcPr>
          <w:p>
            <w:pPr>
              <w:spacing w:after="0" w:line="240"/>
            </w:pPr>
            <w:r>
              <w:rPr>
                <w:sz w:val="18"/>
                <w:szCs w:val="18"/>
              </w:rPr>
              <w:t xml:space="preserve">NFR3, 7</w:t>
            </w:r>
          </w:p>
        </w:tc>
        <w:tc>
          <w:tcPr>
            <w:tcW w:type="dxa" w:w="2900"/>
            <w:tcMar>
              <w:top w:type="dxa" w:w="70"/>
              <w:left w:type="dxa" w:w="100"/>
              <w:bottom w:type="dxa" w:w="70"/>
              <w:right w:type="dxa" w:w="100"/>
            </w:tcMar>
            <w:vAlign w:val="top"/>
          </w:tcPr>
          <w:p>
            <w:pPr>
              <w:spacing w:after="0" w:line="240"/>
            </w:pPr>
            <w:r>
              <w:rPr>
                <w:sz w:val="18"/>
                <w:szCs w:val="18"/>
              </w:rPr>
              <w:t xml:space="preserve">No visitor volume or acceptable degradation is stated.</w:t>
            </w:r>
          </w:p>
        </w:tc>
        <w:tc>
          <w:tcPr>
            <w:tcW w:type="dxa" w:w="2750"/>
            <w:tcMar>
              <w:top w:type="dxa" w:w="70"/>
              <w:left w:type="dxa" w:w="100"/>
              <w:bottom w:type="dxa" w:w="70"/>
              <w:right w:type="dxa" w:w="100"/>
            </w:tcMar>
            <w:vAlign w:val="top"/>
          </w:tcPr>
          <w:p>
            <w:pPr>
              <w:spacing w:after="0" w:line="240"/>
            </w:pPr>
            <w:r>
              <w:rPr>
                <w:sz w:val="18"/>
                <w:szCs w:val="18"/>
              </w:rPr>
              <w:t xml:space="preserve">Target volumes and thresholds.</w:t>
            </w:r>
          </w:p>
        </w:tc>
        <w:tc>
          <w:tcPr>
            <w:tcW w:type="dxa" w:w="1316"/>
            <w:tcMar>
              <w:top w:type="dxa" w:w="70"/>
              <w:left w:type="dxa" w:w="100"/>
              <w:bottom w:type="dxa" w:w="70"/>
              <w:right w:type="dxa" w:w="100"/>
            </w:tcMar>
            <w:vAlign w:val="top"/>
          </w:tcPr>
          <w:p>
            <w:pPr>
              <w:spacing w:after="0" w:line="240"/>
            </w:pPr>
            <w:r>
              <w:rPr>
                <w:sz w:val="18"/>
                <w:szCs w:val="18"/>
              </w:rPr>
              <w:t xml:space="preserve">No</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G13</w:t>
            </w:r>
          </w:p>
        </w:tc>
        <w:tc>
          <w:tcPr>
            <w:tcW w:type="dxa" w:w="1500"/>
            <w:tcMar>
              <w:top w:type="dxa" w:w="70"/>
              <w:left w:type="dxa" w:w="100"/>
              <w:bottom w:type="dxa" w:w="70"/>
              <w:right w:type="dxa" w:w="100"/>
            </w:tcMar>
            <w:vAlign w:val="top"/>
          </w:tcPr>
          <w:p>
            <w:pPr>
              <w:spacing w:after="0" w:line="240"/>
            </w:pPr>
            <w:r>
              <w:rPr>
                <w:sz w:val="18"/>
                <w:szCs w:val="18"/>
              </w:rPr>
              <w:t xml:space="preserve">NFR4, 7</w:t>
            </w:r>
          </w:p>
        </w:tc>
        <w:tc>
          <w:tcPr>
            <w:tcW w:type="dxa" w:w="2900"/>
            <w:tcMar>
              <w:top w:type="dxa" w:w="70"/>
              <w:left w:type="dxa" w:w="100"/>
              <w:bottom w:type="dxa" w:w="70"/>
              <w:right w:type="dxa" w:w="100"/>
            </w:tcMar>
            <w:vAlign w:val="top"/>
          </w:tcPr>
          <w:p>
            <w:pPr>
              <w:spacing w:after="0" w:line="240"/>
            </w:pPr>
            <w:r>
              <w:rPr>
                <w:sz w:val="18"/>
                <w:szCs w:val="18"/>
              </w:rPr>
              <w:t xml:space="preserve">The controls and regions behind GDPR, CCPA and “regional data policies” are not listed.</w:t>
            </w:r>
          </w:p>
        </w:tc>
        <w:tc>
          <w:tcPr>
            <w:tcW w:type="dxa" w:w="2750"/>
            <w:tcMar>
              <w:top w:type="dxa" w:w="70"/>
              <w:left w:type="dxa" w:w="100"/>
              <w:bottom w:type="dxa" w:w="70"/>
              <w:right w:type="dxa" w:w="100"/>
            </w:tcMar>
            <w:vAlign w:val="top"/>
          </w:tcPr>
          <w:p>
            <w:pPr>
              <w:spacing w:after="0" w:line="240"/>
            </w:pPr>
            <w:r>
              <w:rPr>
                <w:sz w:val="18"/>
                <w:szCs w:val="18"/>
              </w:rPr>
              <w:t xml:space="preserve">Applicable regions and required controls from the compliance owner.</w:t>
            </w:r>
          </w:p>
        </w:tc>
        <w:tc>
          <w:tcPr>
            <w:tcW w:type="dxa" w:w="1316"/>
            <w:tcMar>
              <w:top w:type="dxa" w:w="70"/>
              <w:left w:type="dxa" w:w="100"/>
              <w:bottom w:type="dxa" w:w="70"/>
              <w:right w:type="dxa" w:w="100"/>
            </w:tcMar>
            <w:vAlign w:val="top"/>
          </w:tcPr>
          <w:p>
            <w:pPr>
              <w:spacing w:after="0" w:line="240"/>
            </w:pPr>
            <w:r>
              <w:rPr>
                <w:sz w:val="18"/>
                <w:szCs w:val="18"/>
              </w:rPr>
              <w:t xml:space="preserve">No</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G14</w:t>
            </w:r>
          </w:p>
        </w:tc>
        <w:tc>
          <w:tcPr>
            <w:tcW w:type="dxa" w:w="1500"/>
            <w:tcMar>
              <w:top w:type="dxa" w:w="70"/>
              <w:left w:type="dxa" w:w="100"/>
              <w:bottom w:type="dxa" w:w="70"/>
              <w:right w:type="dxa" w:w="100"/>
            </w:tcMar>
            <w:vAlign w:val="top"/>
          </w:tcPr>
          <w:p>
            <w:pPr>
              <w:spacing w:after="0" w:line="240"/>
            </w:pPr>
            <w:r>
              <w:rPr>
                <w:sz w:val="18"/>
                <w:szCs w:val="18"/>
              </w:rPr>
              <w:t xml:space="preserve">NFR5, 7</w:t>
            </w:r>
          </w:p>
        </w:tc>
        <w:tc>
          <w:tcPr>
            <w:tcW w:type="dxa" w:w="2900"/>
            <w:tcMar>
              <w:top w:type="dxa" w:w="70"/>
              <w:left w:type="dxa" w:w="100"/>
              <w:bottom w:type="dxa" w:w="70"/>
              <w:right w:type="dxa" w:w="100"/>
            </w:tcMar>
            <w:vAlign w:val="top"/>
          </w:tcPr>
          <w:p>
            <w:pPr>
              <w:spacing w:after="0" w:line="240"/>
            </w:pPr>
            <w:r>
              <w:rPr>
                <w:sz w:val="18"/>
                <w:szCs w:val="18"/>
              </w:rPr>
              <w:t xml:space="preserve">The 99.9% SLA has no measurement window or exclusions and applies to enterprise customers only.</w:t>
            </w:r>
          </w:p>
        </w:tc>
        <w:tc>
          <w:tcPr>
            <w:tcW w:type="dxa" w:w="2750"/>
            <w:tcMar>
              <w:top w:type="dxa" w:w="70"/>
              <w:left w:type="dxa" w:w="100"/>
              <w:bottom w:type="dxa" w:w="70"/>
              <w:right w:type="dxa" w:w="100"/>
            </w:tcMar>
            <w:vAlign w:val="top"/>
          </w:tcPr>
          <w:p>
            <w:pPr>
              <w:spacing w:after="0" w:line="240"/>
            </w:pPr>
            <w:r>
              <w:rPr>
                <w:sz w:val="18"/>
                <w:szCs w:val="18"/>
              </w:rPr>
              <w:t xml:space="preserve">Measurement method and how it can be verified in test.</w:t>
            </w:r>
          </w:p>
        </w:tc>
        <w:tc>
          <w:tcPr>
            <w:tcW w:type="dxa" w:w="1316"/>
            <w:tcMar>
              <w:top w:type="dxa" w:w="70"/>
              <w:left w:type="dxa" w:w="100"/>
              <w:bottom w:type="dxa" w:w="70"/>
              <w:right w:type="dxa" w:w="100"/>
            </w:tcMar>
            <w:vAlign w:val="top"/>
          </w:tcPr>
          <w:p>
            <w:pPr>
              <w:spacing w:after="0" w:line="240"/>
            </w:pPr>
            <w:r>
              <w:rPr>
                <w:sz w:val="18"/>
                <w:szCs w:val="18"/>
              </w:rPr>
              <w:t xml:space="preserve">No (production monitoring)</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G15</w:t>
            </w:r>
          </w:p>
        </w:tc>
        <w:tc>
          <w:tcPr>
            <w:tcW w:type="dxa" w:w="1500"/>
            <w:tcMar>
              <w:top w:type="dxa" w:w="70"/>
              <w:left w:type="dxa" w:w="100"/>
              <w:bottom w:type="dxa" w:w="70"/>
              <w:right w:type="dxa" w:w="100"/>
            </w:tcMar>
            <w:vAlign w:val="top"/>
          </w:tcPr>
          <w:p>
            <w:pPr>
              <w:spacing w:after="0" w:line="240"/>
            </w:pPr>
            <w:r>
              <w:rPr>
                <w:sz w:val="18"/>
                <w:szCs w:val="18"/>
              </w:rPr>
              <w:t xml:space="preserve">1, 4.1</w:t>
            </w:r>
          </w:p>
        </w:tc>
        <w:tc>
          <w:tcPr>
            <w:tcW w:type="dxa" w:w="2900"/>
            <w:tcMar>
              <w:top w:type="dxa" w:w="70"/>
              <w:left w:type="dxa" w:w="100"/>
              <w:bottom w:type="dxa" w:w="70"/>
              <w:right w:type="dxa" w:w="100"/>
            </w:tcMar>
            <w:vAlign w:val="top"/>
          </w:tcPr>
          <w:p>
            <w:pPr>
              <w:spacing w:after="0" w:line="240"/>
            </w:pPr>
            <w:r>
              <w:rPr>
                <w:sz w:val="18"/>
                <w:szCs w:val="18"/>
              </w:rPr>
              <w:t xml:space="preserve">Supported browsers, operating systems and devices are not listed, although the PRD mentions web and mobile properties and cross-device QA.</w:t>
            </w:r>
          </w:p>
        </w:tc>
        <w:tc>
          <w:tcPr>
            <w:tcW w:type="dxa" w:w="2750"/>
            <w:tcMar>
              <w:top w:type="dxa" w:w="70"/>
              <w:left w:type="dxa" w:w="100"/>
              <w:bottom w:type="dxa" w:w="70"/>
              <w:right w:type="dxa" w:w="100"/>
            </w:tcMar>
            <w:vAlign w:val="top"/>
          </w:tcPr>
          <w:p>
            <w:pPr>
              <w:spacing w:after="0" w:line="240"/>
            </w:pPr>
            <w:r>
              <w:rPr>
                <w:sz w:val="18"/>
                <w:szCs w:val="18"/>
              </w:rPr>
              <w:t xml:space="preserve">Supported environment list.</w:t>
            </w:r>
          </w:p>
        </w:tc>
        <w:tc>
          <w:tcPr>
            <w:tcW w:type="dxa" w:w="1316"/>
            <w:tcMar>
              <w:top w:type="dxa" w:w="70"/>
              <w:left w:type="dxa" w:w="100"/>
              <w:bottom w:type="dxa" w:w="70"/>
              <w:right w:type="dxa" w:w="100"/>
            </w:tcMar>
            <w:vAlign w:val="top"/>
          </w:tcPr>
          <w:p>
            <w:pPr>
              <w:spacing w:after="0" w:line="240"/>
            </w:pPr>
            <w:r>
              <w:rPr>
                <w:sz w:val="18"/>
                <w:szCs w:val="18"/>
              </w:rPr>
              <w:t xml:space="preserve">Partly</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G16</w:t>
            </w:r>
          </w:p>
        </w:tc>
        <w:tc>
          <w:tcPr>
            <w:tcW w:type="dxa" w:w="1500"/>
            <w:tcMar>
              <w:top w:type="dxa" w:w="70"/>
              <w:left w:type="dxa" w:w="100"/>
              <w:bottom w:type="dxa" w:w="70"/>
              <w:right w:type="dxa" w:w="100"/>
            </w:tcMar>
            <w:vAlign w:val="top"/>
          </w:tcPr>
          <w:p>
            <w:pPr>
              <w:spacing w:after="0" w:line="240"/>
            </w:pPr>
            <w:r>
              <w:rPr>
                <w:sz w:val="18"/>
                <w:szCs w:val="18"/>
              </w:rPr>
              <w:t xml:space="preserve">General</w:t>
            </w:r>
          </w:p>
        </w:tc>
        <w:tc>
          <w:tcPr>
            <w:tcW w:type="dxa" w:w="2900"/>
            <w:tcMar>
              <w:top w:type="dxa" w:w="70"/>
              <w:left w:type="dxa" w:w="100"/>
              <w:bottom w:type="dxa" w:w="70"/>
              <w:right w:type="dxa" w:w="100"/>
            </w:tcMar>
            <w:vAlign w:val="top"/>
          </w:tcPr>
          <w:p>
            <w:pPr>
              <w:spacing w:after="0" w:line="240"/>
            </w:pPr>
            <w:r>
              <w:rPr>
                <w:sz w:val="18"/>
                <w:szCs w:val="18"/>
              </w:rPr>
              <w:t xml:space="preserve">Sign-in, onboarding and user management flows are not described, although 2FA and role-based access control are required.</w:t>
            </w:r>
          </w:p>
        </w:tc>
        <w:tc>
          <w:tcPr>
            <w:tcW w:type="dxa" w:w="2750"/>
            <w:tcMar>
              <w:top w:type="dxa" w:w="70"/>
              <w:left w:type="dxa" w:w="100"/>
              <w:bottom w:type="dxa" w:w="70"/>
              <w:right w:type="dxa" w:w="100"/>
            </w:tcMar>
            <w:vAlign w:val="top"/>
          </w:tcPr>
          <w:p>
            <w:pPr>
              <w:spacing w:after="0" w:line="240"/>
            </w:pPr>
            <w:r>
              <w:rPr>
                <w:sz w:val="18"/>
                <w:szCs w:val="18"/>
              </w:rPr>
              <w:t xml:space="preserve">Whether these flows are in scope and their requirements.</w:t>
            </w:r>
          </w:p>
        </w:tc>
        <w:tc>
          <w:tcPr>
            <w:tcW w:type="dxa" w:w="1316"/>
            <w:tcMar>
              <w:top w:type="dxa" w:w="70"/>
              <w:left w:type="dxa" w:w="100"/>
              <w:bottom w:type="dxa" w:w="70"/>
              <w:right w:type="dxa" w:w="100"/>
            </w:tcMar>
            <w:vAlign w:val="top"/>
          </w:tcPr>
          <w:p>
            <w:pPr>
              <w:spacing w:after="0" w:line="240"/>
            </w:pPr>
            <w:r>
              <w:rPr>
                <w:sz w:val="18"/>
                <w:szCs w:val="18"/>
              </w:rPr>
              <w:t xml:space="preserve">No</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G17</w:t>
            </w:r>
          </w:p>
        </w:tc>
        <w:tc>
          <w:tcPr>
            <w:tcW w:type="dxa" w:w="1500"/>
            <w:tcMar>
              <w:top w:type="dxa" w:w="70"/>
              <w:left w:type="dxa" w:w="100"/>
              <w:bottom w:type="dxa" w:w="70"/>
              <w:right w:type="dxa" w:w="100"/>
            </w:tcMar>
            <w:vAlign w:val="top"/>
          </w:tcPr>
          <w:p>
            <w:pPr>
              <w:spacing w:after="0" w:line="240"/>
            </w:pPr>
            <w:r>
              <w:rPr>
                <w:sz w:val="18"/>
                <w:szCs w:val="18"/>
              </w:rPr>
              <w:t xml:space="preserve">5.1, 5.2</w:t>
            </w:r>
          </w:p>
        </w:tc>
        <w:tc>
          <w:tcPr>
            <w:tcW w:type="dxa" w:w="2900"/>
            <w:tcMar>
              <w:top w:type="dxa" w:w="70"/>
              <w:left w:type="dxa" w:w="100"/>
              <w:bottom w:type="dxa" w:w="70"/>
              <w:right w:type="dxa" w:w="100"/>
            </w:tcMar>
            <w:vAlign w:val="top"/>
          </w:tcPr>
          <w:p>
            <w:pPr>
              <w:spacing w:after="0" w:line="240"/>
            </w:pPr>
            <w:r>
              <w:rPr>
                <w:sz w:val="18"/>
                <w:szCs w:val="18"/>
              </w:rPr>
              <w:t xml:space="preserve">Some flow steps (for example, define hypothesis, prioritize optimization ideas) have no stated inputs or outputs.</w:t>
            </w:r>
          </w:p>
        </w:tc>
        <w:tc>
          <w:tcPr>
            <w:tcW w:type="dxa" w:w="2750"/>
            <w:tcMar>
              <w:top w:type="dxa" w:w="70"/>
              <w:left w:type="dxa" w:w="100"/>
              <w:bottom w:type="dxa" w:w="70"/>
              <w:right w:type="dxa" w:w="100"/>
            </w:tcMar>
            <w:vAlign w:val="top"/>
          </w:tcPr>
          <w:p>
            <w:pPr>
              <w:spacing w:after="0" w:line="240"/>
            </w:pPr>
            <w:r>
              <w:rPr>
                <w:sz w:val="18"/>
                <w:szCs w:val="18"/>
              </w:rPr>
              <w:t xml:space="preserve">Expected result of each step.</w:t>
            </w:r>
          </w:p>
        </w:tc>
        <w:tc>
          <w:tcPr>
            <w:tcW w:type="dxa" w:w="1316"/>
            <w:tcMar>
              <w:top w:type="dxa" w:w="70"/>
              <w:left w:type="dxa" w:w="100"/>
              <w:bottom w:type="dxa" w:w="70"/>
              <w:right w:type="dxa" w:w="100"/>
            </w:tcMar>
            <w:vAlign w:val="top"/>
          </w:tcPr>
          <w:p>
            <w:pPr>
              <w:spacing w:after="0" w:line="240"/>
            </w:pPr>
            <w:r>
              <w:rPr>
                <w:sz w:val="18"/>
                <w:szCs w:val="18"/>
              </w:rPr>
              <w:t xml:space="preserve">Partly</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G18</w:t>
            </w:r>
          </w:p>
        </w:tc>
        <w:tc>
          <w:tcPr>
            <w:tcW w:type="dxa" w:w="1500"/>
            <w:tcMar>
              <w:top w:type="dxa" w:w="70"/>
              <w:left w:type="dxa" w:w="100"/>
              <w:bottom w:type="dxa" w:w="70"/>
              <w:right w:type="dxa" w:w="100"/>
            </w:tcMar>
            <w:vAlign w:val="top"/>
          </w:tcPr>
          <w:p>
            <w:pPr>
              <w:spacing w:after="0" w:line="240"/>
            </w:pPr>
            <w:r>
              <w:rPr>
                <w:sz w:val="18"/>
                <w:szCs w:val="18"/>
              </w:rPr>
              <w:t xml:space="preserve">8, 9</w:t>
            </w:r>
          </w:p>
        </w:tc>
        <w:tc>
          <w:tcPr>
            <w:tcW w:type="dxa" w:w="2900"/>
            <w:tcMar>
              <w:top w:type="dxa" w:w="70"/>
              <w:left w:type="dxa" w:w="100"/>
              <w:bottom w:type="dxa" w:w="70"/>
              <w:right w:type="dxa" w:w="100"/>
            </w:tcMar>
            <w:vAlign w:val="top"/>
          </w:tcPr>
          <w:p>
            <w:pPr>
              <w:spacing w:after="0" w:line="240"/>
            </w:pPr>
            <w:r>
              <w:rPr>
                <w:sz w:val="18"/>
                <w:szCs w:val="18"/>
              </w:rPr>
              <w:t xml:space="preserve">KPIs and pricing tiers are business information. Plan entitlements and limits are not stated.</w:t>
            </w:r>
          </w:p>
        </w:tc>
        <w:tc>
          <w:tcPr>
            <w:tcW w:type="dxa" w:w="2750"/>
            <w:tcMar>
              <w:top w:type="dxa" w:w="70"/>
              <w:left w:type="dxa" w:w="100"/>
              <w:bottom w:type="dxa" w:w="70"/>
              <w:right w:type="dxa" w:w="100"/>
            </w:tcMar>
            <w:vAlign w:val="top"/>
          </w:tcPr>
          <w:p>
            <w:pPr>
              <w:spacing w:after="0" w:line="240"/>
            </w:pPr>
            <w:r>
              <w:rPr>
                <w:sz w:val="18"/>
                <w:szCs w:val="18"/>
              </w:rPr>
              <w:t xml:space="preserve">Confirm that both stay out of test scope.</w:t>
            </w:r>
          </w:p>
        </w:tc>
        <w:tc>
          <w:tcPr>
            <w:tcW w:type="dxa" w:w="1316"/>
            <w:tcMar>
              <w:top w:type="dxa" w:w="70"/>
              <w:left w:type="dxa" w:w="100"/>
              <w:bottom w:type="dxa" w:w="70"/>
              <w:right w:type="dxa" w:w="100"/>
            </w:tcMar>
            <w:vAlign w:val="top"/>
          </w:tcPr>
          <w:p>
            <w:pPr>
              <w:spacing w:after="0" w:line="240"/>
            </w:pPr>
            <w:r>
              <w:rPr>
                <w:sz w:val="18"/>
                <w:szCs w:val="18"/>
              </w:rPr>
              <w:t xml:space="preserve">No</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G19</w:t>
            </w:r>
          </w:p>
        </w:tc>
        <w:tc>
          <w:tcPr>
            <w:tcW w:type="dxa" w:w="1500"/>
            <w:tcMar>
              <w:top w:type="dxa" w:w="70"/>
              <w:left w:type="dxa" w:w="100"/>
              <w:bottom w:type="dxa" w:w="70"/>
              <w:right w:type="dxa" w:w="100"/>
            </w:tcMar>
            <w:vAlign w:val="top"/>
          </w:tcPr>
          <w:p>
            <w:pPr>
              <w:spacing w:after="0" w:line="240"/>
            </w:pPr>
            <w:r>
              <w:rPr>
                <w:sz w:val="18"/>
                <w:szCs w:val="18"/>
              </w:rPr>
              <w:t xml:space="preserve">General</w:t>
            </w:r>
          </w:p>
        </w:tc>
        <w:tc>
          <w:tcPr>
            <w:tcW w:type="dxa" w:w="2900"/>
            <w:tcMar>
              <w:top w:type="dxa" w:w="70"/>
              <w:left w:type="dxa" w:w="100"/>
              <w:bottom w:type="dxa" w:w="70"/>
              <w:right w:type="dxa" w:w="100"/>
            </w:tcMar>
            <w:vAlign w:val="top"/>
          </w:tcPr>
          <w:p>
            <w:pPr>
              <w:spacing w:after="0" w:line="240"/>
            </w:pPr>
            <w:r>
              <w:rPr>
                <w:sz w:val="18"/>
                <w:szCs w:val="18"/>
              </w:rPr>
              <w:t xml:space="preserve">Several statements cite external pages (“Website”, geteppo.com) instead of acceptance criteria.</w:t>
            </w:r>
          </w:p>
        </w:tc>
        <w:tc>
          <w:tcPr>
            <w:tcW w:type="dxa" w:w="2750"/>
            <w:tcMar>
              <w:top w:type="dxa" w:w="70"/>
              <w:left w:type="dxa" w:w="100"/>
              <w:bottom w:type="dxa" w:w="70"/>
              <w:right w:type="dxa" w:w="100"/>
            </w:tcMar>
            <w:vAlign w:val="top"/>
          </w:tcPr>
          <w:p>
            <w:pPr>
              <w:spacing w:after="0" w:line="240"/>
            </w:pPr>
            <w:r>
              <w:rPr>
                <w:sz w:val="18"/>
                <w:szCs w:val="18"/>
              </w:rPr>
              <w:t xml:space="preserve">Confirm that the PRD is the authoritative source.</w:t>
            </w:r>
          </w:p>
        </w:tc>
        <w:tc>
          <w:tcPr>
            <w:tcW w:type="dxa" w:w="1316"/>
            <w:tcMar>
              <w:top w:type="dxa" w:w="70"/>
              <w:left w:type="dxa" w:w="100"/>
              <w:bottom w:type="dxa" w:w="70"/>
              <w:right w:type="dxa" w:w="100"/>
            </w:tcMar>
            <w:vAlign w:val="top"/>
          </w:tcPr>
          <w:p>
            <w:pPr>
              <w:spacing w:after="0" w:line="240"/>
            </w:pPr>
            <w:r>
              <w:rPr>
                <w:sz w:val="18"/>
                <w:szCs w:val="18"/>
              </w:rPr>
              <w:t xml:space="preserve">—</w:t>
            </w:r>
          </w:p>
        </w:tc>
      </w:tr>
      <w:tr>
        <w:trPr>
          <w:cantSplit/>
        </w:trPr>
        <w:tc>
          <w:tcPr>
            <w:tcW w:type="dxa" w:w="560"/>
            <w:tcMar>
              <w:top w:type="dxa" w:w="70"/>
              <w:left w:type="dxa" w:w="100"/>
              <w:bottom w:type="dxa" w:w="70"/>
              <w:right w:type="dxa" w:w="100"/>
            </w:tcMar>
            <w:vAlign w:val="top"/>
          </w:tcPr>
          <w:p>
            <w:pPr>
              <w:spacing w:after="0" w:line="240"/>
            </w:pPr>
            <w:r>
              <w:rPr>
                <w:sz w:val="18"/>
                <w:szCs w:val="18"/>
              </w:rPr>
              <w:t xml:space="preserve">G20</w:t>
            </w:r>
          </w:p>
        </w:tc>
        <w:tc>
          <w:tcPr>
            <w:tcW w:type="dxa" w:w="1500"/>
            <w:tcMar>
              <w:top w:type="dxa" w:w="70"/>
              <w:left w:type="dxa" w:w="100"/>
              <w:bottom w:type="dxa" w:w="70"/>
              <w:right w:type="dxa" w:w="100"/>
            </w:tcMar>
            <w:vAlign w:val="top"/>
          </w:tcPr>
          <w:p>
            <w:pPr>
              <w:spacing w:after="0" w:line="240"/>
            </w:pPr>
            <w:r>
              <w:rPr>
                <w:sz w:val="18"/>
                <w:szCs w:val="18"/>
              </w:rPr>
              <w:t xml:space="preserve">General</w:t>
            </w:r>
          </w:p>
        </w:tc>
        <w:tc>
          <w:tcPr>
            <w:tcW w:type="dxa" w:w="2900"/>
            <w:tcMar>
              <w:top w:type="dxa" w:w="70"/>
              <w:left w:type="dxa" w:w="100"/>
              <w:bottom w:type="dxa" w:w="70"/>
              <w:right w:type="dxa" w:w="100"/>
            </w:tcMar>
            <w:vAlign w:val="top"/>
          </w:tcPr>
          <w:p>
            <w:pPr>
              <w:spacing w:after="0" w:line="240"/>
            </w:pPr>
            <w:r>
              <w:rPr>
                <w:sz w:val="18"/>
                <w:szCs w:val="18"/>
              </w:rPr>
              <w:t xml:space="preserve">QA and Pre Prod URLs, schedule, resources and approvers are not provided.</w:t>
            </w:r>
          </w:p>
        </w:tc>
        <w:tc>
          <w:tcPr>
            <w:tcW w:type="dxa" w:w="2750"/>
            <w:tcMar>
              <w:top w:type="dxa" w:w="70"/>
              <w:left w:type="dxa" w:w="100"/>
              <w:bottom w:type="dxa" w:w="70"/>
              <w:right w:type="dxa" w:w="100"/>
            </w:tcMar>
            <w:vAlign w:val="top"/>
          </w:tcPr>
          <w:p>
            <w:pPr>
              <w:spacing w:after="0" w:line="240"/>
            </w:pPr>
            <w:r>
              <w:rPr>
                <w:sz w:val="18"/>
                <w:szCs w:val="18"/>
              </w:rPr>
              <w:t xml:space="preserve">Provide them before test case sign-off.</w:t>
            </w:r>
          </w:p>
        </w:tc>
        <w:tc>
          <w:tcPr>
            <w:tcW w:type="dxa" w:w="1316"/>
            <w:tcMar>
              <w:top w:type="dxa" w:w="70"/>
              <w:left w:type="dxa" w:w="100"/>
              <w:bottom w:type="dxa" w:w="70"/>
              <w:right w:type="dxa" w:w="100"/>
            </w:tcMar>
            <w:vAlign w:val="top"/>
          </w:tcPr>
          <w:p>
            <w:pPr>
              <w:spacing w:after="0" w:line="240"/>
            </w:pPr>
            <w:r>
              <w:rPr>
                <w:sz w:val="18"/>
                <w:szCs w:val="18"/>
              </w:rPr>
              <w:t xml:space="preserve">—</w:t>
            </w:r>
          </w:p>
        </w:tc>
      </w:tr>
    </w:tbl>
    <w:p>
      <w:pPr>
        <w:spacing w:after="80"/>
      </w:pPr>
    </w:p>
    <w:p>
      <w:pPr>
        <w:spacing w:after="80"/>
      </w:pPr>
      <w:r>
        <w:rPr>
          <w:b/>
          <w:bCs/>
        </w:rPr>
        <w:t xml:space="preserve">Cannot be tested without clarification: </w:t>
      </w:r>
      <w:r>
        <w:t xml:space="preserve">FR6 real-time reporting (G6), Scalability (G12), Data Privacy (G13), Reliability (G14) and the sign-in and user management gap (G16). Requirements marked “Partly” can be tested now for presence and expected-path behavior. Their negative, boundary and non-functional expectations wait for the answers.</w:t>
      </w:r>
    </w:p>
    <w:p>
      <w:pPr>
        <w:pStyle w:val="Heading3"/>
      </w:pPr>
      <w:bookmarkStart w:name="sec_5" w:id="5"/>
      <w:r>
        <w:t xml:space="preserve">Test Environments</w:t>
      </w:r>
      <w:bookmarkEnd w:id="5"/>
    </w:p>
    <w:p>
      <w:pPr>
        <w:spacing w:after="70"/>
      </w:pPr>
      <w:r>
        <w:t xml:space="preserve">The operating systems and versions that will be used for testing: Windows and macOS (proposed; versions to be confirmed).</w:t>
      </w:r>
    </w:p>
    <w:p>
      <w:pPr>
        <w:spacing w:after="70"/>
      </w:pPr>
      <w:r>
        <w:t xml:space="preserve">The browsers and versions that will be tested: Google Chrome, Mozilla Firefox, Microsoft Edge and Safari, latest stable versions (proposed; the PRD lists none).</w:t>
      </w:r>
    </w:p>
    <w:p>
      <w:pPr>
        <w:spacing w:after="70"/>
      </w:pPr>
      <w:r>
        <w:t xml:space="preserve">The device types and screen sizes that will be used for testing: desktop computers, laptops, tablets and smartphones, because the PRD refers to web and mobile digital properties and to cross-device QA.</w:t>
      </w:r>
    </w:p>
    <w:p>
      <w:pPr>
        <w:spacing w:after="70"/>
      </w:pPr>
      <w:r>
        <w:t xml:space="preserve">The network connectivity and bandwidth that will be available for testing: wired and Wi-Fi for functional testing, and throttled profiles for performance testing (to be defined).</w:t>
      </w:r>
    </w:p>
    <w:p>
      <w:pPr>
        <w:spacing w:after="70"/>
      </w:pPr>
      <w:r>
        <w:t xml:space="preserve">The hardware and software requirements for running the test cases: a standard QA workstation; load generation and monitoring tools to be selected.</w:t>
      </w:r>
    </w:p>
    <w:p>
      <w:pPr>
        <w:spacing w:after="70"/>
      </w:pPr>
      <w:r>
        <w:t xml:space="preserve">The security protocols and authentication methods that will be used to access the test environment: VWO account sign-in, with 2FA enabled where the Security tests require it, and role-based test accounts (roles to be defined).</w:t>
      </w:r>
    </w:p>
    <w:p>
      <w:pPr>
        <w:spacing w:after="70"/>
      </w:pPr>
      <w:r>
        <w:t xml:space="preserve">The access permissions and roles of the team members who will be using the test environment: testers, developers, Dev Ops and the product owner (access matrix to be defined).</w:t>
      </w:r>
    </w:p>
    <w:p>
      <w:pPr>
        <w:spacing w:after="70"/>
      </w:pPr>
      <w:r>
        <w:t xml:space="preserve">Test data: role-based test accounts; a test website with pages under QA control for experiments, heatmaps and recordings; controlled visitor and conversion data with known expected results for SmartStats and report checks; and sandbox accounts for each integration.</w:t>
      </w:r>
    </w:p>
    <w:p>
      <w:pPr>
        <w:spacing w:after="80"/>
      </w:pPr>
    </w:p>
    <w:tbl>
      <w:tblPr>
        <w:tblW w:type="dxa" w:w="9026"/>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4513"/>
        <w:gridCol w:w="4513"/>
      </w:tblGrid>
      <w:tr>
        <w:trPr>
          <w:cantSplit/>
          <w:tblHeader/>
        </w:trPr>
        <w:tc>
          <w:tcPr>
            <w:tcW w:type="dxa" w:w="4513"/>
            <w:tcMar>
              <w:top w:type="dxa" w:w="100"/>
              <w:left w:type="dxa" w:w="100"/>
              <w:bottom w:type="dxa" w:w="100"/>
              <w:right w:type="dxa" w:w="100"/>
            </w:tcMar>
            <w:vAlign w:val="top"/>
          </w:tcPr>
          <w:p>
            <w:pPr>
              <w:spacing w:after="0" w:line="240"/>
            </w:pPr>
            <w:r>
              <w:rPr>
                <w:b/>
                <w:bCs/>
                <w:highlight w:val="yellow"/>
              </w:rPr>
              <w:t xml:space="preserve">Name</w:t>
            </w:r>
          </w:p>
        </w:tc>
        <w:tc>
          <w:tcPr>
            <w:tcW w:type="dxa" w:w="4513"/>
            <w:tcMar>
              <w:top w:type="dxa" w:w="100"/>
              <w:left w:type="dxa" w:w="100"/>
              <w:bottom w:type="dxa" w:w="100"/>
              <w:right w:type="dxa" w:w="100"/>
            </w:tcMar>
            <w:vAlign w:val="top"/>
          </w:tcPr>
          <w:p>
            <w:pPr>
              <w:spacing w:after="0" w:line="240"/>
            </w:pPr>
            <w:r>
              <w:rPr>
                <w:b/>
                <w:bCs/>
                <w:highlight w:val="yellow"/>
              </w:rPr>
              <w:t xml:space="preserve">Env url</w:t>
            </w:r>
          </w:p>
        </w:tc>
      </w:tr>
      <w:tr>
        <w:trPr>
          <w:cantSplit/>
        </w:trPr>
        <w:tc>
          <w:tcPr>
            <w:tcW w:type="dxa" w:w="4513"/>
            <w:tcMar>
              <w:top w:type="dxa" w:w="100"/>
              <w:left w:type="dxa" w:w="100"/>
              <w:bottom w:type="dxa" w:w="100"/>
              <w:right w:type="dxa" w:w="100"/>
            </w:tcMar>
            <w:vAlign w:val="top"/>
          </w:tcPr>
          <w:p>
            <w:pPr>
              <w:spacing w:after="0" w:line="240"/>
            </w:pPr>
            <w:r>
              <w:t xml:space="preserve">QA</w:t>
            </w:r>
          </w:p>
        </w:tc>
        <w:tc>
          <w:tcPr>
            <w:tcW w:type="dxa" w:w="4513"/>
            <w:tcMar>
              <w:top w:type="dxa" w:w="100"/>
              <w:left w:type="dxa" w:w="100"/>
              <w:bottom w:type="dxa" w:w="100"/>
              <w:right w:type="dxa" w:w="100"/>
            </w:tcMar>
            <w:vAlign w:val="top"/>
          </w:tcPr>
          <w:p>
            <w:pPr>
              <w:spacing w:after="0" w:line="240"/>
            </w:pPr>
            <w:r>
              <w:t xml:space="preserve">TBD – not provided in the PRD</w:t>
            </w:r>
          </w:p>
        </w:tc>
      </w:tr>
      <w:tr>
        <w:trPr>
          <w:cantSplit/>
        </w:trPr>
        <w:tc>
          <w:tcPr>
            <w:tcW w:type="dxa" w:w="4513"/>
            <w:tcMar>
              <w:top w:type="dxa" w:w="100"/>
              <w:left w:type="dxa" w:w="100"/>
              <w:bottom w:type="dxa" w:w="100"/>
              <w:right w:type="dxa" w:w="100"/>
            </w:tcMar>
            <w:vAlign w:val="top"/>
          </w:tcPr>
          <w:p>
            <w:pPr>
              <w:spacing w:after="0" w:line="240"/>
            </w:pPr>
            <w:r>
              <w:t xml:space="preserve">Pre Prod</w:t>
            </w:r>
          </w:p>
        </w:tc>
        <w:tc>
          <w:tcPr>
            <w:tcW w:type="dxa" w:w="4513"/>
            <w:tcMar>
              <w:top w:type="dxa" w:w="100"/>
              <w:left w:type="dxa" w:w="100"/>
              <w:bottom w:type="dxa" w:w="100"/>
              <w:right w:type="dxa" w:w="100"/>
            </w:tcMar>
            <w:vAlign w:val="top"/>
          </w:tcPr>
          <w:p>
            <w:pPr>
              <w:spacing w:after="0" w:line="240"/>
            </w:pPr>
            <w:r>
              <w:t xml:space="preserve">TBD – not provided in the PRD</w:t>
            </w:r>
          </w:p>
        </w:tc>
      </w:tr>
      <w:tr>
        <w:trPr>
          <w:cantSplit/>
        </w:trPr>
        <w:tc>
          <w:tcPr>
            <w:tcW w:type="dxa" w:w="4513"/>
            <w:tcMar>
              <w:top w:type="dxa" w:w="100"/>
              <w:left w:type="dxa" w:w="100"/>
              <w:bottom w:type="dxa" w:w="100"/>
              <w:right w:type="dxa" w:w="100"/>
            </w:tcMar>
            <w:vAlign w:val="top"/>
          </w:tcPr>
          <w:p>
            <w:pPr>
              <w:spacing w:after="0" w:line="240"/>
            </w:pPr>
            <w:r>
              <w:t xml:space="preserve">Product URL (from the PRD)</w:t>
            </w:r>
          </w:p>
        </w:tc>
        <w:tc>
          <w:tcPr>
            <w:tcW w:type="dxa" w:w="4513"/>
            <w:tcMar>
              <w:top w:type="dxa" w:w="100"/>
              <w:left w:type="dxa" w:w="100"/>
              <w:bottom w:type="dxa" w:w="100"/>
              <w:right w:type="dxa" w:w="100"/>
            </w:tcMar>
            <w:vAlign w:val="top"/>
          </w:tcPr>
          <w:p>
            <w:pPr>
              <w:spacing w:after="0" w:line="240"/>
            </w:pPr>
            <w:r>
              <w:t xml:space="preserve">https://app.vwo.com/</w:t>
            </w:r>
          </w:p>
        </w:tc>
      </w:tr>
    </w:tbl>
    <w:p>
      <w:pPr>
        <w:spacing w:after="80"/>
      </w:pPr>
    </w:p>
    <w:p>
      <w:pPr>
        <w:keepNext/>
        <w:spacing w:after="80"/>
      </w:pPr>
      <w:r>
        <w:rPr>
          <w:b/>
          <w:bCs/>
        </w:rPr>
        <w:t xml:space="preserve">Proposed compatibility matrix (to be confirmed):</w:t>
      </w:r>
    </w:p>
    <w:p>
      <w:pPr>
        <w:pStyle w:val="ListParagraph"/>
        <w:numPr>
          <w:ilvl w:val="0"/>
          <w:numId w:val="3"/>
        </w:numPr>
        <w:spacing w:after="40"/>
      </w:pPr>
      <w:r>
        <w:t xml:space="preserve">Windows 10 – Chrome, Firefox and Edge</w:t>
      </w:r>
    </w:p>
    <w:p>
      <w:pPr>
        <w:pStyle w:val="ListParagraph"/>
        <w:numPr>
          <w:ilvl w:val="0"/>
          <w:numId w:val="3"/>
        </w:numPr>
        <w:spacing w:after="40"/>
      </w:pPr>
      <w:r>
        <w:t xml:space="preserve">Mac OS – Safari Browser</w:t>
      </w:r>
    </w:p>
    <w:p>
      <w:pPr>
        <w:pStyle w:val="ListParagraph"/>
        <w:numPr>
          <w:ilvl w:val="0"/>
          <w:numId w:val="3"/>
        </w:numPr>
        <w:spacing w:after="40"/>
      </w:pPr>
      <w:r>
        <w:t xml:space="preserve">Android Mobile OS – Chrome</w:t>
      </w:r>
    </w:p>
    <w:p>
      <w:pPr>
        <w:pStyle w:val="ListParagraph"/>
        <w:numPr>
          <w:ilvl w:val="0"/>
          <w:numId w:val="3"/>
        </w:numPr>
        <w:spacing w:after="40"/>
      </w:pPr>
      <w:r>
        <w:t xml:space="preserve">iPhone Mobile OS - Safari</w:t>
      </w:r>
    </w:p>
    <w:p>
      <w:pPr>
        <w:pStyle w:val="Heading3"/>
      </w:pPr>
      <w:bookmarkStart w:name="sec_6" w:id="6"/>
      <w:r>
        <w:t xml:space="preserve">Defect Reporting Procedure</w:t>
      </w:r>
      <w:bookmarkEnd w:id="6"/>
    </w:p>
    <w:p>
      <w:pPr>
        <w:spacing w:after="70"/>
      </w:pPr>
      <w:r>
        <w:t xml:space="preserve">The criteria for identifying a defect: deviation from the PRD requirements (FR1–FR9, non-functional requirements and user flows), user experience issues, incorrect report or statistical data, or technical errors.</w:t>
      </w:r>
    </w:p>
    <w:p>
      <w:pPr>
        <w:spacing w:after="70"/>
      </w:pPr>
      <w:r>
        <w:t xml:space="preserve">The steps for reporting a defect: use the designated defect template with the requirement ID, build and environment, detailed reproduction steps, expected and actual result, and screenshots or logs.</w:t>
      </w:r>
    </w:p>
    <w:p>
      <w:pPr>
        <w:spacing w:after="70"/>
      </w:pPr>
      <w:r>
        <w:t xml:space="preserve">The process for triaging and prioritizing defects: assign severity and priority levels, link the defect to the affected requirement, and assign it to the Frontend, Backend or Dev Ops owner for investigation and resolution.</w:t>
      </w:r>
    </w:p>
    <w:p>
      <w:pPr>
        <w:spacing w:after="70"/>
      </w:pPr>
      <w:r>
        <w:t xml:space="preserve">The tools and systems that will be used for tracking and managing defects: JIRA.</w:t>
      </w:r>
    </w:p>
    <w:p>
      <w:pPr>
        <w:spacing w:after="70"/>
      </w:pPr>
      <w:r>
        <w:t xml:space="preserve">The roles and responsibilities of the team members involved in the defect reporting process: testers log and retest defects, developers fix them, and the test lead triages defects and reports status.</w:t>
      </w:r>
    </w:p>
    <w:p>
      <w:pPr>
        <w:spacing w:after="70"/>
      </w:pPr>
      <w:r>
        <w:t xml:space="preserve">The communication channels and frequencies for updating stakeholders on the progress and status of defects: an end-of-day status email with the defects found that day, as described in the Test Strategy.</w:t>
      </w:r>
    </w:p>
    <w:p>
      <w:pPr>
        <w:spacing w:after="70"/>
      </w:pPr>
      <w:r>
        <w:t xml:space="preserve">The metrics that will be used to measure the effectiveness of the defect reporting process: the number of defects found, the time taken to resolve them, the percentage of defects fixed, and defects by requirement ID and priority.</w:t>
      </w:r>
    </w:p>
    <w:p>
      <w:pPr>
        <w:spacing w:after="80"/>
      </w:pPr>
    </w:p>
    <w:tbl>
      <w:tblPr>
        <w:tblW w:type="dxa" w:w="9026"/>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4513"/>
        <w:gridCol w:w="4513"/>
      </w:tblGrid>
      <w:tr>
        <w:trPr>
          <w:cantSplit/>
          <w:tblHeader/>
        </w:trPr>
        <w:tc>
          <w:tcPr>
            <w:tcW w:type="dxa" w:w="4513"/>
            <w:tcMar>
              <w:top w:type="dxa" w:w="100"/>
              <w:left w:type="dxa" w:w="100"/>
              <w:bottom w:type="dxa" w:w="100"/>
              <w:right w:type="dxa" w:w="100"/>
            </w:tcMar>
            <w:vAlign w:val="top"/>
          </w:tcPr>
          <w:p>
            <w:pPr>
              <w:spacing w:after="0" w:line="240"/>
            </w:pPr>
            <w:r>
              <w:rPr>
                <w:b/>
                <w:bCs/>
              </w:rPr>
              <w:t xml:space="preserve">Defect Process</w:t>
            </w:r>
          </w:p>
        </w:tc>
        <w:tc>
          <w:tcPr>
            <w:tcW w:type="dxa" w:w="4513"/>
            <w:tcMar>
              <w:top w:type="dxa" w:w="100"/>
              <w:left w:type="dxa" w:w="100"/>
              <w:bottom w:type="dxa" w:w="100"/>
              <w:right w:type="dxa" w:w="100"/>
            </w:tcMar>
            <w:vAlign w:val="top"/>
          </w:tcPr>
          <w:p>
            <w:pPr>
              <w:spacing w:after="0" w:line="240"/>
            </w:pPr>
            <w:r>
              <w:rPr>
                <w:b/>
                <w:bCs/>
              </w:rPr>
              <w:t xml:space="preserve">POC</w:t>
            </w:r>
          </w:p>
        </w:tc>
      </w:tr>
      <w:tr>
        <w:trPr>
          <w:cantSplit/>
        </w:trPr>
        <w:tc>
          <w:tcPr>
            <w:tcW w:type="dxa" w:w="4513"/>
            <w:tcMar>
              <w:top w:type="dxa" w:w="100"/>
              <w:left w:type="dxa" w:w="100"/>
              <w:bottom w:type="dxa" w:w="100"/>
              <w:right w:type="dxa" w:w="100"/>
            </w:tcMar>
            <w:vAlign w:val="top"/>
          </w:tcPr>
          <w:p>
            <w:pPr>
              <w:spacing w:after="0" w:line="240"/>
            </w:pPr>
            <w:r>
              <w:t xml:space="preserve">Frontend</w:t>
            </w:r>
          </w:p>
        </w:tc>
        <w:tc>
          <w:tcPr>
            <w:tcW w:type="dxa" w:w="4513"/>
            <w:tcMar>
              <w:top w:type="dxa" w:w="100"/>
              <w:left w:type="dxa" w:w="100"/>
              <w:bottom w:type="dxa" w:w="100"/>
              <w:right w:type="dxa" w:w="100"/>
            </w:tcMar>
            <w:vAlign w:val="top"/>
          </w:tcPr>
          <w:p>
            <w:pPr>
              <w:spacing w:after="0" w:line="240"/>
            </w:pPr>
            <w:r>
              <w:t xml:space="preserve">TBD</w:t>
            </w:r>
          </w:p>
        </w:tc>
      </w:tr>
      <w:tr>
        <w:trPr>
          <w:cantSplit/>
        </w:trPr>
        <w:tc>
          <w:tcPr>
            <w:tcW w:type="dxa" w:w="4513"/>
            <w:tcMar>
              <w:top w:type="dxa" w:w="100"/>
              <w:left w:type="dxa" w:w="100"/>
              <w:bottom w:type="dxa" w:w="100"/>
              <w:right w:type="dxa" w:w="100"/>
            </w:tcMar>
            <w:vAlign w:val="top"/>
          </w:tcPr>
          <w:p>
            <w:pPr>
              <w:spacing w:after="0" w:line="240"/>
            </w:pPr>
            <w:r>
              <w:t xml:space="preserve">Backend</w:t>
            </w:r>
          </w:p>
        </w:tc>
        <w:tc>
          <w:tcPr>
            <w:tcW w:type="dxa" w:w="4513"/>
            <w:tcMar>
              <w:top w:type="dxa" w:w="100"/>
              <w:left w:type="dxa" w:w="100"/>
              <w:bottom w:type="dxa" w:w="100"/>
              <w:right w:type="dxa" w:w="100"/>
            </w:tcMar>
            <w:vAlign w:val="top"/>
          </w:tcPr>
          <w:p>
            <w:pPr>
              <w:spacing w:after="0" w:line="240"/>
            </w:pPr>
            <w:r>
              <w:t xml:space="preserve">TBD</w:t>
            </w:r>
          </w:p>
        </w:tc>
      </w:tr>
      <w:tr>
        <w:trPr>
          <w:cantSplit/>
        </w:trPr>
        <w:tc>
          <w:tcPr>
            <w:tcW w:type="dxa" w:w="4513"/>
            <w:tcMar>
              <w:top w:type="dxa" w:w="100"/>
              <w:left w:type="dxa" w:w="100"/>
              <w:bottom w:type="dxa" w:w="100"/>
              <w:right w:type="dxa" w:w="100"/>
            </w:tcMar>
            <w:vAlign w:val="top"/>
          </w:tcPr>
          <w:p>
            <w:pPr>
              <w:spacing w:after="0" w:line="240"/>
            </w:pPr>
            <w:r>
              <w:t xml:space="preserve">Dev Ops</w:t>
            </w:r>
          </w:p>
        </w:tc>
        <w:tc>
          <w:tcPr>
            <w:tcW w:type="dxa" w:w="4513"/>
            <w:tcMar>
              <w:top w:type="dxa" w:w="100"/>
              <w:left w:type="dxa" w:w="100"/>
              <w:bottom w:type="dxa" w:w="100"/>
              <w:right w:type="dxa" w:w="100"/>
            </w:tcMar>
            <w:vAlign w:val="top"/>
          </w:tcPr>
          <w:p>
            <w:pPr>
              <w:spacing w:after="0" w:line="240"/>
            </w:pPr>
            <w:r>
              <w:t xml:space="preserve">TBD</w:t>
            </w:r>
          </w:p>
        </w:tc>
      </w:tr>
      <w:tr>
        <w:trPr>
          <w:cantSplit/>
        </w:trPr>
        <w:tc>
          <w:tcPr>
            <w:tcW w:type="dxa" w:w="4513"/>
            <w:tcMar>
              <w:top w:type="dxa" w:w="100"/>
              <w:left w:type="dxa" w:w="100"/>
              <w:bottom w:type="dxa" w:w="100"/>
              <w:right w:type="dxa" w:w="100"/>
            </w:tcMar>
            <w:vAlign w:val="top"/>
          </w:tcPr>
          <w:p>
            <w:pPr>
              <w:spacing w:after="0" w:line="240"/>
            </w:pPr>
            <w:r>
              <w:t xml:space="preserve">Requirements clarification</w:t>
            </w:r>
          </w:p>
        </w:tc>
        <w:tc>
          <w:tcPr>
            <w:tcW w:type="dxa" w:w="4513"/>
            <w:tcMar>
              <w:top w:type="dxa" w:w="100"/>
              <w:left w:type="dxa" w:w="100"/>
              <w:bottom w:type="dxa" w:w="100"/>
              <w:right w:type="dxa" w:w="100"/>
            </w:tcMar>
            <w:vAlign w:val="top"/>
          </w:tcPr>
          <w:p>
            <w:pPr>
              <w:spacing w:after="0" w:line="240"/>
            </w:pPr>
            <w:r>
              <w:t xml:space="preserve">TBD (PRD prepared by Pramod Dutta)</w:t>
            </w:r>
          </w:p>
        </w:tc>
      </w:tr>
    </w:tbl>
    <w:p>
      <w:pPr>
        <w:spacing w:after="80"/>
      </w:pPr>
    </w:p>
    <w:p>
      <w:pPr>
        <w:spacing w:after="80"/>
      </w:pPr>
      <w:r>
        <w:t xml:space="preserve">Tools - JIRA</w:t>
      </w:r>
    </w:p>
    <w:p>
      <w:pPr>
        <w:pStyle w:val="Heading3"/>
      </w:pPr>
      <w:bookmarkStart w:name="sec_7" w:id="7"/>
      <w:r>
        <w:t xml:space="preserve">Test Strategy</w:t>
      </w:r>
      <w:bookmarkEnd w:id="7"/>
    </w:p>
    <w:p>
      <w:pPr>
        <w:spacing w:after="80"/>
      </w:pPr>
      <w:r>
        <w:t xml:space="preserve">The first step is to create test scenarios and test cases for the various features in Scope. Each test case is tagged with its requirement ID (FR1–FR9, non-functional requirement or user flow) so that coverage can be traced in the Requirements Traceability Matrix. Test cases are prioritized by the PRD priority: Must first, then High, then Medium.</w:t>
      </w:r>
    </w:p>
    <w:p>
      <w:pPr>
        <w:keepNext/>
        <w:spacing w:after="80"/>
      </w:pPr>
      <w:r>
        <w:t xml:space="preserve">While developing test cases, we’ll use a number of test design techniques.</w:t>
      </w:r>
    </w:p>
    <w:p>
      <w:pPr>
        <w:pStyle w:val="ListParagraph"/>
        <w:numPr>
          <w:ilvl w:val="1"/>
          <w:numId w:val="3"/>
        </w:numPr>
        <w:spacing w:after="40"/>
      </w:pPr>
      <w:r>
        <w:t xml:space="preserve">Equivalence Class Partition (inputs of experiment, audience and goal configuration)</w:t>
      </w:r>
    </w:p>
    <w:p>
      <w:pPr>
        <w:pStyle w:val="ListParagraph"/>
        <w:numPr>
          <w:ilvl w:val="1"/>
          <w:numId w:val="3"/>
        </w:numPr>
        <w:spacing w:after="40"/>
      </w:pPr>
      <w:r>
        <w:t xml:space="preserve">Boundary Value Analysis (configurable limits, once defined)</w:t>
      </w:r>
    </w:p>
    <w:p>
      <w:pPr>
        <w:pStyle w:val="ListParagraph"/>
        <w:numPr>
          <w:ilvl w:val="1"/>
          <w:numId w:val="3"/>
        </w:numPr>
        <w:spacing w:after="40"/>
      </w:pPr>
      <w:r>
        <w:t xml:space="preserve">Decision Table Testing (audience and personalization segment rules)</w:t>
      </w:r>
    </w:p>
    <w:p>
      <w:pPr>
        <w:pStyle w:val="ListParagraph"/>
        <w:numPr>
          <w:ilvl w:val="1"/>
          <w:numId w:val="3"/>
        </w:numPr>
        <w:spacing w:after="40"/>
      </w:pPr>
      <w:r>
        <w:t xml:space="preserve">State Transition Testing (experiment lifecycle and Kanban workflow states)</w:t>
      </w:r>
    </w:p>
    <w:p>
      <w:pPr>
        <w:pStyle w:val="ListParagraph"/>
        <w:numPr>
          <w:ilvl w:val="1"/>
          <w:numId w:val="3"/>
        </w:numPr>
        <w:spacing w:after="40"/>
      </w:pPr>
      <w:r>
        <w:t xml:space="preserve">Use Case Testing (user flows 5.1 and 5.2)</w:t>
      </w:r>
    </w:p>
    <w:p>
      <w:pPr>
        <w:keepNext/>
        <w:spacing w:after="80"/>
      </w:pPr>
      <w:r>
        <w:t xml:space="preserve">We also use our expertise in creating Test Cases by applying the below:</w:t>
      </w:r>
    </w:p>
    <w:p>
      <w:pPr>
        <w:pStyle w:val="ListParagraph"/>
        <w:numPr>
          <w:ilvl w:val="1"/>
          <w:numId w:val="3"/>
        </w:numPr>
        <w:spacing w:after="40"/>
      </w:pPr>
      <w:r>
        <w:t xml:space="preserve">Error Guessing</w:t>
      </w:r>
    </w:p>
    <w:p>
      <w:pPr>
        <w:pStyle w:val="ListParagraph"/>
        <w:numPr>
          <w:ilvl w:val="1"/>
          <w:numId w:val="3"/>
        </w:numPr>
        <w:spacing w:after="40"/>
      </w:pPr>
      <w:r>
        <w:t xml:space="preserve">Exploratory Testing</w:t>
      </w:r>
    </w:p>
    <w:p>
      <w:pPr>
        <w:pStyle w:val="ListParagraph"/>
        <w:numPr>
          <w:ilvl w:val="0"/>
          <w:numId w:val="3"/>
        </w:numPr>
        <w:spacing w:after="40"/>
      </w:pPr>
      <w:r>
        <w:t xml:space="preserve">We prioritize the Test Cases</w:t>
      </w:r>
    </w:p>
    <w:p>
      <w:pPr>
        <w:keepNext/>
        <w:spacing w:after="80"/>
      </w:pPr>
      <w:r>
        <w:t xml:space="preserve">Step 2: Our testing procedure when we receive a request for testing:</w:t>
      </w:r>
    </w:p>
    <w:p>
      <w:pPr>
        <w:pStyle w:val="ListParagraph"/>
        <w:numPr>
          <w:ilvl w:val="0"/>
          <w:numId w:val="3"/>
        </w:numPr>
        <w:spacing w:after="40"/>
      </w:pPr>
      <w:r>
        <w:t xml:space="preserve">First, we’ll conduct smoke testing to see if the various and important functionalities of the application are working.</w:t>
      </w:r>
    </w:p>
    <w:p>
      <w:pPr>
        <w:pStyle w:val="ListParagraph"/>
        <w:numPr>
          <w:ilvl w:val="0"/>
          <w:numId w:val="3"/>
        </w:numPr>
        <w:spacing w:after="40"/>
      </w:pPr>
      <w:r>
        <w:t xml:space="preserve">We reject the build, if the Smoke Testing fails and will wait for the stable build before performing in depth testing of the application functionalities.</w:t>
      </w:r>
    </w:p>
    <w:p>
      <w:pPr>
        <w:pStyle w:val="ListParagraph"/>
        <w:numPr>
          <w:ilvl w:val="0"/>
          <w:numId w:val="3"/>
        </w:numPr>
        <w:spacing w:after="40"/>
      </w:pPr>
      <w:r>
        <w:t xml:space="preserve">Once we receive a stable build, which passes Smoke Testing, we perform in depth testing using the Test Cases created.</w:t>
      </w:r>
    </w:p>
    <w:p>
      <w:pPr>
        <w:pStyle w:val="ListParagraph"/>
        <w:numPr>
          <w:ilvl w:val="0"/>
          <w:numId w:val="3"/>
        </w:numPr>
        <w:spacing w:after="40"/>
      </w:pPr>
      <w:r>
        <w:t xml:space="preserve">Multiple Test Resources will be testing the same Application on Multiple Supported Environments simultaneously.</w:t>
      </w:r>
    </w:p>
    <w:p>
      <w:pPr>
        <w:spacing w:after="80"/>
      </w:pPr>
      <w:r>
        <w:t xml:space="preserve">We then report the bugs in bug tracking tool and send dev. management the defect found on that day in a status end of the day email.</w:t>
      </w:r>
    </w:p>
    <w:p>
      <w:pPr>
        <w:keepNext/>
        <w:spacing w:after="80"/>
      </w:pPr>
      <w:r>
        <w:t xml:space="preserve">As part of the Testing, we will perform the below types of Testing:</w:t>
      </w:r>
    </w:p>
    <w:p>
      <w:pPr>
        <w:pStyle w:val="ListParagraph"/>
        <w:numPr>
          <w:ilvl w:val="1"/>
          <w:numId w:val="3"/>
        </w:numPr>
        <w:spacing w:after="40"/>
      </w:pPr>
      <w:r>
        <w:t xml:space="preserve">Smoke Testing and Sanity Testing</w:t>
      </w:r>
    </w:p>
    <w:p>
      <w:pPr>
        <w:pStyle w:val="ListParagraph"/>
        <w:numPr>
          <w:ilvl w:val="1"/>
          <w:numId w:val="3"/>
        </w:numPr>
        <w:spacing w:after="40"/>
      </w:pPr>
      <w:r>
        <w:t xml:space="preserve">Regression Testing and Retesting</w:t>
      </w:r>
    </w:p>
    <w:p>
      <w:pPr>
        <w:pStyle w:val="ListParagraph"/>
        <w:numPr>
          <w:ilvl w:val="1"/>
          <w:numId w:val="3"/>
        </w:numPr>
        <w:spacing w:after="40"/>
      </w:pPr>
      <w:r>
        <w:t xml:space="preserve">Usability Testing, Functionality &amp; UI Testing</w:t>
      </w:r>
    </w:p>
    <w:p>
      <w:pPr>
        <w:pStyle w:val="ListParagraph"/>
        <w:numPr>
          <w:ilvl w:val="1"/>
          <w:numId w:val="3"/>
        </w:numPr>
        <w:spacing w:after="40"/>
      </w:pPr>
      <w:r>
        <w:t xml:space="preserve">Integration, Performance, Security and Compatibility Testing, for the integration and non-functional requirements in the PRD</w:t>
      </w:r>
    </w:p>
    <w:p>
      <w:pPr>
        <w:pStyle w:val="ListParagraph"/>
        <w:numPr>
          <w:ilvl w:val="0"/>
          <w:numId w:val="3"/>
        </w:numPr>
        <w:spacing w:after="40"/>
      </w:pPr>
      <w:r>
        <w:t xml:space="preserve">We repeat Test Cycles until we get the quality product.</w:t>
      </w:r>
    </w:p>
    <w:p>
      <w:pPr>
        <w:keepNext/>
        <w:spacing w:after="80"/>
      </w:pPr>
      <w:r>
        <w:t xml:space="preserve">Step3 – We will follow the below best practices to make our Testing better:</w:t>
      </w:r>
    </w:p>
    <w:p>
      <w:pPr>
        <w:pStyle w:val="ListParagraph"/>
        <w:numPr>
          <w:ilvl w:val="0"/>
          <w:numId w:val="3"/>
        </w:numPr>
        <w:spacing w:after="40"/>
      </w:pPr>
      <w:r>
        <w:t xml:space="preserve">Context Driven Testing – We will be performing Testing as per the context of the given application.</w:t>
      </w:r>
    </w:p>
    <w:p>
      <w:pPr>
        <w:pStyle w:val="ListParagraph"/>
        <w:numPr>
          <w:ilvl w:val="0"/>
          <w:numId w:val="3"/>
        </w:numPr>
        <w:spacing w:after="40"/>
      </w:pPr>
      <w:r>
        <w:t xml:space="preserve">Shift Left Testing – We will start testing from the beginning stages of the development itself, instead of waiting for the stable build.</w:t>
      </w:r>
    </w:p>
    <w:p>
      <w:pPr>
        <w:pStyle w:val="ListParagraph"/>
        <w:numPr>
          <w:ilvl w:val="0"/>
          <w:numId w:val="3"/>
        </w:numPr>
        <w:spacing w:after="40"/>
      </w:pPr>
      <w:r>
        <w:t xml:space="preserve">Exploratory Testing – Using our expertise we will perform Exploratory Testing, apart from the normal execution of the Test cases.</w:t>
      </w:r>
    </w:p>
    <w:p>
      <w:pPr>
        <w:pStyle w:val="ListParagraph"/>
        <w:numPr>
          <w:ilvl w:val="0"/>
          <w:numId w:val="3"/>
        </w:numPr>
        <w:spacing w:after="40"/>
      </w:pPr>
      <w:r>
        <w:t xml:space="preserve">End to End Flow Testing – We will test the end-to-end scenario which involve multiple functionalities to simulate the end user flows (user flows 5.1 and 5.2).</w:t>
      </w:r>
    </w:p>
    <w:p>
      <w:pPr>
        <w:spacing w:after="80"/>
      </w:pPr>
      <w:r>
        <w:rPr>
          <w:b/>
          <w:bCs/>
        </w:rPr>
        <w:t xml:space="preserve">Non-functional requirements: </w:t>
      </w:r>
      <w:r>
        <w:t xml:space="preserve">performance, scalability, security and data privacy tests start only after the measurable targets in Assumptions, Gaps and Open Questions are agreed. Until then they are limited to exploratory measurements without pass or fail criteria.</w:t>
      </w:r>
    </w:p>
    <w:p>
      <w:pPr>
        <w:spacing w:after="80"/>
      </w:pPr>
      <w:r>
        <w:rPr>
          <w:b/>
          <w:bCs/>
        </w:rPr>
        <w:t xml:space="preserve">Automation (assumption): </w:t>
      </w:r>
      <w:r>
        <w:t xml:space="preserve">smoke and regression checks for the Must-priority requirements are candidates for automation. Tool selection and scope are to be agreed.</w:t>
      </w:r>
    </w:p>
    <w:p>
      <w:pPr>
        <w:pStyle w:val="Heading3"/>
      </w:pPr>
      <w:bookmarkStart w:name="sec_8" w:id="8"/>
      <w:r>
        <w:t xml:space="preserve">Test Schedule</w:t>
      </w:r>
      <w:bookmarkEnd w:id="8"/>
    </w:p>
    <w:p>
      <w:pPr>
        <w:spacing w:after="80"/>
      </w:pPr>
      <w:r>
        <w:t xml:space="preserve">Following is the test schedule planned for the project –</w:t>
      </w:r>
    </w:p>
    <w:tbl>
      <w:tblPr>
        <w:tblW w:type="dxa" w:w="9026"/>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4513"/>
        <w:gridCol w:w="4513"/>
      </w:tblGrid>
      <w:tr>
        <w:trPr>
          <w:cantSplit/>
          <w:tblHeader/>
        </w:trPr>
        <w:tc>
          <w:tcPr>
            <w:tcW w:type="dxa" w:w="4513"/>
            <w:tcMar>
              <w:top w:type="dxa" w:w="100"/>
              <w:left w:type="dxa" w:w="100"/>
              <w:bottom w:type="dxa" w:w="100"/>
              <w:right w:type="dxa" w:w="100"/>
            </w:tcMar>
            <w:vAlign w:val="top"/>
          </w:tcPr>
          <w:p>
            <w:pPr>
              <w:spacing w:after="0" w:line="240"/>
            </w:pPr>
            <w:r>
              <w:rPr>
                <w:b/>
                <w:bCs/>
              </w:rPr>
              <w:t xml:space="preserve">Task</w:t>
            </w:r>
          </w:p>
        </w:tc>
        <w:tc>
          <w:tcPr>
            <w:tcW w:type="dxa" w:w="4513"/>
            <w:tcMar>
              <w:top w:type="dxa" w:w="100"/>
              <w:left w:type="dxa" w:w="100"/>
              <w:bottom w:type="dxa" w:w="100"/>
              <w:right w:type="dxa" w:w="100"/>
            </w:tcMar>
            <w:vAlign w:val="top"/>
          </w:tcPr>
          <w:p>
            <w:pPr>
              <w:spacing w:after="0" w:line="240"/>
            </w:pPr>
            <w:r>
              <w:rPr>
                <w:b/>
                <w:bCs/>
              </w:rPr>
              <w:t xml:space="preserve">Dates</w:t>
            </w:r>
          </w:p>
        </w:tc>
      </w:tr>
      <w:tr>
        <w:trPr>
          <w:cantSplit/>
        </w:trPr>
        <w:tc>
          <w:tcPr>
            <w:tcW w:type="dxa" w:w="4513"/>
            <w:tcMar>
              <w:top w:type="dxa" w:w="100"/>
              <w:left w:type="dxa" w:w="100"/>
              <w:bottom w:type="dxa" w:w="100"/>
              <w:right w:type="dxa" w:w="100"/>
            </w:tcMar>
            <w:vAlign w:val="top"/>
          </w:tcPr>
          <w:p>
            <w:pPr>
              <w:spacing w:after="0" w:line="240"/>
            </w:pPr>
            <w:r>
              <w:t xml:space="preserve">▪ Creating Test Plan</w:t>
            </w:r>
          </w:p>
        </w:tc>
        <w:tc>
          <w:tcPr>
            <w:tcW w:type="dxa" w:w="4513"/>
            <w:tcMar>
              <w:top w:type="dxa" w:w="100"/>
              <w:left w:type="dxa" w:w="100"/>
              <w:bottom w:type="dxa" w:w="100"/>
              <w:right w:type="dxa" w:w="100"/>
            </w:tcMar>
            <w:vAlign w:val="top"/>
          </w:tcPr>
          <w:p>
            <w:pPr>
              <w:spacing w:after="0" w:line="240"/>
            </w:pPr>
            <w:r>
              <w:t xml:space="preserve">TBD</w:t>
            </w:r>
          </w:p>
        </w:tc>
      </w:tr>
      <w:tr>
        <w:trPr>
          <w:cantSplit/>
        </w:trPr>
        <w:tc>
          <w:tcPr>
            <w:tcW w:type="dxa" w:w="4513"/>
            <w:tcMar>
              <w:top w:type="dxa" w:w="100"/>
              <w:left w:type="dxa" w:w="100"/>
              <w:bottom w:type="dxa" w:w="100"/>
              <w:right w:type="dxa" w:w="100"/>
            </w:tcMar>
            <w:vAlign w:val="top"/>
          </w:tcPr>
          <w:p>
            <w:pPr>
              <w:spacing w:after="0" w:line="240"/>
            </w:pPr>
            <w:r>
              <w:t xml:space="preserve">▪ Test Case Creation</w:t>
            </w:r>
          </w:p>
        </w:tc>
        <w:tc>
          <w:tcPr>
            <w:tcW w:type="dxa" w:w="4513"/>
            <w:tcMar>
              <w:top w:type="dxa" w:w="100"/>
              <w:left w:type="dxa" w:w="100"/>
              <w:bottom w:type="dxa" w:w="100"/>
              <w:right w:type="dxa" w:w="100"/>
            </w:tcMar>
            <w:vAlign w:val="top"/>
          </w:tcPr>
          <w:p>
            <w:pPr>
              <w:spacing w:after="0" w:line="240"/>
            </w:pPr>
            <w:r>
              <w:t xml:space="preserve">TBD – after the open questions are answered</w:t>
            </w:r>
          </w:p>
        </w:tc>
      </w:tr>
      <w:tr>
        <w:trPr>
          <w:cantSplit/>
        </w:trPr>
        <w:tc>
          <w:tcPr>
            <w:tcW w:type="dxa" w:w="4513"/>
            <w:tcMar>
              <w:top w:type="dxa" w:w="100"/>
              <w:left w:type="dxa" w:w="100"/>
              <w:bottom w:type="dxa" w:w="100"/>
              <w:right w:type="dxa" w:w="100"/>
            </w:tcMar>
            <w:vAlign w:val="top"/>
          </w:tcPr>
          <w:p>
            <w:pPr>
              <w:spacing w:after="0" w:line="240"/>
            </w:pPr>
            <w:r>
              <w:t xml:space="preserve">▪ Test Case Execution</w:t>
            </w:r>
          </w:p>
        </w:tc>
        <w:tc>
          <w:tcPr>
            <w:tcW w:type="dxa" w:w="4513"/>
            <w:tcMar>
              <w:top w:type="dxa" w:w="100"/>
              <w:left w:type="dxa" w:w="100"/>
              <w:bottom w:type="dxa" w:w="100"/>
              <w:right w:type="dxa" w:w="100"/>
            </w:tcMar>
            <w:vAlign w:val="top"/>
          </w:tcPr>
          <w:p>
            <w:pPr>
              <w:spacing w:after="0" w:line="240"/>
            </w:pPr>
            <w:r>
              <w:t xml:space="preserve">TBD</w:t>
            </w:r>
          </w:p>
        </w:tc>
      </w:tr>
      <w:tr>
        <w:trPr>
          <w:cantSplit/>
        </w:trPr>
        <w:tc>
          <w:tcPr>
            <w:tcW w:type="dxa" w:w="4513"/>
            <w:tcMar>
              <w:top w:type="dxa" w:w="100"/>
              <w:left w:type="dxa" w:w="100"/>
              <w:bottom w:type="dxa" w:w="100"/>
              <w:right w:type="dxa" w:w="100"/>
            </w:tcMar>
            <w:vAlign w:val="top"/>
          </w:tcPr>
          <w:p>
            <w:pPr>
              <w:spacing w:after="0" w:line="240"/>
            </w:pPr>
            <w:r>
              <w:t xml:space="preserve">▪ Summary Reports Submission Date</w:t>
            </w:r>
          </w:p>
        </w:tc>
        <w:tc>
          <w:tcPr>
            <w:tcW w:type="dxa" w:w="4513"/>
            <w:tcMar>
              <w:top w:type="dxa" w:w="100"/>
              <w:left w:type="dxa" w:w="100"/>
              <w:bottom w:type="dxa" w:w="100"/>
              <w:right w:type="dxa" w:w="100"/>
            </w:tcMar>
            <w:vAlign w:val="top"/>
          </w:tcPr>
          <w:p>
            <w:pPr>
              <w:spacing w:after="0" w:line="240"/>
            </w:pPr>
            <w:r>
              <w:t xml:space="preserve">TBD</w:t>
            </w:r>
          </w:p>
        </w:tc>
      </w:tr>
    </w:tbl>
    <w:p>
      <w:pPr>
        <w:spacing w:after="80"/>
      </w:pPr>
    </w:p>
    <w:p>
      <w:pPr>
        <w:spacing w:after="80"/>
      </w:pPr>
      <w:r>
        <w:t xml:space="preserve">Number of sprints to test the application: TBD. The PRD is dated January 7, 2026 and defines no release calendar or sprint plan.</w:t>
      </w:r>
    </w:p>
    <w:p>
      <w:pPr>
        <w:pStyle w:val="Heading3"/>
      </w:pPr>
      <w:bookmarkStart w:name="sec_9" w:id="9"/>
      <w:r>
        <w:t xml:space="preserve">Test Deliverables</w:t>
      </w:r>
      <w:bookmarkEnd w:id="9"/>
    </w:p>
    <w:p>
      <w:pPr>
        <w:keepNext/>
        <w:spacing w:after="80"/>
      </w:pPr>
      <w:r>
        <w:t xml:space="preserve">The following are to be delivered to the client:</w:t>
      </w:r>
    </w:p>
    <w:tbl>
      <w:tblPr>
        <w:tblW w:type="dxa" w:w="9026"/>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300"/>
        <w:gridCol w:w="4726"/>
        <w:gridCol w:w="2000"/>
      </w:tblGrid>
      <w:tr>
        <w:trPr>
          <w:cantSplit/>
          <w:tblHeader/>
        </w:trPr>
        <w:tc>
          <w:tcPr>
            <w:tcW w:type="dxa" w:w="2300"/>
            <w:shd w:fill="BF2020" w:color="auto" w:val="clear"/>
            <w:tcMar>
              <w:top w:type="dxa" w:w="100"/>
              <w:left w:type="dxa" w:w="100"/>
              <w:bottom w:type="dxa" w:w="100"/>
              <w:right w:type="dxa" w:w="100"/>
            </w:tcMar>
            <w:vAlign w:val="top"/>
          </w:tcPr>
          <w:p>
            <w:pPr>
              <w:spacing w:after="0" w:line="240"/>
              <w:jc w:val="center"/>
            </w:pPr>
            <w:r>
              <w:rPr>
                <w:b/>
                <w:bCs/>
                <w:color w:val="FFFFFF"/>
              </w:rPr>
              <w:t xml:space="preserve">Deliverables</w:t>
            </w:r>
          </w:p>
        </w:tc>
        <w:tc>
          <w:tcPr>
            <w:tcW w:type="dxa" w:w="4726"/>
            <w:shd w:fill="BF2020" w:color="auto" w:val="clear"/>
            <w:tcMar>
              <w:top w:type="dxa" w:w="100"/>
              <w:left w:type="dxa" w:w="100"/>
              <w:bottom w:type="dxa" w:w="100"/>
              <w:right w:type="dxa" w:w="100"/>
            </w:tcMar>
            <w:vAlign w:val="top"/>
          </w:tcPr>
          <w:p>
            <w:pPr>
              <w:spacing w:after="0" w:line="240"/>
              <w:jc w:val="center"/>
            </w:pPr>
            <w:r>
              <w:rPr>
                <w:b/>
                <w:bCs/>
                <w:color w:val="FFFFFF"/>
              </w:rPr>
              <w:t xml:space="preserve">Description</w:t>
            </w:r>
          </w:p>
        </w:tc>
        <w:tc>
          <w:tcPr>
            <w:tcW w:type="dxa" w:w="2000"/>
            <w:shd w:fill="BF2020" w:color="auto" w:val="clear"/>
            <w:tcMar>
              <w:top w:type="dxa" w:w="100"/>
              <w:left w:type="dxa" w:w="100"/>
              <w:bottom w:type="dxa" w:w="100"/>
              <w:right w:type="dxa" w:w="100"/>
            </w:tcMar>
            <w:vAlign w:val="top"/>
          </w:tcPr>
          <w:p>
            <w:pPr>
              <w:spacing w:after="0" w:line="240"/>
              <w:jc w:val="center"/>
            </w:pPr>
            <w:r>
              <w:rPr>
                <w:b/>
                <w:bCs/>
                <w:color w:val="FFFFFF"/>
              </w:rPr>
              <w:t xml:space="preserve">Target Completion Date</w:t>
            </w:r>
          </w:p>
        </w:tc>
      </w:tr>
      <w:tr>
        <w:trPr>
          <w:cantSplit/>
        </w:trPr>
        <w:tc>
          <w:tcPr>
            <w:tcW w:type="dxa" w:w="2300"/>
            <w:tcMar>
              <w:top w:type="dxa" w:w="100"/>
              <w:left w:type="dxa" w:w="100"/>
              <w:bottom w:type="dxa" w:w="100"/>
              <w:right w:type="dxa" w:w="100"/>
            </w:tcMar>
            <w:vAlign w:val="top"/>
          </w:tcPr>
          <w:p>
            <w:pPr>
              <w:spacing w:after="0" w:line="240"/>
              <w:jc w:val="center"/>
            </w:pPr>
            <w:r>
              <w:rPr>
                <w:color w:val="800000"/>
              </w:rPr>
              <w:t xml:space="preserve">Test Plan</w:t>
            </w:r>
          </w:p>
        </w:tc>
        <w:tc>
          <w:tcPr>
            <w:tcW w:type="dxa" w:w="4726"/>
            <w:tcMar>
              <w:top w:type="dxa" w:w="100"/>
              <w:left w:type="dxa" w:w="100"/>
              <w:bottom w:type="dxa" w:w="100"/>
              <w:right w:type="dxa" w:w="100"/>
            </w:tcMar>
            <w:vAlign w:val="top"/>
          </w:tcPr>
          <w:p>
            <w:pPr>
              <w:spacing w:after="0" w:line="240"/>
              <w:jc w:val="left"/>
            </w:pPr>
            <w:r>
              <w:rPr>
                <w:color w:val="800000"/>
              </w:rPr>
              <w:t xml:space="preserve">Details on the scope of the Project, test strategy, test schedule, resource requirements, test deliverables and schedule.</w:t>
            </w:r>
          </w:p>
        </w:tc>
        <w:tc>
          <w:tcPr>
            <w:tcW w:type="dxa" w:w="2000"/>
            <w:tcMar>
              <w:top w:type="dxa" w:w="100"/>
              <w:left w:type="dxa" w:w="100"/>
              <w:bottom w:type="dxa" w:w="100"/>
              <w:right w:type="dxa" w:w="100"/>
            </w:tcMar>
            <w:vAlign w:val="top"/>
          </w:tcPr>
          <w:p>
            <w:pPr>
              <w:spacing w:after="0" w:line="240"/>
              <w:jc w:val="center"/>
            </w:pPr>
            <w:r>
              <w:rPr>
                <w:color w:val="800000"/>
              </w:rPr>
              <w:t xml:space="preserve">TBD</w:t>
            </w:r>
          </w:p>
        </w:tc>
      </w:tr>
      <w:tr>
        <w:trPr>
          <w:cantSplit/>
        </w:trPr>
        <w:tc>
          <w:tcPr>
            <w:tcW w:type="dxa" w:w="2300"/>
            <w:tcMar>
              <w:top w:type="dxa" w:w="100"/>
              <w:left w:type="dxa" w:w="100"/>
              <w:bottom w:type="dxa" w:w="100"/>
              <w:right w:type="dxa" w:w="100"/>
            </w:tcMar>
            <w:vAlign w:val="top"/>
          </w:tcPr>
          <w:p>
            <w:pPr>
              <w:spacing w:after="0" w:line="240"/>
              <w:jc w:val="center"/>
            </w:pPr>
            <w:r>
              <w:rPr>
                <w:color w:val="800000"/>
              </w:rPr>
              <w:t xml:space="preserve">Functional Test Cases</w:t>
            </w:r>
          </w:p>
        </w:tc>
        <w:tc>
          <w:tcPr>
            <w:tcW w:type="dxa" w:w="4726"/>
            <w:tcMar>
              <w:top w:type="dxa" w:w="100"/>
              <w:left w:type="dxa" w:w="100"/>
              <w:bottom w:type="dxa" w:w="100"/>
              <w:right w:type="dxa" w:w="100"/>
            </w:tcMar>
            <w:vAlign w:val="top"/>
          </w:tcPr>
          <w:p>
            <w:pPr>
              <w:spacing w:after="0" w:line="240"/>
              <w:jc w:val="left"/>
            </w:pPr>
            <w:r>
              <w:rPr>
                <w:color w:val="800000"/>
              </w:rPr>
              <w:t xml:space="preserve">Test Cases created for the scope defined, each tagged with its requirement ID.</w:t>
            </w:r>
          </w:p>
        </w:tc>
        <w:tc>
          <w:tcPr>
            <w:tcW w:type="dxa" w:w="2000"/>
            <w:tcMar>
              <w:top w:type="dxa" w:w="100"/>
              <w:left w:type="dxa" w:w="100"/>
              <w:bottom w:type="dxa" w:w="100"/>
              <w:right w:type="dxa" w:w="100"/>
            </w:tcMar>
            <w:vAlign w:val="top"/>
          </w:tcPr>
          <w:p>
            <w:pPr>
              <w:spacing w:after="0" w:line="240"/>
              <w:jc w:val="center"/>
            </w:pPr>
            <w:r>
              <w:rPr>
                <w:color w:val="800000"/>
              </w:rPr>
              <w:t xml:space="preserve">TBD</w:t>
            </w:r>
          </w:p>
        </w:tc>
      </w:tr>
      <w:tr>
        <w:trPr>
          <w:cantSplit/>
        </w:trPr>
        <w:tc>
          <w:tcPr>
            <w:tcW w:type="dxa" w:w="2300"/>
            <w:tcMar>
              <w:top w:type="dxa" w:w="100"/>
              <w:left w:type="dxa" w:w="100"/>
              <w:bottom w:type="dxa" w:w="100"/>
              <w:right w:type="dxa" w:w="100"/>
            </w:tcMar>
            <w:vAlign w:val="top"/>
          </w:tcPr>
          <w:p>
            <w:pPr>
              <w:spacing w:after="0" w:line="240"/>
              <w:jc w:val="center"/>
            </w:pPr>
            <w:r>
              <w:rPr>
                <w:color w:val="800000"/>
              </w:rPr>
              <w:t xml:space="preserve">Requirements Traceability Matrix</w:t>
            </w:r>
          </w:p>
        </w:tc>
        <w:tc>
          <w:tcPr>
            <w:tcW w:type="dxa" w:w="4726"/>
            <w:tcMar>
              <w:top w:type="dxa" w:w="100"/>
              <w:left w:type="dxa" w:w="100"/>
              <w:bottom w:type="dxa" w:w="100"/>
              <w:right w:type="dxa" w:w="100"/>
            </w:tcMar>
            <w:vAlign w:val="top"/>
          </w:tcPr>
          <w:p>
            <w:pPr>
              <w:spacing w:after="0" w:line="240"/>
              <w:jc w:val="left"/>
            </w:pPr>
            <w:r>
              <w:rPr>
                <w:color w:val="800000"/>
              </w:rPr>
              <w:t xml:space="preserve">Mapping of FR1–FR9, the non-functional requirements and the user flows to test coverage, with status.</w:t>
            </w:r>
          </w:p>
        </w:tc>
        <w:tc>
          <w:tcPr>
            <w:tcW w:type="dxa" w:w="2000"/>
            <w:tcMar>
              <w:top w:type="dxa" w:w="100"/>
              <w:left w:type="dxa" w:w="100"/>
              <w:bottom w:type="dxa" w:w="100"/>
              <w:right w:type="dxa" w:w="100"/>
            </w:tcMar>
            <w:vAlign w:val="top"/>
          </w:tcPr>
          <w:p>
            <w:pPr>
              <w:spacing w:after="0" w:line="240"/>
              <w:jc w:val="center"/>
            </w:pPr>
            <w:r>
              <w:rPr>
                <w:color w:val="800000"/>
              </w:rPr>
              <w:t xml:space="preserve">TBD</w:t>
            </w:r>
          </w:p>
        </w:tc>
      </w:tr>
      <w:tr>
        <w:trPr>
          <w:cantSplit/>
        </w:trPr>
        <w:tc>
          <w:tcPr>
            <w:tcW w:type="dxa" w:w="2300"/>
            <w:tcMar>
              <w:top w:type="dxa" w:w="100"/>
              <w:left w:type="dxa" w:w="100"/>
              <w:bottom w:type="dxa" w:w="100"/>
              <w:right w:type="dxa" w:w="100"/>
            </w:tcMar>
            <w:vAlign w:val="top"/>
          </w:tcPr>
          <w:p>
            <w:pPr>
              <w:spacing w:after="0" w:line="240"/>
              <w:jc w:val="center"/>
            </w:pPr>
            <w:r>
              <w:rPr>
                <w:color w:val="800000"/>
              </w:rPr>
              <w:t xml:space="preserve">Defect Reports</w:t>
            </w:r>
          </w:p>
        </w:tc>
        <w:tc>
          <w:tcPr>
            <w:tcW w:type="dxa" w:w="4726"/>
            <w:tcMar>
              <w:top w:type="dxa" w:w="100"/>
              <w:left w:type="dxa" w:w="100"/>
              <w:bottom w:type="dxa" w:w="100"/>
              <w:right w:type="dxa" w:w="100"/>
            </w:tcMar>
            <w:vAlign w:val="top"/>
          </w:tcPr>
          <w:p>
            <w:pPr>
              <w:spacing w:after="0" w:line="240"/>
              <w:jc w:val="left"/>
            </w:pPr>
            <w:r>
              <w:rPr>
                <w:color w:val="800000"/>
              </w:rPr>
              <w:t xml:space="preserve">Detailed description of the defects identified along with screenshots and steps to reproduce on a daily basis.</w:t>
            </w:r>
          </w:p>
        </w:tc>
        <w:tc>
          <w:tcPr>
            <w:tcW w:type="dxa" w:w="2000"/>
            <w:tcMar>
              <w:top w:type="dxa" w:w="100"/>
              <w:left w:type="dxa" w:w="100"/>
              <w:bottom w:type="dxa" w:w="100"/>
              <w:right w:type="dxa" w:w="100"/>
            </w:tcMar>
            <w:vAlign w:val="top"/>
          </w:tcPr>
          <w:p>
            <w:pPr>
              <w:spacing w:after="0" w:line="240"/>
              <w:jc w:val="center"/>
            </w:pPr>
            <w:r>
              <w:rPr>
                <w:color w:val="800000"/>
              </w:rPr>
              <w:t xml:space="preserve">NA</w:t>
            </w:r>
          </w:p>
        </w:tc>
      </w:tr>
      <w:tr>
        <w:trPr>
          <w:cantSplit/>
        </w:trPr>
        <w:tc>
          <w:tcPr>
            <w:tcW w:type="dxa" w:w="2300"/>
            <w:tcMar>
              <w:top w:type="dxa" w:w="100"/>
              <w:left w:type="dxa" w:w="100"/>
              <w:bottom w:type="dxa" w:w="100"/>
              <w:right w:type="dxa" w:w="100"/>
            </w:tcMar>
            <w:vAlign w:val="top"/>
          </w:tcPr>
          <w:p>
            <w:pPr>
              <w:spacing w:after="0" w:line="240"/>
              <w:jc w:val="center"/>
            </w:pPr>
            <w:r>
              <w:rPr>
                <w:color w:val="800000"/>
              </w:rPr>
              <w:t xml:space="preserve">Non-Functional Test Reports</w:t>
            </w:r>
          </w:p>
        </w:tc>
        <w:tc>
          <w:tcPr>
            <w:tcW w:type="dxa" w:w="4726"/>
            <w:tcMar>
              <w:top w:type="dxa" w:w="100"/>
              <w:left w:type="dxa" w:w="100"/>
              <w:bottom w:type="dxa" w:w="100"/>
              <w:right w:type="dxa" w:w="100"/>
            </w:tcMar>
            <w:vAlign w:val="top"/>
          </w:tcPr>
          <w:p>
            <w:pPr>
              <w:spacing w:after="0" w:line="240"/>
              <w:jc w:val="left"/>
            </w:pPr>
            <w:r>
              <w:rPr>
                <w:color w:val="800000"/>
              </w:rPr>
              <w:t xml:space="preserve">Results of performance, security, compatibility and integration testing, once targets are agreed.</w:t>
            </w:r>
          </w:p>
        </w:tc>
        <w:tc>
          <w:tcPr>
            <w:tcW w:type="dxa" w:w="2000"/>
            <w:tcMar>
              <w:top w:type="dxa" w:w="100"/>
              <w:left w:type="dxa" w:w="100"/>
              <w:bottom w:type="dxa" w:w="100"/>
              <w:right w:type="dxa" w:w="100"/>
            </w:tcMar>
            <w:vAlign w:val="top"/>
          </w:tcPr>
          <w:p>
            <w:pPr>
              <w:spacing w:after="0" w:line="240"/>
              <w:jc w:val="center"/>
            </w:pPr>
            <w:r>
              <w:rPr>
                <w:color w:val="800000"/>
              </w:rPr>
              <w:t xml:space="preserve">TBD</w:t>
            </w:r>
          </w:p>
        </w:tc>
      </w:tr>
      <w:tr>
        <w:trPr>
          <w:cantSplit/>
        </w:trPr>
        <w:tc>
          <w:tcPr>
            <w:tcW w:type="dxa" w:w="2300"/>
            <w:tcMar>
              <w:top w:type="dxa" w:w="100"/>
              <w:left w:type="dxa" w:w="100"/>
              <w:bottom w:type="dxa" w:w="100"/>
              <w:right w:type="dxa" w:w="100"/>
            </w:tcMar>
            <w:vAlign w:val="top"/>
          </w:tcPr>
          <w:p>
            <w:pPr>
              <w:spacing w:after="0" w:line="240"/>
              <w:jc w:val="center"/>
            </w:pPr>
            <w:r>
              <w:rPr>
                <w:color w:val="800000"/>
              </w:rPr>
              <w:t xml:space="preserve">Summary Reports</w:t>
            </w:r>
          </w:p>
        </w:tc>
        <w:tc>
          <w:tcPr>
            <w:tcW w:type="dxa" w:w="4726"/>
            <w:tcMar>
              <w:top w:type="dxa" w:w="100"/>
              <w:left w:type="dxa" w:w="100"/>
              <w:bottom w:type="dxa" w:w="100"/>
              <w:right w:type="dxa" w:w="100"/>
            </w:tcMar>
            <w:vAlign w:val="top"/>
          </w:tcPr>
          <w:p>
            <w:pPr>
              <w:spacing w:after="0" w:line="240"/>
              <w:jc w:val="left"/>
            </w:pPr>
            <w:r>
              <w:rPr>
                <w:color w:val="800000"/>
              </w:rPr>
              <w:t xml:space="preserve">Summary Reports – Bugs by Bug#, Bugs by Functional Area and Bugs by Priority.</w:t>
            </w:r>
          </w:p>
        </w:tc>
        <w:tc>
          <w:tcPr>
            <w:tcW w:type="dxa" w:w="2000"/>
            <w:tcMar>
              <w:top w:type="dxa" w:w="100"/>
              <w:left w:type="dxa" w:w="100"/>
              <w:bottom w:type="dxa" w:w="100"/>
              <w:right w:type="dxa" w:w="100"/>
            </w:tcMar>
            <w:vAlign w:val="top"/>
          </w:tcPr>
          <w:p>
            <w:pPr>
              <w:spacing w:after="0" w:line="240"/>
              <w:jc w:val="center"/>
            </w:pPr>
            <w:r>
              <w:rPr>
                <w:color w:val="800000"/>
              </w:rPr>
              <w:t xml:space="preserve">TBD</w:t>
            </w:r>
          </w:p>
        </w:tc>
      </w:tr>
    </w:tbl>
    <w:p>
      <w:pPr>
        <w:pStyle w:val="Heading4"/>
      </w:pPr>
      <w:bookmarkStart w:name="sec_10" w:id="10"/>
      <w:r>
        <w:t xml:space="preserve">Requirements Traceability Matrix</w:t>
      </w:r>
      <w:bookmarkEnd w:id="10"/>
    </w:p>
    <w:p>
      <w:pPr>
        <w:keepNext/>
        <w:spacing w:after="80"/>
      </w:pPr>
      <w:r>
        <w:t xml:space="preserve">The PRD numbers only FR1–FR9. NFR1–NFR5 (the PRD section 7 requirements, in order) and Flow 5.1 and 5.2 are IDs assigned by this plan. Status per requirement is added during Test Execution. Group names refer to Inclusions.</w:t>
      </w:r>
    </w:p>
    <w:tbl>
      <w:tblPr>
        <w:tblW w:type="dxa" w:w="9026"/>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60"/>
        <w:gridCol w:w="2400"/>
        <w:gridCol w:w="950"/>
        <w:gridCol w:w="1800"/>
        <w:gridCol w:w="1800"/>
        <w:gridCol w:w="1316"/>
      </w:tblGrid>
      <w:tr>
        <w:trPr>
          <w:cantSplit/>
          <w:tblHeader/>
        </w:trPr>
        <w:tc>
          <w:tcPr>
            <w:tcW w:type="dxa" w:w="760"/>
            <w:tcMar>
              <w:top w:type="dxa" w:w="70"/>
              <w:left w:type="dxa" w:w="100"/>
              <w:bottom w:type="dxa" w:w="70"/>
              <w:right w:type="dxa" w:w="100"/>
            </w:tcMar>
            <w:vAlign w:val="top"/>
          </w:tcPr>
          <w:p>
            <w:pPr>
              <w:spacing w:after="0" w:line="240"/>
            </w:pPr>
            <w:r>
              <w:rPr>
                <w:b/>
                <w:bCs/>
                <w:sz w:val="18"/>
                <w:szCs w:val="18"/>
              </w:rPr>
              <w:t xml:space="preserve">Req ID</w:t>
            </w:r>
          </w:p>
        </w:tc>
        <w:tc>
          <w:tcPr>
            <w:tcW w:type="dxa" w:w="2400"/>
            <w:tcMar>
              <w:top w:type="dxa" w:w="70"/>
              <w:left w:type="dxa" w:w="100"/>
              <w:bottom w:type="dxa" w:w="70"/>
              <w:right w:type="dxa" w:w="100"/>
            </w:tcMar>
            <w:vAlign w:val="top"/>
          </w:tcPr>
          <w:p>
            <w:pPr>
              <w:spacing w:after="0" w:line="240"/>
            </w:pPr>
            <w:r>
              <w:rPr>
                <w:b/>
                <w:bCs/>
                <w:sz w:val="18"/>
                <w:szCs w:val="18"/>
              </w:rPr>
              <w:t xml:space="preserve">Requirement (PRD reference)</w:t>
            </w:r>
          </w:p>
        </w:tc>
        <w:tc>
          <w:tcPr>
            <w:tcW w:type="dxa" w:w="950"/>
            <w:tcMar>
              <w:top w:type="dxa" w:w="70"/>
              <w:left w:type="dxa" w:w="100"/>
              <w:bottom w:type="dxa" w:w="70"/>
              <w:right w:type="dxa" w:w="100"/>
            </w:tcMar>
            <w:vAlign w:val="top"/>
          </w:tcPr>
          <w:p>
            <w:pPr>
              <w:spacing w:after="0" w:line="240"/>
            </w:pPr>
            <w:r>
              <w:rPr>
                <w:b/>
                <w:bCs/>
                <w:sz w:val="18"/>
                <w:szCs w:val="18"/>
              </w:rPr>
              <w:t xml:space="preserve">Priority</w:t>
            </w:r>
          </w:p>
        </w:tc>
        <w:tc>
          <w:tcPr>
            <w:tcW w:type="dxa" w:w="1800"/>
            <w:tcMar>
              <w:top w:type="dxa" w:w="70"/>
              <w:left w:type="dxa" w:w="100"/>
              <w:bottom w:type="dxa" w:w="70"/>
              <w:right w:type="dxa" w:w="100"/>
            </w:tcMar>
            <w:vAlign w:val="top"/>
          </w:tcPr>
          <w:p>
            <w:pPr>
              <w:spacing w:after="0" w:line="240"/>
            </w:pPr>
            <w:r>
              <w:rPr>
                <w:b/>
                <w:bCs/>
                <w:sz w:val="18"/>
                <w:szCs w:val="18"/>
              </w:rPr>
              <w:t xml:space="preserve">Inclusions group</w:t>
            </w:r>
          </w:p>
        </w:tc>
        <w:tc>
          <w:tcPr>
            <w:tcW w:type="dxa" w:w="1800"/>
            <w:tcMar>
              <w:top w:type="dxa" w:w="70"/>
              <w:left w:type="dxa" w:w="100"/>
              <w:bottom w:type="dxa" w:w="70"/>
              <w:right w:type="dxa" w:w="100"/>
            </w:tcMar>
            <w:vAlign w:val="top"/>
          </w:tcPr>
          <w:p>
            <w:pPr>
              <w:spacing w:after="0" w:line="240"/>
            </w:pPr>
            <w:r>
              <w:rPr>
                <w:b/>
                <w:bCs/>
                <w:sz w:val="18"/>
                <w:szCs w:val="18"/>
              </w:rPr>
              <w:t xml:space="preserve">Test types</w:t>
            </w:r>
          </w:p>
        </w:tc>
        <w:tc>
          <w:tcPr>
            <w:tcW w:type="dxa" w:w="1316"/>
            <w:tcMar>
              <w:top w:type="dxa" w:w="70"/>
              <w:left w:type="dxa" w:w="100"/>
              <w:bottom w:type="dxa" w:w="70"/>
              <w:right w:type="dxa" w:w="100"/>
            </w:tcMar>
            <w:vAlign w:val="top"/>
          </w:tcPr>
          <w:p>
            <w:pPr>
              <w:spacing w:after="0" w:line="240"/>
            </w:pPr>
            <w:r>
              <w:rPr>
                <w:b/>
                <w:bCs/>
                <w:sz w:val="18"/>
                <w:szCs w:val="18"/>
              </w:rPr>
              <w:t xml:space="preserve">Testable as written?</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FR1</w:t>
            </w:r>
          </w:p>
        </w:tc>
        <w:tc>
          <w:tcPr>
            <w:tcW w:type="dxa" w:w="2400"/>
            <w:tcMar>
              <w:top w:type="dxa" w:w="70"/>
              <w:left w:type="dxa" w:w="100"/>
              <w:bottom w:type="dxa" w:w="70"/>
              <w:right w:type="dxa" w:w="100"/>
            </w:tcMar>
            <w:vAlign w:val="top"/>
          </w:tcPr>
          <w:p>
            <w:pPr>
              <w:spacing w:after="0" w:line="240"/>
            </w:pPr>
            <w:r>
              <w:rPr>
                <w:sz w:val="18"/>
                <w:szCs w:val="18"/>
              </w:rPr>
              <w:t xml:space="preserve">A/B, Split &amp; Multivariate Testing (4.1, 6)</w:t>
            </w:r>
          </w:p>
        </w:tc>
        <w:tc>
          <w:tcPr>
            <w:tcW w:type="dxa" w:w="950"/>
            <w:tcMar>
              <w:top w:type="dxa" w:w="70"/>
              <w:left w:type="dxa" w:w="100"/>
              <w:bottom w:type="dxa" w:w="70"/>
              <w:right w:type="dxa" w:w="100"/>
            </w:tcMar>
            <w:vAlign w:val="top"/>
          </w:tcPr>
          <w:p>
            <w:pPr>
              <w:spacing w:after="0" w:line="240"/>
            </w:pPr>
            <w:r>
              <w:rPr>
                <w:sz w:val="18"/>
                <w:szCs w:val="18"/>
              </w:rPr>
              <w:t xml:space="preserve">Must</w:t>
            </w:r>
          </w:p>
        </w:tc>
        <w:tc>
          <w:tcPr>
            <w:tcW w:type="dxa" w:w="1800"/>
            <w:tcMar>
              <w:top w:type="dxa" w:w="70"/>
              <w:left w:type="dxa" w:w="100"/>
              <w:bottom w:type="dxa" w:w="70"/>
              <w:right w:type="dxa" w:w="100"/>
            </w:tcMar>
            <w:vAlign w:val="top"/>
          </w:tcPr>
          <w:p>
            <w:pPr>
              <w:spacing w:after="0" w:line="240"/>
            </w:pPr>
            <w:r>
              <w:rPr>
                <w:sz w:val="18"/>
                <w:szCs w:val="18"/>
              </w:rPr>
              <w:t xml:space="preserve">Experimentation &amp; Testing</w:t>
            </w:r>
          </w:p>
        </w:tc>
        <w:tc>
          <w:tcPr>
            <w:tcW w:type="dxa" w:w="1800"/>
            <w:tcMar>
              <w:top w:type="dxa" w:w="70"/>
              <w:left w:type="dxa" w:w="100"/>
              <w:bottom w:type="dxa" w:w="70"/>
              <w:right w:type="dxa" w:w="100"/>
            </w:tcMar>
            <w:vAlign w:val="top"/>
          </w:tcPr>
          <w:p>
            <w:pPr>
              <w:spacing w:after="0" w:line="240"/>
            </w:pPr>
            <w:r>
              <w:rPr>
                <w:sz w:val="18"/>
                <w:szCs w:val="18"/>
              </w:rPr>
              <w:t xml:space="preserve">Positive, Negative, Boundary, Compatibility, Regression</w:t>
            </w:r>
          </w:p>
        </w:tc>
        <w:tc>
          <w:tcPr>
            <w:tcW w:type="dxa" w:w="1316"/>
            <w:tcMar>
              <w:top w:type="dxa" w:w="70"/>
              <w:left w:type="dxa" w:w="100"/>
              <w:bottom w:type="dxa" w:w="70"/>
              <w:right w:type="dxa" w:w="100"/>
            </w:tcMar>
            <w:vAlign w:val="top"/>
          </w:tcPr>
          <w:p>
            <w:pPr>
              <w:spacing w:after="0" w:line="240"/>
            </w:pPr>
            <w:r>
              <w:rPr>
                <w:sz w:val="18"/>
                <w:szCs w:val="18"/>
              </w:rPr>
              <w:t xml:space="preserve">Partly (G1)</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FR2</w:t>
            </w:r>
          </w:p>
        </w:tc>
        <w:tc>
          <w:tcPr>
            <w:tcW w:type="dxa" w:w="2400"/>
            <w:tcMar>
              <w:top w:type="dxa" w:w="70"/>
              <w:left w:type="dxa" w:w="100"/>
              <w:bottom w:type="dxa" w:w="70"/>
              <w:right w:type="dxa" w:w="100"/>
            </w:tcMar>
            <w:vAlign w:val="top"/>
          </w:tcPr>
          <w:p>
            <w:pPr>
              <w:spacing w:after="0" w:line="240"/>
            </w:pPr>
            <w:r>
              <w:rPr>
                <w:sz w:val="18"/>
                <w:szCs w:val="18"/>
              </w:rPr>
              <w:t xml:space="preserve">SmartStats Engine (4.1, 6)</w:t>
            </w:r>
          </w:p>
        </w:tc>
        <w:tc>
          <w:tcPr>
            <w:tcW w:type="dxa" w:w="950"/>
            <w:tcMar>
              <w:top w:type="dxa" w:w="70"/>
              <w:left w:type="dxa" w:w="100"/>
              <w:bottom w:type="dxa" w:w="70"/>
              <w:right w:type="dxa" w:w="100"/>
            </w:tcMar>
            <w:vAlign w:val="top"/>
          </w:tcPr>
          <w:p>
            <w:pPr>
              <w:spacing w:after="0" w:line="240"/>
            </w:pPr>
            <w:r>
              <w:rPr>
                <w:sz w:val="18"/>
                <w:szCs w:val="18"/>
              </w:rPr>
              <w:t xml:space="preserve">Must</w:t>
            </w:r>
          </w:p>
        </w:tc>
        <w:tc>
          <w:tcPr>
            <w:tcW w:type="dxa" w:w="1800"/>
            <w:tcMar>
              <w:top w:type="dxa" w:w="70"/>
              <w:left w:type="dxa" w:w="100"/>
              <w:bottom w:type="dxa" w:w="70"/>
              <w:right w:type="dxa" w:w="100"/>
            </w:tcMar>
            <w:vAlign w:val="top"/>
          </w:tcPr>
          <w:p>
            <w:pPr>
              <w:spacing w:after="0" w:line="240"/>
            </w:pPr>
            <w:r>
              <w:rPr>
                <w:sz w:val="18"/>
                <w:szCs w:val="18"/>
              </w:rPr>
              <w:t xml:space="preserve">SmartStats Engine</w:t>
            </w:r>
          </w:p>
        </w:tc>
        <w:tc>
          <w:tcPr>
            <w:tcW w:type="dxa" w:w="1800"/>
            <w:tcMar>
              <w:top w:type="dxa" w:w="70"/>
              <w:left w:type="dxa" w:w="100"/>
              <w:bottom w:type="dxa" w:w="70"/>
              <w:right w:type="dxa" w:w="100"/>
            </w:tcMar>
            <w:vAlign w:val="top"/>
          </w:tcPr>
          <w:p>
            <w:pPr>
              <w:spacing w:after="0" w:line="240"/>
            </w:pPr>
            <w:r>
              <w:rPr>
                <w:sz w:val="18"/>
                <w:szCs w:val="18"/>
              </w:rPr>
              <w:t xml:space="preserve">Positive, Negative, data accuracy, Regression</w:t>
            </w:r>
          </w:p>
        </w:tc>
        <w:tc>
          <w:tcPr>
            <w:tcW w:type="dxa" w:w="1316"/>
            <w:tcMar>
              <w:top w:type="dxa" w:w="70"/>
              <w:left w:type="dxa" w:w="100"/>
              <w:bottom w:type="dxa" w:w="70"/>
              <w:right w:type="dxa" w:w="100"/>
            </w:tcMar>
            <w:vAlign w:val="top"/>
          </w:tcPr>
          <w:p>
            <w:pPr>
              <w:spacing w:after="0" w:line="240"/>
            </w:pPr>
            <w:r>
              <w:rPr>
                <w:sz w:val="18"/>
                <w:szCs w:val="18"/>
              </w:rPr>
              <w:t xml:space="preserve">Partly (G2)</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FR3</w:t>
            </w:r>
          </w:p>
        </w:tc>
        <w:tc>
          <w:tcPr>
            <w:tcW w:type="dxa" w:w="2400"/>
            <w:tcMar>
              <w:top w:type="dxa" w:w="70"/>
              <w:left w:type="dxa" w:w="100"/>
              <w:bottom w:type="dxa" w:w="70"/>
              <w:right w:type="dxa" w:w="100"/>
            </w:tcMar>
            <w:vAlign w:val="top"/>
          </w:tcPr>
          <w:p>
            <w:pPr>
              <w:spacing w:after="0" w:line="240"/>
            </w:pPr>
            <w:r>
              <w:rPr>
                <w:sz w:val="18"/>
                <w:szCs w:val="18"/>
              </w:rPr>
              <w:t xml:space="preserve">Visual &amp; Code Editor (4.1, 5.1, 6)</w:t>
            </w:r>
          </w:p>
        </w:tc>
        <w:tc>
          <w:tcPr>
            <w:tcW w:type="dxa" w:w="950"/>
            <w:tcMar>
              <w:top w:type="dxa" w:w="70"/>
              <w:left w:type="dxa" w:w="100"/>
              <w:bottom w:type="dxa" w:w="70"/>
              <w:right w:type="dxa" w:w="100"/>
            </w:tcMar>
            <w:vAlign w:val="top"/>
          </w:tcPr>
          <w:p>
            <w:pPr>
              <w:spacing w:after="0" w:line="240"/>
            </w:pPr>
            <w:r>
              <w:rPr>
                <w:sz w:val="18"/>
                <w:szCs w:val="18"/>
              </w:rPr>
              <w:t xml:space="preserve">Must</w:t>
            </w:r>
          </w:p>
        </w:tc>
        <w:tc>
          <w:tcPr>
            <w:tcW w:type="dxa" w:w="1800"/>
            <w:tcMar>
              <w:top w:type="dxa" w:w="70"/>
              <w:left w:type="dxa" w:w="100"/>
              <w:bottom w:type="dxa" w:w="70"/>
              <w:right w:type="dxa" w:w="100"/>
            </w:tcMar>
            <w:vAlign w:val="top"/>
          </w:tcPr>
          <w:p>
            <w:pPr>
              <w:spacing w:after="0" w:line="240"/>
            </w:pPr>
            <w:r>
              <w:rPr>
                <w:sz w:val="18"/>
                <w:szCs w:val="18"/>
              </w:rPr>
              <w:t xml:space="preserve">Visual &amp; Code Editor</w:t>
            </w:r>
          </w:p>
        </w:tc>
        <w:tc>
          <w:tcPr>
            <w:tcW w:type="dxa" w:w="1800"/>
            <w:tcMar>
              <w:top w:type="dxa" w:w="70"/>
              <w:left w:type="dxa" w:w="100"/>
              <w:bottom w:type="dxa" w:w="70"/>
              <w:right w:type="dxa" w:w="100"/>
            </w:tcMar>
            <w:vAlign w:val="top"/>
          </w:tcPr>
          <w:p>
            <w:pPr>
              <w:spacing w:after="0" w:line="240"/>
            </w:pPr>
            <w:r>
              <w:rPr>
                <w:sz w:val="18"/>
                <w:szCs w:val="18"/>
              </w:rPr>
              <w:t xml:space="preserve">Positive, Negative, Usability, Performance</w:t>
            </w:r>
          </w:p>
        </w:tc>
        <w:tc>
          <w:tcPr>
            <w:tcW w:type="dxa" w:w="1316"/>
            <w:tcMar>
              <w:top w:type="dxa" w:w="70"/>
              <w:left w:type="dxa" w:w="100"/>
              <w:bottom w:type="dxa" w:w="70"/>
              <w:right w:type="dxa" w:w="100"/>
            </w:tcMar>
            <w:vAlign w:val="top"/>
          </w:tcPr>
          <w:p>
            <w:pPr>
              <w:spacing w:after="0" w:line="240"/>
            </w:pPr>
            <w:r>
              <w:rPr>
                <w:sz w:val="18"/>
                <w:szCs w:val="18"/>
              </w:rPr>
              <w:t xml:space="preserve">Partly (G3)</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FR4</w:t>
            </w:r>
          </w:p>
        </w:tc>
        <w:tc>
          <w:tcPr>
            <w:tcW w:type="dxa" w:w="2400"/>
            <w:tcMar>
              <w:top w:type="dxa" w:w="70"/>
              <w:left w:type="dxa" w:w="100"/>
              <w:bottom w:type="dxa" w:w="70"/>
              <w:right w:type="dxa" w:w="100"/>
            </w:tcMar>
            <w:vAlign w:val="top"/>
          </w:tcPr>
          <w:p>
            <w:pPr>
              <w:spacing w:after="0" w:line="240"/>
            </w:pPr>
            <w:r>
              <w:rPr>
                <w:sz w:val="18"/>
                <w:szCs w:val="18"/>
              </w:rPr>
              <w:t xml:space="preserve">Heatmaps &amp; Session Recordings (4.2, 6)</w:t>
            </w:r>
          </w:p>
        </w:tc>
        <w:tc>
          <w:tcPr>
            <w:tcW w:type="dxa" w:w="950"/>
            <w:tcMar>
              <w:top w:type="dxa" w:w="70"/>
              <w:left w:type="dxa" w:w="100"/>
              <w:bottom w:type="dxa" w:w="70"/>
              <w:right w:type="dxa" w:w="100"/>
            </w:tcMar>
            <w:vAlign w:val="top"/>
          </w:tcPr>
          <w:p>
            <w:pPr>
              <w:spacing w:after="0" w:line="240"/>
            </w:pPr>
            <w:r>
              <w:rPr>
                <w:sz w:val="18"/>
                <w:szCs w:val="18"/>
              </w:rPr>
              <w:t xml:space="preserve">Must</w:t>
            </w:r>
          </w:p>
        </w:tc>
        <w:tc>
          <w:tcPr>
            <w:tcW w:type="dxa" w:w="1800"/>
            <w:tcMar>
              <w:top w:type="dxa" w:w="70"/>
              <w:left w:type="dxa" w:w="100"/>
              <w:bottom w:type="dxa" w:w="70"/>
              <w:right w:type="dxa" w:w="100"/>
            </w:tcMar>
            <w:vAlign w:val="top"/>
          </w:tcPr>
          <w:p>
            <w:pPr>
              <w:spacing w:after="0" w:line="240"/>
            </w:pPr>
            <w:r>
              <w:rPr>
                <w:sz w:val="18"/>
                <w:szCs w:val="18"/>
              </w:rPr>
              <w:t xml:space="preserve">Heatmaps &amp; Session Recordings</w:t>
            </w:r>
          </w:p>
        </w:tc>
        <w:tc>
          <w:tcPr>
            <w:tcW w:type="dxa" w:w="1800"/>
            <w:tcMar>
              <w:top w:type="dxa" w:w="70"/>
              <w:left w:type="dxa" w:w="100"/>
              <w:bottom w:type="dxa" w:w="70"/>
              <w:right w:type="dxa" w:w="100"/>
            </w:tcMar>
            <w:vAlign w:val="top"/>
          </w:tcPr>
          <w:p>
            <w:pPr>
              <w:spacing w:after="0" w:line="240"/>
            </w:pPr>
            <w:r>
              <w:rPr>
                <w:sz w:val="18"/>
                <w:szCs w:val="18"/>
              </w:rPr>
              <w:t xml:space="preserve">Positive, Negative, Security</w:t>
            </w:r>
          </w:p>
        </w:tc>
        <w:tc>
          <w:tcPr>
            <w:tcW w:type="dxa" w:w="1316"/>
            <w:tcMar>
              <w:top w:type="dxa" w:w="70"/>
              <w:left w:type="dxa" w:w="100"/>
              <w:bottom w:type="dxa" w:w="70"/>
              <w:right w:type="dxa" w:w="100"/>
            </w:tcMar>
            <w:vAlign w:val="top"/>
          </w:tcPr>
          <w:p>
            <w:pPr>
              <w:spacing w:after="0" w:line="240"/>
            </w:pPr>
            <w:r>
              <w:rPr>
                <w:sz w:val="18"/>
                <w:szCs w:val="18"/>
              </w:rPr>
              <w:t xml:space="preserve">Partly (G4)</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FR5</w:t>
            </w:r>
          </w:p>
        </w:tc>
        <w:tc>
          <w:tcPr>
            <w:tcW w:type="dxa" w:w="2400"/>
            <w:tcMar>
              <w:top w:type="dxa" w:w="70"/>
              <w:left w:type="dxa" w:w="100"/>
              <w:bottom w:type="dxa" w:w="70"/>
              <w:right w:type="dxa" w:w="100"/>
            </w:tcMar>
            <w:vAlign w:val="top"/>
          </w:tcPr>
          <w:p>
            <w:pPr>
              <w:spacing w:after="0" w:line="240"/>
            </w:pPr>
            <w:r>
              <w:rPr>
                <w:sz w:val="18"/>
                <w:szCs w:val="18"/>
              </w:rPr>
              <w:t xml:space="preserve">Audience Targeting (4.1, 4.3, 6)</w:t>
            </w:r>
          </w:p>
        </w:tc>
        <w:tc>
          <w:tcPr>
            <w:tcW w:type="dxa" w:w="950"/>
            <w:tcMar>
              <w:top w:type="dxa" w:w="70"/>
              <w:left w:type="dxa" w:w="100"/>
              <w:bottom w:type="dxa" w:w="70"/>
              <w:right w:type="dxa" w:w="100"/>
            </w:tcMar>
            <w:vAlign w:val="top"/>
          </w:tcPr>
          <w:p>
            <w:pPr>
              <w:spacing w:after="0" w:line="240"/>
            </w:pPr>
            <w:r>
              <w:rPr>
                <w:sz w:val="18"/>
                <w:szCs w:val="18"/>
              </w:rPr>
              <w:t xml:space="preserve">High</w:t>
            </w:r>
          </w:p>
        </w:tc>
        <w:tc>
          <w:tcPr>
            <w:tcW w:type="dxa" w:w="1800"/>
            <w:tcMar>
              <w:top w:type="dxa" w:w="70"/>
              <w:left w:type="dxa" w:w="100"/>
              <w:bottom w:type="dxa" w:w="70"/>
              <w:right w:type="dxa" w:w="100"/>
            </w:tcMar>
            <w:vAlign w:val="top"/>
          </w:tcPr>
          <w:p>
            <w:pPr>
              <w:spacing w:after="0" w:line="240"/>
            </w:pPr>
            <w:r>
              <w:rPr>
                <w:sz w:val="18"/>
                <w:szCs w:val="18"/>
              </w:rPr>
              <w:t xml:space="preserve">Audience Targeting</w:t>
            </w:r>
          </w:p>
        </w:tc>
        <w:tc>
          <w:tcPr>
            <w:tcW w:type="dxa" w:w="1800"/>
            <w:tcMar>
              <w:top w:type="dxa" w:w="70"/>
              <w:left w:type="dxa" w:w="100"/>
              <w:bottom w:type="dxa" w:w="70"/>
              <w:right w:type="dxa" w:w="100"/>
            </w:tcMar>
            <w:vAlign w:val="top"/>
          </w:tcPr>
          <w:p>
            <w:pPr>
              <w:spacing w:after="0" w:line="240"/>
            </w:pPr>
            <w:r>
              <w:rPr>
                <w:sz w:val="18"/>
                <w:szCs w:val="18"/>
              </w:rPr>
              <w:t xml:space="preserve">Positive, Boundary, Negative</w:t>
            </w:r>
          </w:p>
        </w:tc>
        <w:tc>
          <w:tcPr>
            <w:tcW w:type="dxa" w:w="1316"/>
            <w:tcMar>
              <w:top w:type="dxa" w:w="70"/>
              <w:left w:type="dxa" w:w="100"/>
              <w:bottom w:type="dxa" w:w="70"/>
              <w:right w:type="dxa" w:w="100"/>
            </w:tcMar>
            <w:vAlign w:val="top"/>
          </w:tcPr>
          <w:p>
            <w:pPr>
              <w:spacing w:after="0" w:line="240"/>
            </w:pPr>
            <w:r>
              <w:rPr>
                <w:sz w:val="18"/>
                <w:szCs w:val="18"/>
              </w:rPr>
              <w:t xml:space="preserve">Partly (G5)</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FR6</w:t>
            </w:r>
          </w:p>
        </w:tc>
        <w:tc>
          <w:tcPr>
            <w:tcW w:type="dxa" w:w="2400"/>
            <w:tcMar>
              <w:top w:type="dxa" w:w="70"/>
              <w:left w:type="dxa" w:w="100"/>
              <w:bottom w:type="dxa" w:w="70"/>
              <w:right w:type="dxa" w:w="100"/>
            </w:tcMar>
            <w:vAlign w:val="top"/>
          </w:tcPr>
          <w:p>
            <w:pPr>
              <w:spacing w:after="0" w:line="240"/>
            </w:pPr>
            <w:r>
              <w:rPr>
                <w:sz w:val="18"/>
                <w:szCs w:val="18"/>
              </w:rPr>
              <w:t xml:space="preserve">Real-time Reporting &amp; Dashboards (4.1, 6)</w:t>
            </w:r>
          </w:p>
        </w:tc>
        <w:tc>
          <w:tcPr>
            <w:tcW w:type="dxa" w:w="950"/>
            <w:tcMar>
              <w:top w:type="dxa" w:w="70"/>
              <w:left w:type="dxa" w:w="100"/>
              <w:bottom w:type="dxa" w:w="70"/>
              <w:right w:type="dxa" w:w="100"/>
            </w:tcMar>
            <w:vAlign w:val="top"/>
          </w:tcPr>
          <w:p>
            <w:pPr>
              <w:spacing w:after="0" w:line="240"/>
            </w:pPr>
            <w:r>
              <w:rPr>
                <w:sz w:val="18"/>
                <w:szCs w:val="18"/>
              </w:rPr>
              <w:t xml:space="preserve">Must</w:t>
            </w:r>
          </w:p>
        </w:tc>
        <w:tc>
          <w:tcPr>
            <w:tcW w:type="dxa" w:w="1800"/>
            <w:tcMar>
              <w:top w:type="dxa" w:w="70"/>
              <w:left w:type="dxa" w:w="100"/>
              <w:bottom w:type="dxa" w:w="70"/>
              <w:right w:type="dxa" w:w="100"/>
            </w:tcMar>
            <w:vAlign w:val="top"/>
          </w:tcPr>
          <w:p>
            <w:pPr>
              <w:spacing w:after="0" w:line="240"/>
            </w:pPr>
            <w:r>
              <w:rPr>
                <w:sz w:val="18"/>
                <w:szCs w:val="18"/>
              </w:rPr>
              <w:t xml:space="preserve">Real-time Reporting &amp; Dashboards</w:t>
            </w:r>
          </w:p>
        </w:tc>
        <w:tc>
          <w:tcPr>
            <w:tcW w:type="dxa" w:w="1800"/>
            <w:tcMar>
              <w:top w:type="dxa" w:w="70"/>
              <w:left w:type="dxa" w:w="100"/>
              <w:bottom w:type="dxa" w:w="70"/>
              <w:right w:type="dxa" w:w="100"/>
            </w:tcMar>
            <w:vAlign w:val="top"/>
          </w:tcPr>
          <w:p>
            <w:pPr>
              <w:spacing w:after="0" w:line="240"/>
            </w:pPr>
            <w:r>
              <w:rPr>
                <w:sz w:val="18"/>
                <w:szCs w:val="18"/>
              </w:rPr>
              <w:t xml:space="preserve">Positive, data accuracy, Performance, Integration</w:t>
            </w:r>
          </w:p>
        </w:tc>
        <w:tc>
          <w:tcPr>
            <w:tcW w:type="dxa" w:w="1316"/>
            <w:tcMar>
              <w:top w:type="dxa" w:w="70"/>
              <w:left w:type="dxa" w:w="100"/>
              <w:bottom w:type="dxa" w:w="70"/>
              <w:right w:type="dxa" w:w="100"/>
            </w:tcMar>
            <w:vAlign w:val="top"/>
          </w:tcPr>
          <w:p>
            <w:pPr>
              <w:spacing w:after="0" w:line="240"/>
            </w:pPr>
            <w:r>
              <w:rPr>
                <w:sz w:val="18"/>
                <w:szCs w:val="18"/>
              </w:rPr>
              <w:t xml:space="preserve">No (G6)</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FR7</w:t>
            </w:r>
          </w:p>
        </w:tc>
        <w:tc>
          <w:tcPr>
            <w:tcW w:type="dxa" w:w="2400"/>
            <w:tcMar>
              <w:top w:type="dxa" w:w="70"/>
              <w:left w:type="dxa" w:w="100"/>
              <w:bottom w:type="dxa" w:w="70"/>
              <w:right w:type="dxa" w:w="100"/>
            </w:tcMar>
            <w:vAlign w:val="top"/>
          </w:tcPr>
          <w:p>
            <w:pPr>
              <w:spacing w:after="0" w:line="240"/>
            </w:pPr>
            <w:r>
              <w:rPr>
                <w:sz w:val="18"/>
                <w:szCs w:val="18"/>
              </w:rPr>
              <w:t xml:space="preserve">Personalization Engine (4.3, 6)</w:t>
            </w:r>
          </w:p>
        </w:tc>
        <w:tc>
          <w:tcPr>
            <w:tcW w:type="dxa" w:w="950"/>
            <w:tcMar>
              <w:top w:type="dxa" w:w="70"/>
              <w:left w:type="dxa" w:w="100"/>
              <w:bottom w:type="dxa" w:w="70"/>
              <w:right w:type="dxa" w:w="100"/>
            </w:tcMar>
            <w:vAlign w:val="top"/>
          </w:tcPr>
          <w:p>
            <w:pPr>
              <w:spacing w:after="0" w:line="240"/>
            </w:pPr>
            <w:r>
              <w:rPr>
                <w:sz w:val="18"/>
                <w:szCs w:val="18"/>
              </w:rPr>
              <w:t xml:space="preserve">High</w:t>
            </w:r>
          </w:p>
        </w:tc>
        <w:tc>
          <w:tcPr>
            <w:tcW w:type="dxa" w:w="1800"/>
            <w:tcMar>
              <w:top w:type="dxa" w:w="70"/>
              <w:left w:type="dxa" w:w="100"/>
              <w:bottom w:type="dxa" w:w="70"/>
              <w:right w:type="dxa" w:w="100"/>
            </w:tcMar>
            <w:vAlign w:val="top"/>
          </w:tcPr>
          <w:p>
            <w:pPr>
              <w:spacing w:after="0" w:line="240"/>
            </w:pPr>
            <w:r>
              <w:rPr>
                <w:sz w:val="18"/>
                <w:szCs w:val="18"/>
              </w:rPr>
              <w:t xml:space="preserve">Personalization Engine</w:t>
            </w:r>
          </w:p>
        </w:tc>
        <w:tc>
          <w:tcPr>
            <w:tcW w:type="dxa" w:w="1800"/>
            <w:tcMar>
              <w:top w:type="dxa" w:w="70"/>
              <w:left w:type="dxa" w:w="100"/>
              <w:bottom w:type="dxa" w:w="70"/>
              <w:right w:type="dxa" w:w="100"/>
            </w:tcMar>
            <w:vAlign w:val="top"/>
          </w:tcPr>
          <w:p>
            <w:pPr>
              <w:spacing w:after="0" w:line="240"/>
            </w:pPr>
            <w:r>
              <w:rPr>
                <w:sz w:val="18"/>
                <w:szCs w:val="18"/>
              </w:rPr>
              <w:t xml:space="preserve">Positive, Negative, Performance</w:t>
            </w:r>
          </w:p>
        </w:tc>
        <w:tc>
          <w:tcPr>
            <w:tcW w:type="dxa" w:w="1316"/>
            <w:tcMar>
              <w:top w:type="dxa" w:w="70"/>
              <w:left w:type="dxa" w:w="100"/>
              <w:bottom w:type="dxa" w:w="70"/>
              <w:right w:type="dxa" w:w="100"/>
            </w:tcMar>
            <w:vAlign w:val="top"/>
          </w:tcPr>
          <w:p>
            <w:pPr>
              <w:spacing w:after="0" w:line="240"/>
            </w:pPr>
            <w:r>
              <w:rPr>
                <w:sz w:val="18"/>
                <w:szCs w:val="18"/>
              </w:rPr>
              <w:t xml:space="preserve">Partly (G7)</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FR8</w:t>
            </w:r>
          </w:p>
        </w:tc>
        <w:tc>
          <w:tcPr>
            <w:tcW w:type="dxa" w:w="2400"/>
            <w:tcMar>
              <w:top w:type="dxa" w:w="70"/>
              <w:left w:type="dxa" w:w="100"/>
              <w:bottom w:type="dxa" w:w="70"/>
              <w:right w:type="dxa" w:w="100"/>
            </w:tcMar>
            <w:vAlign w:val="top"/>
          </w:tcPr>
          <w:p>
            <w:pPr>
              <w:spacing w:after="0" w:line="240"/>
            </w:pPr>
            <w:r>
              <w:rPr>
                <w:sz w:val="18"/>
                <w:szCs w:val="18"/>
              </w:rPr>
              <w:t xml:space="preserve">Integration Connectors (4.1, 4.5, 6)</w:t>
            </w:r>
          </w:p>
        </w:tc>
        <w:tc>
          <w:tcPr>
            <w:tcW w:type="dxa" w:w="950"/>
            <w:tcMar>
              <w:top w:type="dxa" w:w="70"/>
              <w:left w:type="dxa" w:w="100"/>
              <w:bottom w:type="dxa" w:w="70"/>
              <w:right w:type="dxa" w:w="100"/>
            </w:tcMar>
            <w:vAlign w:val="top"/>
          </w:tcPr>
          <w:p>
            <w:pPr>
              <w:spacing w:after="0" w:line="240"/>
            </w:pPr>
            <w:r>
              <w:rPr>
                <w:sz w:val="18"/>
                <w:szCs w:val="18"/>
              </w:rPr>
              <w:t xml:space="preserve">High</w:t>
            </w:r>
          </w:p>
        </w:tc>
        <w:tc>
          <w:tcPr>
            <w:tcW w:type="dxa" w:w="1800"/>
            <w:tcMar>
              <w:top w:type="dxa" w:w="70"/>
              <w:left w:type="dxa" w:w="100"/>
              <w:bottom w:type="dxa" w:w="70"/>
              <w:right w:type="dxa" w:w="100"/>
            </w:tcMar>
            <w:vAlign w:val="top"/>
          </w:tcPr>
          <w:p>
            <w:pPr>
              <w:spacing w:after="0" w:line="240"/>
            </w:pPr>
            <w:r>
              <w:rPr>
                <w:sz w:val="18"/>
                <w:szCs w:val="18"/>
              </w:rPr>
              <w:t xml:space="preserve">Integration Connectors</w:t>
            </w:r>
          </w:p>
        </w:tc>
        <w:tc>
          <w:tcPr>
            <w:tcW w:type="dxa" w:w="1800"/>
            <w:tcMar>
              <w:top w:type="dxa" w:w="70"/>
              <w:left w:type="dxa" w:w="100"/>
              <w:bottom w:type="dxa" w:w="70"/>
              <w:right w:type="dxa" w:w="100"/>
            </w:tcMar>
            <w:vAlign w:val="top"/>
          </w:tcPr>
          <w:p>
            <w:pPr>
              <w:spacing w:after="0" w:line="240"/>
            </w:pPr>
            <w:r>
              <w:rPr>
                <w:sz w:val="18"/>
                <w:szCs w:val="18"/>
              </w:rPr>
              <w:t xml:space="preserve">Integration, Negative, Security</w:t>
            </w:r>
          </w:p>
        </w:tc>
        <w:tc>
          <w:tcPr>
            <w:tcW w:type="dxa" w:w="1316"/>
            <w:tcMar>
              <w:top w:type="dxa" w:w="70"/>
              <w:left w:type="dxa" w:w="100"/>
              <w:bottom w:type="dxa" w:w="70"/>
              <w:right w:type="dxa" w:w="100"/>
            </w:tcMar>
            <w:vAlign w:val="top"/>
          </w:tcPr>
          <w:p>
            <w:pPr>
              <w:spacing w:after="0" w:line="240"/>
            </w:pPr>
            <w:r>
              <w:rPr>
                <w:sz w:val="18"/>
                <w:szCs w:val="18"/>
              </w:rPr>
              <w:t xml:space="preserve">Partly (G8)</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FR9</w:t>
            </w:r>
          </w:p>
        </w:tc>
        <w:tc>
          <w:tcPr>
            <w:tcW w:type="dxa" w:w="2400"/>
            <w:tcMar>
              <w:top w:type="dxa" w:w="70"/>
              <w:left w:type="dxa" w:w="100"/>
              <w:bottom w:type="dxa" w:w="70"/>
              <w:right w:type="dxa" w:w="100"/>
            </w:tcMar>
            <w:vAlign w:val="top"/>
          </w:tcPr>
          <w:p>
            <w:pPr>
              <w:spacing w:after="0" w:line="240"/>
            </w:pPr>
            <w:r>
              <w:rPr>
                <w:sz w:val="18"/>
                <w:szCs w:val="18"/>
              </w:rPr>
              <w:t xml:space="preserve">Collaboration &amp; Workflow Management (4.4, 6)</w:t>
            </w:r>
          </w:p>
        </w:tc>
        <w:tc>
          <w:tcPr>
            <w:tcW w:type="dxa" w:w="950"/>
            <w:tcMar>
              <w:top w:type="dxa" w:w="70"/>
              <w:left w:type="dxa" w:w="100"/>
              <w:bottom w:type="dxa" w:w="70"/>
              <w:right w:type="dxa" w:w="100"/>
            </w:tcMar>
            <w:vAlign w:val="top"/>
          </w:tcPr>
          <w:p>
            <w:pPr>
              <w:spacing w:after="0" w:line="240"/>
            </w:pPr>
            <w:r>
              <w:rPr>
                <w:sz w:val="18"/>
                <w:szCs w:val="18"/>
              </w:rPr>
              <w:t xml:space="preserve">Medium</w:t>
            </w:r>
          </w:p>
        </w:tc>
        <w:tc>
          <w:tcPr>
            <w:tcW w:type="dxa" w:w="1800"/>
            <w:tcMar>
              <w:top w:type="dxa" w:w="70"/>
              <w:left w:type="dxa" w:w="100"/>
              <w:bottom w:type="dxa" w:w="70"/>
              <w:right w:type="dxa" w:w="100"/>
            </w:tcMar>
            <w:vAlign w:val="top"/>
          </w:tcPr>
          <w:p>
            <w:pPr>
              <w:spacing w:after="0" w:line="240"/>
            </w:pPr>
            <w:r>
              <w:rPr>
                <w:sz w:val="18"/>
                <w:szCs w:val="18"/>
              </w:rPr>
              <w:t xml:space="preserve">Collaboration &amp; Workflow Management</w:t>
            </w:r>
          </w:p>
        </w:tc>
        <w:tc>
          <w:tcPr>
            <w:tcW w:type="dxa" w:w="1800"/>
            <w:tcMar>
              <w:top w:type="dxa" w:w="70"/>
              <w:left w:type="dxa" w:w="100"/>
              <w:bottom w:type="dxa" w:w="70"/>
              <w:right w:type="dxa" w:w="100"/>
            </w:tcMar>
            <w:vAlign w:val="top"/>
          </w:tcPr>
          <w:p>
            <w:pPr>
              <w:spacing w:after="0" w:line="240"/>
            </w:pPr>
            <w:r>
              <w:rPr>
                <w:sz w:val="18"/>
                <w:szCs w:val="18"/>
              </w:rPr>
              <w:t xml:space="preserve">Positive, Concurrency, Usability</w:t>
            </w:r>
          </w:p>
        </w:tc>
        <w:tc>
          <w:tcPr>
            <w:tcW w:type="dxa" w:w="1316"/>
            <w:tcMar>
              <w:top w:type="dxa" w:w="70"/>
              <w:left w:type="dxa" w:w="100"/>
              <w:bottom w:type="dxa" w:w="70"/>
              <w:right w:type="dxa" w:w="100"/>
            </w:tcMar>
            <w:vAlign w:val="top"/>
          </w:tcPr>
          <w:p>
            <w:pPr>
              <w:spacing w:after="0" w:line="240"/>
            </w:pPr>
            <w:r>
              <w:rPr>
                <w:sz w:val="18"/>
                <w:szCs w:val="18"/>
              </w:rPr>
              <w:t xml:space="preserve">Partly (G9)</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NFR1</w:t>
            </w:r>
          </w:p>
        </w:tc>
        <w:tc>
          <w:tcPr>
            <w:tcW w:type="dxa" w:w="2400"/>
            <w:tcMar>
              <w:top w:type="dxa" w:w="70"/>
              <w:left w:type="dxa" w:w="100"/>
              <w:bottom w:type="dxa" w:w="70"/>
              <w:right w:type="dxa" w:w="100"/>
            </w:tcMar>
            <w:vAlign w:val="top"/>
          </w:tcPr>
          <w:p>
            <w:pPr>
              <w:spacing w:after="0" w:line="240"/>
            </w:pPr>
            <w:r>
              <w:rPr>
                <w:sz w:val="18"/>
                <w:szCs w:val="18"/>
              </w:rPr>
              <w:t xml:space="preserve">Performance: system responds within 2 seconds for editing workflows (7)</w:t>
            </w:r>
          </w:p>
        </w:tc>
        <w:tc>
          <w:tcPr>
            <w:tcW w:type="dxa" w:w="950"/>
            <w:tcMar>
              <w:top w:type="dxa" w:w="70"/>
              <w:left w:type="dxa" w:w="100"/>
              <w:bottom w:type="dxa" w:w="70"/>
              <w:right w:type="dxa" w:w="100"/>
            </w:tcMar>
            <w:vAlign w:val="top"/>
          </w:tcPr>
          <w:p>
            <w:pPr>
              <w:spacing w:after="0" w:line="240"/>
            </w:pPr>
            <w:r>
              <w:rPr>
                <w:sz w:val="18"/>
                <w:szCs w:val="18"/>
              </w:rPr>
              <w:t xml:space="preserve">Not stated</w:t>
            </w:r>
          </w:p>
        </w:tc>
        <w:tc>
          <w:tcPr>
            <w:tcW w:type="dxa" w:w="1800"/>
            <w:tcMar>
              <w:top w:type="dxa" w:w="70"/>
              <w:left w:type="dxa" w:w="100"/>
              <w:bottom w:type="dxa" w:w="70"/>
              <w:right w:type="dxa" w:w="100"/>
            </w:tcMar>
            <w:vAlign w:val="top"/>
          </w:tcPr>
          <w:p>
            <w:pPr>
              <w:spacing w:after="0" w:line="240"/>
            </w:pPr>
            <w:r>
              <w:rPr>
                <w:sz w:val="18"/>
                <w:szCs w:val="18"/>
              </w:rPr>
              <w:t xml:space="preserve">Performance</w:t>
            </w:r>
          </w:p>
        </w:tc>
        <w:tc>
          <w:tcPr>
            <w:tcW w:type="dxa" w:w="1800"/>
            <w:tcMar>
              <w:top w:type="dxa" w:w="70"/>
              <w:left w:type="dxa" w:w="100"/>
              <w:bottom w:type="dxa" w:w="70"/>
              <w:right w:type="dxa" w:w="100"/>
            </w:tcMar>
            <w:vAlign w:val="top"/>
          </w:tcPr>
          <w:p>
            <w:pPr>
              <w:spacing w:after="0" w:line="240"/>
            </w:pPr>
            <w:r>
              <w:rPr>
                <w:sz w:val="18"/>
                <w:szCs w:val="18"/>
              </w:rPr>
              <w:t xml:space="preserve">Performance</w:t>
            </w:r>
          </w:p>
        </w:tc>
        <w:tc>
          <w:tcPr>
            <w:tcW w:type="dxa" w:w="1316"/>
            <w:tcMar>
              <w:top w:type="dxa" w:w="70"/>
              <w:left w:type="dxa" w:w="100"/>
              <w:bottom w:type="dxa" w:w="70"/>
              <w:right w:type="dxa" w:w="100"/>
            </w:tcMar>
            <w:vAlign w:val="top"/>
          </w:tcPr>
          <w:p>
            <w:pPr>
              <w:spacing w:after="0" w:line="240"/>
            </w:pPr>
            <w:r>
              <w:rPr>
                <w:sz w:val="18"/>
                <w:szCs w:val="18"/>
              </w:rPr>
              <w:t xml:space="preserve">Partly (G10)</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NFR2</w:t>
            </w:r>
          </w:p>
        </w:tc>
        <w:tc>
          <w:tcPr>
            <w:tcW w:type="dxa" w:w="2400"/>
            <w:tcMar>
              <w:top w:type="dxa" w:w="70"/>
              <w:left w:type="dxa" w:w="100"/>
              <w:bottom w:type="dxa" w:w="70"/>
              <w:right w:type="dxa" w:w="100"/>
            </w:tcMar>
            <w:vAlign w:val="top"/>
          </w:tcPr>
          <w:p>
            <w:pPr>
              <w:spacing w:after="0" w:line="240"/>
            </w:pPr>
            <w:r>
              <w:rPr>
                <w:sz w:val="18"/>
                <w:szCs w:val="18"/>
              </w:rPr>
              <w:t xml:space="preserve">Security: 2FA, role-based access control, activity logs (7)</w:t>
            </w:r>
          </w:p>
        </w:tc>
        <w:tc>
          <w:tcPr>
            <w:tcW w:type="dxa" w:w="950"/>
            <w:tcMar>
              <w:top w:type="dxa" w:w="70"/>
              <w:left w:type="dxa" w:w="100"/>
              <w:bottom w:type="dxa" w:w="70"/>
              <w:right w:type="dxa" w:w="100"/>
            </w:tcMar>
            <w:vAlign w:val="top"/>
          </w:tcPr>
          <w:p>
            <w:pPr>
              <w:spacing w:after="0" w:line="240"/>
            </w:pPr>
            <w:r>
              <w:rPr>
                <w:sz w:val="18"/>
                <w:szCs w:val="18"/>
              </w:rPr>
              <w:t xml:space="preserve">Not stated</w:t>
            </w:r>
          </w:p>
        </w:tc>
        <w:tc>
          <w:tcPr>
            <w:tcW w:type="dxa" w:w="1800"/>
            <w:tcMar>
              <w:top w:type="dxa" w:w="70"/>
              <w:left w:type="dxa" w:w="100"/>
              <w:bottom w:type="dxa" w:w="70"/>
              <w:right w:type="dxa" w:w="100"/>
            </w:tcMar>
            <w:vAlign w:val="top"/>
          </w:tcPr>
          <w:p>
            <w:pPr>
              <w:spacing w:after="0" w:line="240"/>
            </w:pPr>
            <w:r>
              <w:rPr>
                <w:sz w:val="18"/>
                <w:szCs w:val="18"/>
              </w:rPr>
              <w:t xml:space="preserve">Security</w:t>
            </w:r>
          </w:p>
        </w:tc>
        <w:tc>
          <w:tcPr>
            <w:tcW w:type="dxa" w:w="1800"/>
            <w:tcMar>
              <w:top w:type="dxa" w:w="70"/>
              <w:left w:type="dxa" w:w="100"/>
              <w:bottom w:type="dxa" w:w="70"/>
              <w:right w:type="dxa" w:w="100"/>
            </w:tcMar>
            <w:vAlign w:val="top"/>
          </w:tcPr>
          <w:p>
            <w:pPr>
              <w:spacing w:after="0" w:line="240"/>
            </w:pPr>
            <w:r>
              <w:rPr>
                <w:sz w:val="18"/>
                <w:szCs w:val="18"/>
              </w:rPr>
              <w:t xml:space="preserve">Security, Negative</w:t>
            </w:r>
          </w:p>
        </w:tc>
        <w:tc>
          <w:tcPr>
            <w:tcW w:type="dxa" w:w="1316"/>
            <w:tcMar>
              <w:top w:type="dxa" w:w="70"/>
              <w:left w:type="dxa" w:w="100"/>
              <w:bottom w:type="dxa" w:w="70"/>
              <w:right w:type="dxa" w:w="100"/>
            </w:tcMar>
            <w:vAlign w:val="top"/>
          </w:tcPr>
          <w:p>
            <w:pPr>
              <w:spacing w:after="0" w:line="240"/>
            </w:pPr>
            <w:r>
              <w:rPr>
                <w:sz w:val="18"/>
                <w:szCs w:val="18"/>
              </w:rPr>
              <w:t xml:space="preserve">Partly (G11, G16)</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NFR3</w:t>
            </w:r>
          </w:p>
        </w:tc>
        <w:tc>
          <w:tcPr>
            <w:tcW w:type="dxa" w:w="2400"/>
            <w:tcMar>
              <w:top w:type="dxa" w:w="70"/>
              <w:left w:type="dxa" w:w="100"/>
              <w:bottom w:type="dxa" w:w="70"/>
              <w:right w:type="dxa" w:w="100"/>
            </w:tcMar>
            <w:vAlign w:val="top"/>
          </w:tcPr>
          <w:p>
            <w:pPr>
              <w:spacing w:after="0" w:line="240"/>
            </w:pPr>
            <w:r>
              <w:rPr>
                <w:sz w:val="18"/>
                <w:szCs w:val="18"/>
              </w:rPr>
              <w:t xml:space="preserve">Scalability: support high visitor volumes without performance loss (7)</w:t>
            </w:r>
          </w:p>
        </w:tc>
        <w:tc>
          <w:tcPr>
            <w:tcW w:type="dxa" w:w="950"/>
            <w:tcMar>
              <w:top w:type="dxa" w:w="70"/>
              <w:left w:type="dxa" w:w="100"/>
              <w:bottom w:type="dxa" w:w="70"/>
              <w:right w:type="dxa" w:w="100"/>
            </w:tcMar>
            <w:vAlign w:val="top"/>
          </w:tcPr>
          <w:p>
            <w:pPr>
              <w:spacing w:after="0" w:line="240"/>
            </w:pPr>
            <w:r>
              <w:rPr>
                <w:sz w:val="18"/>
                <w:szCs w:val="18"/>
              </w:rPr>
              <w:t xml:space="preserve">Not stated</w:t>
            </w:r>
          </w:p>
        </w:tc>
        <w:tc>
          <w:tcPr>
            <w:tcW w:type="dxa" w:w="1800"/>
            <w:tcMar>
              <w:top w:type="dxa" w:w="70"/>
              <w:left w:type="dxa" w:w="100"/>
              <w:bottom w:type="dxa" w:w="70"/>
              <w:right w:type="dxa" w:w="100"/>
            </w:tcMar>
            <w:vAlign w:val="top"/>
          </w:tcPr>
          <w:p>
            <w:pPr>
              <w:spacing w:after="0" w:line="240"/>
            </w:pPr>
            <w:r>
              <w:rPr>
                <w:sz w:val="18"/>
                <w:szCs w:val="18"/>
              </w:rPr>
              <w:t xml:space="preserve">Scalability</w:t>
            </w:r>
          </w:p>
        </w:tc>
        <w:tc>
          <w:tcPr>
            <w:tcW w:type="dxa" w:w="1800"/>
            <w:tcMar>
              <w:top w:type="dxa" w:w="70"/>
              <w:left w:type="dxa" w:w="100"/>
              <w:bottom w:type="dxa" w:w="70"/>
              <w:right w:type="dxa" w:w="100"/>
            </w:tcMar>
            <w:vAlign w:val="top"/>
          </w:tcPr>
          <w:p>
            <w:pPr>
              <w:spacing w:after="0" w:line="240"/>
            </w:pPr>
            <w:r>
              <w:rPr>
                <w:sz w:val="18"/>
                <w:szCs w:val="18"/>
              </w:rPr>
              <w:t xml:space="preserve">Performance (load)</w:t>
            </w:r>
          </w:p>
        </w:tc>
        <w:tc>
          <w:tcPr>
            <w:tcW w:type="dxa" w:w="1316"/>
            <w:tcMar>
              <w:top w:type="dxa" w:w="70"/>
              <w:left w:type="dxa" w:w="100"/>
              <w:bottom w:type="dxa" w:w="70"/>
              <w:right w:type="dxa" w:w="100"/>
            </w:tcMar>
            <w:vAlign w:val="top"/>
          </w:tcPr>
          <w:p>
            <w:pPr>
              <w:spacing w:after="0" w:line="240"/>
            </w:pPr>
            <w:r>
              <w:rPr>
                <w:sz w:val="18"/>
                <w:szCs w:val="18"/>
              </w:rPr>
              <w:t xml:space="preserve">No (G12)</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NFR4</w:t>
            </w:r>
          </w:p>
        </w:tc>
        <w:tc>
          <w:tcPr>
            <w:tcW w:type="dxa" w:w="2400"/>
            <w:tcMar>
              <w:top w:type="dxa" w:w="70"/>
              <w:left w:type="dxa" w:w="100"/>
              <w:bottom w:type="dxa" w:w="70"/>
              <w:right w:type="dxa" w:w="100"/>
            </w:tcMar>
            <w:vAlign w:val="top"/>
          </w:tcPr>
          <w:p>
            <w:pPr>
              <w:spacing w:after="0" w:line="240"/>
            </w:pPr>
            <w:r>
              <w:rPr>
                <w:sz w:val="18"/>
                <w:szCs w:val="18"/>
              </w:rPr>
              <w:t xml:space="preserve">Data Privacy: compliance with GDPR, CCPA and regional data policies (7)</w:t>
            </w:r>
          </w:p>
        </w:tc>
        <w:tc>
          <w:tcPr>
            <w:tcW w:type="dxa" w:w="950"/>
            <w:tcMar>
              <w:top w:type="dxa" w:w="70"/>
              <w:left w:type="dxa" w:w="100"/>
              <w:bottom w:type="dxa" w:w="70"/>
              <w:right w:type="dxa" w:w="100"/>
            </w:tcMar>
            <w:vAlign w:val="top"/>
          </w:tcPr>
          <w:p>
            <w:pPr>
              <w:spacing w:after="0" w:line="240"/>
            </w:pPr>
            <w:r>
              <w:rPr>
                <w:sz w:val="18"/>
                <w:szCs w:val="18"/>
              </w:rPr>
              <w:t xml:space="preserve">Not stated</w:t>
            </w:r>
          </w:p>
        </w:tc>
        <w:tc>
          <w:tcPr>
            <w:tcW w:type="dxa" w:w="1800"/>
            <w:tcMar>
              <w:top w:type="dxa" w:w="70"/>
              <w:left w:type="dxa" w:w="100"/>
              <w:bottom w:type="dxa" w:w="70"/>
              <w:right w:type="dxa" w:w="100"/>
            </w:tcMar>
            <w:vAlign w:val="top"/>
          </w:tcPr>
          <w:p>
            <w:pPr>
              <w:spacing w:after="0" w:line="240"/>
            </w:pPr>
            <w:r>
              <w:rPr>
                <w:sz w:val="18"/>
                <w:szCs w:val="18"/>
              </w:rPr>
              <w:t xml:space="preserve">Data Privacy</w:t>
            </w:r>
          </w:p>
        </w:tc>
        <w:tc>
          <w:tcPr>
            <w:tcW w:type="dxa" w:w="1800"/>
            <w:tcMar>
              <w:top w:type="dxa" w:w="70"/>
              <w:left w:type="dxa" w:w="100"/>
              <w:bottom w:type="dxa" w:w="70"/>
              <w:right w:type="dxa" w:w="100"/>
            </w:tcMar>
            <w:vAlign w:val="top"/>
          </w:tcPr>
          <w:p>
            <w:pPr>
              <w:spacing w:after="0" w:line="240"/>
            </w:pPr>
            <w:r>
              <w:rPr>
                <w:sz w:val="18"/>
                <w:szCs w:val="18"/>
              </w:rPr>
              <w:t xml:space="preserve">Security, compliance review</w:t>
            </w:r>
          </w:p>
        </w:tc>
        <w:tc>
          <w:tcPr>
            <w:tcW w:type="dxa" w:w="1316"/>
            <w:tcMar>
              <w:top w:type="dxa" w:w="70"/>
              <w:left w:type="dxa" w:w="100"/>
              <w:bottom w:type="dxa" w:w="70"/>
              <w:right w:type="dxa" w:w="100"/>
            </w:tcMar>
            <w:vAlign w:val="top"/>
          </w:tcPr>
          <w:p>
            <w:pPr>
              <w:spacing w:after="0" w:line="240"/>
            </w:pPr>
            <w:r>
              <w:rPr>
                <w:sz w:val="18"/>
                <w:szCs w:val="18"/>
              </w:rPr>
              <w:t xml:space="preserve">No (G13)</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NFR5</w:t>
            </w:r>
          </w:p>
        </w:tc>
        <w:tc>
          <w:tcPr>
            <w:tcW w:type="dxa" w:w="2400"/>
            <w:tcMar>
              <w:top w:type="dxa" w:w="70"/>
              <w:left w:type="dxa" w:w="100"/>
              <w:bottom w:type="dxa" w:w="70"/>
              <w:right w:type="dxa" w:w="100"/>
            </w:tcMar>
            <w:vAlign w:val="top"/>
          </w:tcPr>
          <w:p>
            <w:pPr>
              <w:spacing w:after="0" w:line="240"/>
            </w:pPr>
            <w:r>
              <w:rPr>
                <w:sz w:val="18"/>
                <w:szCs w:val="18"/>
              </w:rPr>
              <w:t xml:space="preserve">Reliability: 99.9% uptime SLA for enterprise customers (7)</w:t>
            </w:r>
          </w:p>
        </w:tc>
        <w:tc>
          <w:tcPr>
            <w:tcW w:type="dxa" w:w="950"/>
            <w:tcMar>
              <w:top w:type="dxa" w:w="70"/>
              <w:left w:type="dxa" w:w="100"/>
              <w:bottom w:type="dxa" w:w="70"/>
              <w:right w:type="dxa" w:w="100"/>
            </w:tcMar>
            <w:vAlign w:val="top"/>
          </w:tcPr>
          <w:p>
            <w:pPr>
              <w:spacing w:after="0" w:line="240"/>
            </w:pPr>
            <w:r>
              <w:rPr>
                <w:sz w:val="18"/>
                <w:szCs w:val="18"/>
              </w:rPr>
              <w:t xml:space="preserve">Not stated</w:t>
            </w:r>
          </w:p>
        </w:tc>
        <w:tc>
          <w:tcPr>
            <w:tcW w:type="dxa" w:w="1800"/>
            <w:tcMar>
              <w:top w:type="dxa" w:w="70"/>
              <w:left w:type="dxa" w:w="100"/>
              <w:bottom w:type="dxa" w:w="70"/>
              <w:right w:type="dxa" w:w="100"/>
            </w:tcMar>
            <w:vAlign w:val="top"/>
          </w:tcPr>
          <w:p>
            <w:pPr>
              <w:spacing w:after="0" w:line="240"/>
            </w:pPr>
            <w:r>
              <w:rPr>
                <w:sz w:val="18"/>
                <w:szCs w:val="18"/>
              </w:rPr>
              <w:t xml:space="preserve">Reliability</w:t>
            </w:r>
          </w:p>
        </w:tc>
        <w:tc>
          <w:tcPr>
            <w:tcW w:type="dxa" w:w="1800"/>
            <w:tcMar>
              <w:top w:type="dxa" w:w="70"/>
              <w:left w:type="dxa" w:w="100"/>
              <w:bottom w:type="dxa" w:w="70"/>
              <w:right w:type="dxa" w:w="100"/>
            </w:tcMar>
            <w:vAlign w:val="top"/>
          </w:tcPr>
          <w:p>
            <w:pPr>
              <w:spacing w:after="0" w:line="240"/>
            </w:pPr>
            <w:r>
              <w:rPr>
                <w:sz w:val="18"/>
                <w:szCs w:val="18"/>
              </w:rPr>
              <w:t xml:space="preserve">Availability monitoring review</w:t>
            </w:r>
          </w:p>
        </w:tc>
        <w:tc>
          <w:tcPr>
            <w:tcW w:type="dxa" w:w="1316"/>
            <w:tcMar>
              <w:top w:type="dxa" w:w="70"/>
              <w:left w:type="dxa" w:w="100"/>
              <w:bottom w:type="dxa" w:w="70"/>
              <w:right w:type="dxa" w:w="100"/>
            </w:tcMar>
            <w:vAlign w:val="top"/>
          </w:tcPr>
          <w:p>
            <w:pPr>
              <w:spacing w:after="0" w:line="240"/>
            </w:pPr>
            <w:r>
              <w:rPr>
                <w:sz w:val="18"/>
                <w:szCs w:val="18"/>
              </w:rPr>
              <w:t xml:space="preserve">No (G14)</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Flow 5.1</w:t>
            </w:r>
          </w:p>
        </w:tc>
        <w:tc>
          <w:tcPr>
            <w:tcW w:type="dxa" w:w="2400"/>
            <w:tcMar>
              <w:top w:type="dxa" w:w="70"/>
              <w:left w:type="dxa" w:w="100"/>
              <w:bottom w:type="dxa" w:w="70"/>
              <w:right w:type="dxa" w:w="100"/>
            </w:tcMar>
            <w:vAlign w:val="top"/>
          </w:tcPr>
          <w:p>
            <w:pPr>
              <w:spacing w:after="0" w:line="240"/>
            </w:pPr>
            <w:r>
              <w:rPr>
                <w:sz w:val="18"/>
                <w:szCs w:val="18"/>
              </w:rPr>
              <w:t xml:space="preserve">Setting Up an A/B Test (5.1)</w:t>
            </w:r>
          </w:p>
        </w:tc>
        <w:tc>
          <w:tcPr>
            <w:tcW w:type="dxa" w:w="950"/>
            <w:tcMar>
              <w:top w:type="dxa" w:w="70"/>
              <w:left w:type="dxa" w:w="100"/>
              <w:bottom w:type="dxa" w:w="70"/>
              <w:right w:type="dxa" w:w="100"/>
            </w:tcMar>
            <w:vAlign w:val="top"/>
          </w:tcPr>
          <w:p>
            <w:pPr>
              <w:spacing w:after="0" w:line="240"/>
            </w:pPr>
            <w:r>
              <w:rPr>
                <w:sz w:val="18"/>
                <w:szCs w:val="18"/>
              </w:rPr>
              <w:t xml:space="preserve">Not stated</w:t>
            </w:r>
          </w:p>
        </w:tc>
        <w:tc>
          <w:tcPr>
            <w:tcW w:type="dxa" w:w="1800"/>
            <w:tcMar>
              <w:top w:type="dxa" w:w="70"/>
              <w:left w:type="dxa" w:w="100"/>
              <w:bottom w:type="dxa" w:w="70"/>
              <w:right w:type="dxa" w:w="100"/>
            </w:tcMar>
            <w:vAlign w:val="top"/>
          </w:tcPr>
          <w:p>
            <w:pPr>
              <w:spacing w:after="0" w:line="240"/>
            </w:pPr>
            <w:r>
              <w:rPr>
                <w:sz w:val="18"/>
                <w:szCs w:val="18"/>
              </w:rPr>
              <w:t xml:space="preserve">User Flows: E2E-01</w:t>
            </w:r>
          </w:p>
        </w:tc>
        <w:tc>
          <w:tcPr>
            <w:tcW w:type="dxa" w:w="1800"/>
            <w:tcMar>
              <w:top w:type="dxa" w:w="70"/>
              <w:left w:type="dxa" w:w="100"/>
              <w:bottom w:type="dxa" w:w="70"/>
              <w:right w:type="dxa" w:w="100"/>
            </w:tcMar>
            <w:vAlign w:val="top"/>
          </w:tcPr>
          <w:p>
            <w:pPr>
              <w:spacing w:after="0" w:line="240"/>
            </w:pPr>
            <w:r>
              <w:rPr>
                <w:sz w:val="18"/>
                <w:szCs w:val="18"/>
              </w:rPr>
              <w:t xml:space="preserve">End to end, Regression</w:t>
            </w:r>
          </w:p>
        </w:tc>
        <w:tc>
          <w:tcPr>
            <w:tcW w:type="dxa" w:w="1316"/>
            <w:tcMar>
              <w:top w:type="dxa" w:w="70"/>
              <w:left w:type="dxa" w:w="100"/>
              <w:bottom w:type="dxa" w:w="70"/>
              <w:right w:type="dxa" w:w="100"/>
            </w:tcMar>
            <w:vAlign w:val="top"/>
          </w:tcPr>
          <w:p>
            <w:pPr>
              <w:spacing w:after="0" w:line="240"/>
            </w:pPr>
            <w:r>
              <w:rPr>
                <w:sz w:val="18"/>
                <w:szCs w:val="18"/>
              </w:rPr>
              <w:t xml:space="preserve">Partly (G17)</w:t>
            </w:r>
          </w:p>
        </w:tc>
      </w:tr>
      <w:tr>
        <w:trPr>
          <w:cantSplit/>
        </w:trPr>
        <w:tc>
          <w:tcPr>
            <w:tcW w:type="dxa" w:w="760"/>
            <w:tcMar>
              <w:top w:type="dxa" w:w="70"/>
              <w:left w:type="dxa" w:w="100"/>
              <w:bottom w:type="dxa" w:w="70"/>
              <w:right w:type="dxa" w:w="100"/>
            </w:tcMar>
            <w:vAlign w:val="top"/>
          </w:tcPr>
          <w:p>
            <w:pPr>
              <w:spacing w:after="0" w:line="240"/>
            </w:pPr>
            <w:r>
              <w:rPr>
                <w:b/>
                <w:bCs/>
                <w:sz w:val="18"/>
                <w:szCs w:val="18"/>
              </w:rPr>
              <w:t xml:space="preserve">Flow 5.2</w:t>
            </w:r>
          </w:p>
        </w:tc>
        <w:tc>
          <w:tcPr>
            <w:tcW w:type="dxa" w:w="2400"/>
            <w:tcMar>
              <w:top w:type="dxa" w:w="70"/>
              <w:left w:type="dxa" w:w="100"/>
              <w:bottom w:type="dxa" w:w="70"/>
              <w:right w:type="dxa" w:w="100"/>
            </w:tcMar>
            <w:vAlign w:val="top"/>
          </w:tcPr>
          <w:p>
            <w:pPr>
              <w:spacing w:after="0" w:line="240"/>
            </w:pPr>
            <w:r>
              <w:rPr>
                <w:sz w:val="18"/>
                <w:szCs w:val="18"/>
              </w:rPr>
              <w:t xml:space="preserve">Analyzing Behavioral Data (5.2)</w:t>
            </w:r>
          </w:p>
        </w:tc>
        <w:tc>
          <w:tcPr>
            <w:tcW w:type="dxa" w:w="950"/>
            <w:tcMar>
              <w:top w:type="dxa" w:w="70"/>
              <w:left w:type="dxa" w:w="100"/>
              <w:bottom w:type="dxa" w:w="70"/>
              <w:right w:type="dxa" w:w="100"/>
            </w:tcMar>
            <w:vAlign w:val="top"/>
          </w:tcPr>
          <w:p>
            <w:pPr>
              <w:spacing w:after="0" w:line="240"/>
            </w:pPr>
            <w:r>
              <w:rPr>
                <w:sz w:val="18"/>
                <w:szCs w:val="18"/>
              </w:rPr>
              <w:t xml:space="preserve">Not stated</w:t>
            </w:r>
          </w:p>
        </w:tc>
        <w:tc>
          <w:tcPr>
            <w:tcW w:type="dxa" w:w="1800"/>
            <w:tcMar>
              <w:top w:type="dxa" w:w="70"/>
              <w:left w:type="dxa" w:w="100"/>
              <w:bottom w:type="dxa" w:w="70"/>
              <w:right w:type="dxa" w:w="100"/>
            </w:tcMar>
            <w:vAlign w:val="top"/>
          </w:tcPr>
          <w:p>
            <w:pPr>
              <w:spacing w:after="0" w:line="240"/>
            </w:pPr>
            <w:r>
              <w:rPr>
                <w:sz w:val="18"/>
                <w:szCs w:val="18"/>
              </w:rPr>
              <w:t xml:space="preserve">User Flows: E2E-02</w:t>
            </w:r>
          </w:p>
        </w:tc>
        <w:tc>
          <w:tcPr>
            <w:tcW w:type="dxa" w:w="1800"/>
            <w:tcMar>
              <w:top w:type="dxa" w:w="70"/>
              <w:left w:type="dxa" w:w="100"/>
              <w:bottom w:type="dxa" w:w="70"/>
              <w:right w:type="dxa" w:w="100"/>
            </w:tcMar>
            <w:vAlign w:val="top"/>
          </w:tcPr>
          <w:p>
            <w:pPr>
              <w:spacing w:after="0" w:line="240"/>
            </w:pPr>
            <w:r>
              <w:rPr>
                <w:sz w:val="18"/>
                <w:szCs w:val="18"/>
              </w:rPr>
              <w:t xml:space="preserve">End to end, Regression</w:t>
            </w:r>
          </w:p>
        </w:tc>
        <w:tc>
          <w:tcPr>
            <w:tcW w:type="dxa" w:w="1316"/>
            <w:tcMar>
              <w:top w:type="dxa" w:w="70"/>
              <w:left w:type="dxa" w:w="100"/>
              <w:bottom w:type="dxa" w:w="70"/>
              <w:right w:type="dxa" w:w="100"/>
            </w:tcMar>
            <w:vAlign w:val="top"/>
          </w:tcPr>
          <w:p>
            <w:pPr>
              <w:spacing w:after="0" w:line="240"/>
            </w:pPr>
            <w:r>
              <w:rPr>
                <w:sz w:val="18"/>
                <w:szCs w:val="18"/>
              </w:rPr>
              <w:t xml:space="preserve">Partly (G17)</w:t>
            </w:r>
          </w:p>
        </w:tc>
      </w:tr>
    </w:tbl>
    <w:p>
      <w:pPr>
        <w:spacing w:after="80"/>
      </w:pPr>
    </w:p>
    <w:p>
      <w:pPr>
        <w:spacing w:after="80"/>
      </w:pPr>
      <w:r>
        <w:t xml:space="preserve">Not traced to test cases (out of scope): PRD section 8 Success Metrics (KPIs), section 9 Pricing &amp; Licensing and section 11 Future Enhancements.</w:t>
      </w:r>
    </w:p>
    <w:p>
      <w:pPr>
        <w:pStyle w:val="Heading3"/>
      </w:pPr>
      <w:bookmarkStart w:name="sec_11" w:id="11"/>
      <w:r>
        <w:t xml:space="preserve">Entry and Exit Criteria</w:t>
      </w:r>
      <w:bookmarkEnd w:id="11"/>
    </w:p>
    <w:p>
      <w:pPr>
        <w:spacing w:after="80"/>
      </w:pPr>
      <w:r>
        <w:t xml:space="preserve">The below are the entry and exit criteria for every phase of Software Testing Life Cycle:</w:t>
      </w:r>
    </w:p>
    <w:p>
      <w:pPr>
        <w:keepNext/>
        <w:spacing w:after="80"/>
      </w:pPr>
      <w:r>
        <w:rPr>
          <w:b/>
          <w:bCs/>
        </w:rPr>
        <w:t xml:space="preserve">Requirement Analysis</w:t>
      </w:r>
    </w:p>
    <w:p>
      <w:pPr>
        <w:pStyle w:val="Heading4"/>
      </w:pPr>
      <w:bookmarkStart w:name="sec_12" w:id="12"/>
      <w:r>
        <w:t xml:space="preserve">Entry Criteria:</w:t>
      </w:r>
      <w:bookmarkEnd w:id="12"/>
    </w:p>
    <w:p>
      <w:pPr>
        <w:pStyle w:val="ListParagraph"/>
        <w:numPr>
          <w:ilvl w:val="0"/>
          <w:numId w:val="3"/>
        </w:numPr>
        <w:spacing w:after="40"/>
      </w:pPr>
      <w:r>
        <w:t xml:space="preserve">Once the testing team receives the Requirements Documents or details about the Project (PRD dated January 7, 2026).</w:t>
      </w:r>
    </w:p>
    <w:p>
      <w:pPr>
        <w:pStyle w:val="Heading4"/>
      </w:pPr>
      <w:bookmarkStart w:name="sec_13" w:id="13"/>
      <w:r>
        <w:t xml:space="preserve">Exit Criteria:</w:t>
      </w:r>
      <w:bookmarkEnd w:id="13"/>
    </w:p>
    <w:p>
      <w:pPr>
        <w:pStyle w:val="ListParagraph"/>
        <w:numPr>
          <w:ilvl w:val="0"/>
          <w:numId w:val="3"/>
        </w:numPr>
        <w:spacing w:after="40"/>
      </w:pPr>
      <w:r>
        <w:t xml:space="preserve">List of Requirements are explored and understood by the Testing team (FR1–FR9, non-functional requirements and user flows).</w:t>
      </w:r>
    </w:p>
    <w:p>
      <w:pPr>
        <w:pStyle w:val="ListParagraph"/>
        <w:numPr>
          <w:ilvl w:val="0"/>
          <w:numId w:val="3"/>
        </w:numPr>
        <w:spacing w:after="40"/>
      </w:pPr>
      <w:r>
        <w:t xml:space="preserve">Doubts are cleared: each open question in Assumptions, Gaps and Open Questions is answered by the PRD owner or accepted as a recorded assumption.</w:t>
      </w:r>
    </w:p>
    <w:p>
      <w:pPr>
        <w:pStyle w:val="ListParagraph"/>
        <w:numPr>
          <w:ilvl w:val="0"/>
          <w:numId w:val="3"/>
        </w:numPr>
        <w:spacing w:after="40"/>
      </w:pPr>
      <w:r>
        <w:t xml:space="preserve">The Requirements Traceability Matrix baseline is created.</w:t>
      </w:r>
    </w:p>
    <w:p>
      <w:pPr>
        <w:pStyle w:val="Heading3"/>
      </w:pPr>
      <w:bookmarkStart w:name="sec_14" w:id="14"/>
      <w:r>
        <w:t xml:space="preserve">Test Execution</w:t>
      </w:r>
      <w:bookmarkEnd w:id="14"/>
    </w:p>
    <w:p>
      <w:pPr>
        <w:pStyle w:val="Heading4"/>
      </w:pPr>
      <w:bookmarkStart w:name="sec_15" w:id="15"/>
      <w:r>
        <w:t xml:space="preserve">Entry Criteria:</w:t>
      </w:r>
      <w:bookmarkEnd w:id="15"/>
    </w:p>
    <w:p>
      <w:pPr>
        <w:pStyle w:val="ListParagraph"/>
        <w:numPr>
          <w:ilvl w:val="0"/>
          <w:numId w:val="3"/>
        </w:numPr>
        <w:spacing w:after="40"/>
      </w:pPr>
      <w:r>
        <w:t xml:space="preserve">Test Scenarios and Test Cases Documents are signed-off by the Client.</w:t>
      </w:r>
    </w:p>
    <w:p>
      <w:pPr>
        <w:pStyle w:val="ListParagraph"/>
        <w:numPr>
          <w:ilvl w:val="0"/>
          <w:numId w:val="3"/>
        </w:numPr>
        <w:spacing w:after="40"/>
      </w:pPr>
      <w:r>
        <w:t xml:space="preserve">Application is ready for Testing: the build is deployed to the QA environment and passes smoke testing.</w:t>
      </w:r>
    </w:p>
    <w:p>
      <w:pPr>
        <w:pStyle w:val="ListParagraph"/>
        <w:numPr>
          <w:ilvl w:val="0"/>
          <w:numId w:val="3"/>
        </w:numPr>
        <w:spacing w:after="40"/>
      </w:pPr>
      <w:r>
        <w:t xml:space="preserve">Test accounts for each role, test data and integration sandbox accounts are available.</w:t>
      </w:r>
    </w:p>
    <w:p>
      <w:pPr>
        <w:pStyle w:val="Heading4"/>
      </w:pPr>
      <w:bookmarkStart w:name="sec_16" w:id="16"/>
      <w:r>
        <w:t xml:space="preserve">Exit Criteria:</w:t>
      </w:r>
      <w:bookmarkEnd w:id="16"/>
    </w:p>
    <w:p>
      <w:pPr>
        <w:pStyle w:val="ListParagraph"/>
        <w:numPr>
          <w:ilvl w:val="0"/>
          <w:numId w:val="3"/>
        </w:numPr>
        <w:spacing w:after="40"/>
      </w:pPr>
      <w:r>
        <w:t xml:space="preserve">Test Case Reports, Defect Reports are ready.</w:t>
      </w:r>
    </w:p>
    <w:p>
      <w:pPr>
        <w:pStyle w:val="ListParagraph"/>
        <w:numPr>
          <w:ilvl w:val="0"/>
          <w:numId w:val="3"/>
        </w:numPr>
        <w:spacing w:after="40"/>
      </w:pPr>
      <w:r>
        <w:t xml:space="preserve">All planned test cases for the Must-priority requirements (FR1, FR2, FR3, FR4, FR6) are executed (proposed threshold: 100%).</w:t>
      </w:r>
    </w:p>
    <w:p>
      <w:pPr>
        <w:pStyle w:val="ListParagraph"/>
        <w:numPr>
          <w:ilvl w:val="0"/>
          <w:numId w:val="3"/>
        </w:numPr>
        <w:spacing w:after="40"/>
      </w:pPr>
      <w:r>
        <w:t xml:space="preserve">No Critical or High severity defect is open on a Must-priority requirement (proposed).</w:t>
      </w:r>
    </w:p>
    <w:p>
      <w:pPr>
        <w:pStyle w:val="ListParagraph"/>
        <w:numPr>
          <w:ilvl w:val="0"/>
          <w:numId w:val="3"/>
        </w:numPr>
        <w:spacing w:after="40"/>
      </w:pPr>
      <w:r>
        <w:t xml:space="preserve">Each deferred defect, and each requirement not tested because of an open question, is documented and approved by the client.</w:t>
      </w:r>
    </w:p>
    <w:p>
      <w:pPr>
        <w:pStyle w:val="Heading3"/>
      </w:pPr>
      <w:bookmarkStart w:name="sec_17" w:id="17"/>
      <w:r>
        <w:t xml:space="preserve">Test Closure</w:t>
      </w:r>
      <w:bookmarkEnd w:id="17"/>
    </w:p>
    <w:p>
      <w:pPr>
        <w:pStyle w:val="Heading4"/>
      </w:pPr>
      <w:bookmarkStart w:name="sec_18" w:id="18"/>
      <w:r>
        <w:t xml:space="preserve">Entry Criteria:</w:t>
      </w:r>
      <w:bookmarkEnd w:id="18"/>
    </w:p>
    <w:p>
      <w:pPr>
        <w:pStyle w:val="ListParagraph"/>
        <w:numPr>
          <w:ilvl w:val="0"/>
          <w:numId w:val="3"/>
        </w:numPr>
        <w:spacing w:after="40"/>
      </w:pPr>
      <w:r>
        <w:t xml:space="preserve">Test Case Reports, Defect Reports are ready.</w:t>
      </w:r>
    </w:p>
    <w:p>
      <w:pPr>
        <w:pStyle w:val="Heading4"/>
      </w:pPr>
      <w:bookmarkStart w:name="sec_19" w:id="19"/>
      <w:r>
        <w:t xml:space="preserve">Exit Criteria:</w:t>
      </w:r>
      <w:bookmarkEnd w:id="19"/>
    </w:p>
    <w:p>
      <w:pPr>
        <w:pStyle w:val="ListParagraph"/>
        <w:numPr>
          <w:ilvl w:val="0"/>
          <w:numId w:val="3"/>
        </w:numPr>
        <w:spacing w:after="40"/>
      </w:pPr>
      <w:r>
        <w:t xml:space="preserve">Test Summary Reports, including the Requirements Traceability Matrix status and the open clarifications.</w:t>
      </w:r>
    </w:p>
    <w:p>
      <w:pPr>
        <w:pStyle w:val="Heading4"/>
      </w:pPr>
      <w:bookmarkStart w:name="sec_20" w:id="20"/>
      <w:r>
        <w:t xml:space="preserve">Tools</w:t>
      </w:r>
      <w:bookmarkEnd w:id="20"/>
    </w:p>
    <w:p>
      <w:pPr>
        <w:keepNext/>
        <w:spacing w:after="80"/>
      </w:pPr>
      <w:r>
        <w:t xml:space="preserve">The following are the list of Tools we will be using in this Project:</w:t>
      </w:r>
    </w:p>
    <w:p>
      <w:pPr>
        <w:pStyle w:val="ListParagraph"/>
        <w:numPr>
          <w:ilvl w:val="0"/>
          <w:numId w:val="3"/>
        </w:numPr>
        <w:spacing w:after="40"/>
      </w:pPr>
      <w:r>
        <w:t xml:space="preserve">JIRA Bug Tracking Tool</w:t>
      </w:r>
    </w:p>
    <w:p>
      <w:pPr>
        <w:pStyle w:val="ListParagraph"/>
        <w:numPr>
          <w:ilvl w:val="0"/>
          <w:numId w:val="3"/>
        </w:numPr>
        <w:spacing w:after="40"/>
      </w:pPr>
      <w:r>
        <w:t xml:space="preserve">Mind map Tool</w:t>
      </w:r>
    </w:p>
    <w:p>
      <w:pPr>
        <w:pStyle w:val="ListParagraph"/>
        <w:numPr>
          <w:ilvl w:val="0"/>
          <w:numId w:val="3"/>
        </w:numPr>
        <w:spacing w:after="40"/>
      </w:pPr>
      <w:r>
        <w:t xml:space="preserve">Snipping Screenshot Tool</w:t>
      </w:r>
    </w:p>
    <w:p>
      <w:pPr>
        <w:pStyle w:val="ListParagraph"/>
        <w:numPr>
          <w:ilvl w:val="0"/>
          <w:numId w:val="3"/>
        </w:numPr>
        <w:spacing w:after="40"/>
      </w:pPr>
      <w:r>
        <w:t xml:space="preserve">Word and Excel documents</w:t>
      </w:r>
    </w:p>
    <w:p>
      <w:pPr>
        <w:pStyle w:val="ListParagraph"/>
        <w:numPr>
          <w:ilvl w:val="0"/>
          <w:numId w:val="3"/>
        </w:numPr>
        <w:spacing w:after="40"/>
      </w:pPr>
      <w:r>
        <w:t xml:space="preserve">Performance, security and cross-browser testing tools: to be selected</w:t>
      </w:r>
    </w:p>
    <w:p>
      <w:pPr>
        <w:pStyle w:val="Heading4"/>
      </w:pPr>
      <w:bookmarkStart w:name="sec_21" w:id="21"/>
      <w:r>
        <w:t xml:space="preserve">Risks and Mitigations</w:t>
      </w:r>
      <w:bookmarkEnd w:id="21"/>
    </w:p>
    <w:p>
      <w:pPr>
        <w:keepNext/>
        <w:spacing w:after="80"/>
      </w:pPr>
      <w:r>
        <w:t xml:space="preserve">The following are the list of risks possible and the ways to mitigate them:</w:t>
      </w:r>
    </w:p>
    <w:p>
      <w:pPr>
        <w:keepNext/>
        <w:spacing w:after="20"/>
      </w:pPr>
      <w:r>
        <w:rPr>
          <w:b/>
          <w:bCs/>
        </w:rPr>
        <w:t xml:space="preserve">Risk: </w:t>
      </w:r>
      <w:r>
        <w:t xml:space="preserve">Non-Availability of a Resource</w:t>
      </w:r>
    </w:p>
    <w:p>
      <w:pPr>
        <w:spacing w:after="100"/>
      </w:pPr>
      <w:r>
        <w:rPr>
          <w:b/>
          <w:bCs/>
        </w:rPr>
        <w:t xml:space="preserve">Mitigation: </w:t>
      </w:r>
      <w:r>
        <w:t xml:space="preserve">Backup Resource Planning</w:t>
      </w:r>
    </w:p>
    <w:p>
      <w:pPr>
        <w:keepNext/>
        <w:spacing w:after="20"/>
      </w:pPr>
      <w:r>
        <w:rPr>
          <w:b/>
          <w:bCs/>
        </w:rPr>
        <w:t xml:space="preserve">Risk: </w:t>
      </w:r>
      <w:r>
        <w:t xml:space="preserve">Build URL is not working</w:t>
      </w:r>
    </w:p>
    <w:p>
      <w:pPr>
        <w:spacing w:after="100"/>
      </w:pPr>
      <w:r>
        <w:rPr>
          <w:b/>
          <w:bCs/>
        </w:rPr>
        <w:t xml:space="preserve">Mitigation: </w:t>
      </w:r>
      <w:r>
        <w:t xml:space="preserve">Resources will work on other tasks</w:t>
      </w:r>
    </w:p>
    <w:p>
      <w:pPr>
        <w:keepNext/>
        <w:spacing w:after="20"/>
      </w:pPr>
      <w:r>
        <w:rPr>
          <w:b/>
          <w:bCs/>
        </w:rPr>
        <w:t xml:space="preserve">Risk: </w:t>
      </w:r>
      <w:r>
        <w:t xml:space="preserve">Less time for Testing</w:t>
      </w:r>
    </w:p>
    <w:p>
      <w:pPr>
        <w:spacing w:after="100"/>
      </w:pPr>
      <w:r>
        <w:rPr>
          <w:b/>
          <w:bCs/>
        </w:rPr>
        <w:t xml:space="preserve">Mitigation: </w:t>
      </w:r>
      <w:r>
        <w:t xml:space="preserve">Ramp up the resources based on the Client needs dynamically</w:t>
      </w:r>
    </w:p>
    <w:p>
      <w:pPr>
        <w:keepNext/>
        <w:spacing w:after="20"/>
      </w:pPr>
      <w:r>
        <w:rPr>
          <w:b/>
          <w:bCs/>
        </w:rPr>
        <w:t xml:space="preserve">Risk: </w:t>
      </w:r>
      <w:r>
        <w:t xml:space="preserve">PRD requirements are not measurable (for example, real-time, high visitor volumes, SmartStats results)</w:t>
      </w:r>
    </w:p>
    <w:p>
      <w:pPr>
        <w:spacing w:after="100"/>
      </w:pPr>
      <w:r>
        <w:rPr>
          <w:b/>
          <w:bCs/>
        </w:rPr>
        <w:t xml:space="preserve">Mitigation: </w:t>
      </w:r>
      <w:r>
        <w:t xml:space="preserve">Raise the open questions during Requirement Analysis, record the answers and update this plan before test case sign-off</w:t>
      </w:r>
    </w:p>
    <w:p>
      <w:pPr>
        <w:keepNext/>
        <w:spacing w:after="20"/>
      </w:pPr>
      <w:r>
        <w:rPr>
          <w:b/>
          <w:bCs/>
        </w:rPr>
        <w:t xml:space="preserve">Risk: </w:t>
      </w:r>
      <w:r>
        <w:t xml:space="preserve">Third-party integrations cannot be tested without sandbox accounts</w:t>
      </w:r>
    </w:p>
    <w:p>
      <w:pPr>
        <w:spacing w:after="100"/>
      </w:pPr>
      <w:r>
        <w:rPr>
          <w:b/>
          <w:bCs/>
        </w:rPr>
        <w:t xml:space="preserve">Mitigation: </w:t>
      </w:r>
      <w:r>
        <w:t xml:space="preserve">Request sandbox accounts for each connector early; test the remaining connectors only after access is granted</w:t>
      </w:r>
    </w:p>
    <w:p>
      <w:pPr>
        <w:keepNext/>
        <w:spacing w:after="20"/>
      </w:pPr>
      <w:r>
        <w:rPr>
          <w:b/>
          <w:bCs/>
        </w:rPr>
        <w:t xml:space="preserve">Risk: </w:t>
      </w:r>
      <w:r>
        <w:t xml:space="preserve">SmartStats results cannot be verified without a reference</w:t>
      </w:r>
    </w:p>
    <w:p>
      <w:pPr>
        <w:spacing w:after="100"/>
      </w:pPr>
      <w:r>
        <w:rPr>
          <w:b/>
          <w:bCs/>
        </w:rPr>
        <w:t xml:space="preserve">Mitigation: </w:t>
      </w:r>
      <w:r>
        <w:t xml:space="preserve">Use controlled datasets with independently calculated expected results and agree the tolerance with the product owner</w:t>
      </w:r>
    </w:p>
    <w:p>
      <w:pPr>
        <w:keepNext/>
        <w:spacing w:after="20"/>
      </w:pPr>
      <w:r>
        <w:rPr>
          <w:b/>
          <w:bCs/>
        </w:rPr>
        <w:t xml:space="preserve">Risk: </w:t>
      </w:r>
      <w:r>
        <w:t xml:space="preserve">Performance and scalability targets are undefined or not measurable</w:t>
      </w:r>
    </w:p>
    <w:p>
      <w:pPr>
        <w:spacing w:after="100"/>
      </w:pPr>
      <w:r>
        <w:rPr>
          <w:b/>
          <w:bCs/>
        </w:rPr>
        <w:t xml:space="preserve">Mitigation: </w:t>
      </w:r>
      <w:r>
        <w:t xml:space="preserve">Agree measurable targets, load profiles and measurement points before designing performance tests</w:t>
      </w:r>
    </w:p>
    <w:p>
      <w:pPr>
        <w:keepNext/>
        <w:spacing w:after="20"/>
      </w:pPr>
      <w:r>
        <w:rPr>
          <w:b/>
          <w:bCs/>
        </w:rPr>
        <w:t xml:space="preserve">Risk: </w:t>
      </w:r>
      <w:r>
        <w:t xml:space="preserve">Data privacy (GDPR, CCPA, regional policies) and the 99.9% uptime SLA cannot be verified by functional testing alone</w:t>
      </w:r>
    </w:p>
    <w:p>
      <w:pPr>
        <w:spacing w:after="100"/>
      </w:pPr>
      <w:r>
        <w:rPr>
          <w:b/>
          <w:bCs/>
        </w:rPr>
        <w:t xml:space="preserve">Mitigation: </w:t>
      </w:r>
      <w:r>
        <w:t xml:space="preserve">Involve the compliance owner, use availability monitoring evidence, and keep both out of the test exit criteria until they are defined</w:t>
      </w:r>
    </w:p>
    <w:p>
      <w:pPr>
        <w:keepNext/>
        <w:spacing w:after="20"/>
      </w:pPr>
      <w:r>
        <w:rPr>
          <w:b/>
          <w:bCs/>
        </w:rPr>
        <w:t xml:space="preserve">Risk (from PRD): </w:t>
      </w:r>
      <w:r>
        <w:t xml:space="preserve">Technical Complexity (PRD mitigation: robust SDKs and documentation, pre-built templates)</w:t>
      </w:r>
    </w:p>
    <w:p>
      <w:pPr>
        <w:spacing w:after="100"/>
      </w:pPr>
      <w:r>
        <w:rPr>
          <w:b/>
          <w:bCs/>
        </w:rPr>
        <w:t xml:space="preserve">Test response: </w:t>
      </w:r>
      <w:r>
        <w:t xml:space="preserve">If SDKs, documentation or pre-built templates are delivered, include them in Documentation Review</w:t>
      </w:r>
    </w:p>
    <w:p>
      <w:pPr>
        <w:keepNext/>
        <w:spacing w:after="20"/>
      </w:pPr>
      <w:r>
        <w:rPr>
          <w:b/>
          <w:bCs/>
        </w:rPr>
        <w:t xml:space="preserve">Risk (from PRD): </w:t>
      </w:r>
      <w:r>
        <w:t xml:space="preserve">Data Accuracy Challenges (PRD mitigation: SmartStats and cross-tool validation integrations)</w:t>
      </w:r>
    </w:p>
    <w:p>
      <w:pPr>
        <w:spacing w:after="100"/>
      </w:pPr>
      <w:r>
        <w:rPr>
          <w:b/>
          <w:bCs/>
        </w:rPr>
        <w:t xml:space="preserve">Test response: </w:t>
      </w:r>
      <w:r>
        <w:t xml:space="preserve">Verify report data against controlled test traffic and cross-check it with the connected analytics tools (FR2, FR6, FR8)</w:t>
      </w:r>
    </w:p>
    <w:p>
      <w:pPr>
        <w:keepNext/>
        <w:spacing w:after="20"/>
      </w:pPr>
      <w:r>
        <w:rPr>
          <w:b/>
          <w:bCs/>
        </w:rPr>
        <w:t xml:space="preserve">Risk (from PRD): </w:t>
      </w:r>
      <w:r>
        <w:t xml:space="preserve">User Adoption (PRD mitigation: guided tours, in-app support, analyst assistance)</w:t>
      </w:r>
    </w:p>
    <w:p>
      <w:pPr>
        <w:spacing w:after="100"/>
      </w:pPr>
      <w:r>
        <w:rPr>
          <w:b/>
          <w:bCs/>
        </w:rPr>
        <w:t xml:space="preserve">Test response: </w:t>
      </w:r>
      <w:r>
        <w:t xml:space="preserve">Include these in Usability Testing if they are delivered. The PRD does not list them as requirements</w:t>
      </w:r>
    </w:p>
    <w:p>
      <w:pPr>
        <w:pStyle w:val="Heading4"/>
      </w:pPr>
      <w:bookmarkStart w:name="sec_22" w:id="22"/>
      <w:r>
        <w:t xml:space="preserve">Approvals</w:t>
      </w:r>
      <w:bookmarkEnd w:id="22"/>
    </w:p>
    <w:p>
      <w:pPr>
        <w:keepNext/>
        <w:spacing w:after="80"/>
      </w:pPr>
      <w:r>
        <w:t xml:space="preserve">Team will send different types of documents for Client Approval like below:</w:t>
      </w:r>
    </w:p>
    <w:p>
      <w:pPr>
        <w:pStyle w:val="ListParagraph"/>
        <w:numPr>
          <w:ilvl w:val="0"/>
          <w:numId w:val="3"/>
        </w:numPr>
        <w:spacing w:after="40"/>
      </w:pPr>
      <w:r>
        <w:t xml:space="preserve">Test Plan</w:t>
      </w:r>
    </w:p>
    <w:p>
      <w:pPr>
        <w:pStyle w:val="ListParagraph"/>
        <w:numPr>
          <w:ilvl w:val="0"/>
          <w:numId w:val="3"/>
        </w:numPr>
        <w:spacing w:after="40"/>
      </w:pPr>
      <w:r>
        <w:t xml:space="preserve">Test Scenarios</w:t>
      </w:r>
    </w:p>
    <w:p>
      <w:pPr>
        <w:pStyle w:val="ListParagraph"/>
        <w:numPr>
          <w:ilvl w:val="0"/>
          <w:numId w:val="3"/>
        </w:numPr>
        <w:spacing w:after="40"/>
      </w:pPr>
      <w:r>
        <w:t xml:space="preserve">Test Cases</w:t>
      </w:r>
    </w:p>
    <w:p>
      <w:pPr>
        <w:pStyle w:val="ListParagraph"/>
        <w:numPr>
          <w:ilvl w:val="0"/>
          <w:numId w:val="3"/>
        </w:numPr>
        <w:spacing w:after="40"/>
      </w:pPr>
      <w:r>
        <w:t xml:space="preserve">Reports</w:t>
      </w:r>
    </w:p>
    <w:p>
      <w:pPr>
        <w:spacing w:after="80"/>
      </w:pPr>
      <w:r>
        <w:t xml:space="preserve">Testing will only continue to the next steps once these approvals are done. Approver names and sign-off dates: TBD.</w:t>
      </w:r>
    </w:p>
    <w:sectPr>
      <w:headerReference w:type="default" r:id="rId6"/>
      <w:headerReference w:type="first" r:id="rId7"/>
      <w:pgSz w:w="11906" w:h="16838" w:orient="portrait"/>
      <w:pgMar w:top="1440" w:right="1440" w:bottom="1440" w:left="1440" w:header="720" w:footer="72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rPr>
      <w:t xml:space="preserve">Based on the VWO PRD dated January 7, 2026 - </w:t>
    </w:r>
    <w:r>
      <w:rPr>
        <w:b/>
        <w:bCs/>
        <w:color w:val="9900FF"/>
        <w:sz w:val="40"/>
        <w:szCs w:val="40"/>
      </w:rPr>
      <w:t xml:space="preserve">Test Plan (VWO)</w:t>
    </w:r>
  </w:p>
  <w:p>
    <w:pPr>
      <w:jc w:val="right"/>
    </w:pPr>
  </w:p>
  <w:p>
    <w:pPr>
      <w:jc w:val="right"/>
    </w:pPr>
    <w:r>
      <w:rPr>
        <w:color w:val="666666"/>
      </w:rPr>
      <w:t xml:space="preserve">TheTestingAcademy.com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o"/>
      <w:lvlJc w:val="left"/>
      <w:pPr>
        <w:ind w:left="1440" w:hanging="360"/>
      </w:pPr>
      <w:rPr>
        <w:rFonts w:ascii="Courier New" w:cs="Courier New" w:eastAsia="Courier New" w:hAnsi="Courier New"/>
      </w:r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400"/>
      <w:outlineLvl w:val="0"/>
    </w:pPr>
    <w:rPr>
      <w:rFonts w:ascii="Arial" w:cs="Arial" w:eastAsia="Arial" w:hAnsi="Arial"/>
      <w:b w:val="false"/>
      <w:bCs w:val="false"/>
      <w:sz w:val="40"/>
      <w:szCs w:val="40"/>
    </w:rPr>
  </w:style>
  <w:style w:type="paragraph" w:styleId="Heading2">
    <w:name w:val="Heading 2"/>
    <w:basedOn w:val="Normal"/>
    <w:next w:val="Normal"/>
    <w:qFormat/>
    <w:pPr>
      <w:keepNext/>
      <w:keepLines/>
      <w:spacing w:after="120" w:before="360"/>
      <w:outlineLvl w:val="1"/>
    </w:pPr>
    <w:rPr>
      <w:rFonts w:ascii="Arial" w:cs="Arial" w:eastAsia="Arial" w:hAnsi="Arial"/>
      <w:b w:val="false"/>
      <w:bCs w:val="false"/>
      <w:sz w:val="32"/>
      <w:szCs w:val="32"/>
    </w:rPr>
  </w:style>
  <w:style w:type="paragraph" w:styleId="Heading3">
    <w:name w:val="Heading 3"/>
    <w:basedOn w:val="Normal"/>
    <w:next w:val="Normal"/>
    <w:qFormat/>
    <w:pPr>
      <w:keepNext/>
      <w:keepLines/>
      <w:spacing w:after="80" w:before="320"/>
      <w:outlineLvl w:val="2"/>
    </w:pPr>
    <w:rPr>
      <w:rFonts w:ascii="Arial" w:cs="Arial" w:eastAsia="Arial" w:hAnsi="Arial"/>
      <w:b w:val="false"/>
      <w:bCs w:val="false"/>
      <w:color w:val="434343"/>
      <w:sz w:val="28"/>
      <w:szCs w:val="28"/>
    </w:rPr>
  </w:style>
  <w:style w:type="paragraph" w:styleId="Heading4">
    <w:name w:val="Heading 4"/>
    <w:basedOn w:val="Normal"/>
    <w:next w:val="Normal"/>
    <w:qFormat/>
    <w:pPr>
      <w:keepNext/>
      <w:keepLines/>
      <w:spacing w:after="80" w:before="280"/>
      <w:outlineLvl w:val="3"/>
    </w:pPr>
    <w:rPr>
      <w:rFonts w:ascii="Arial" w:cs="Arial" w:eastAsia="Arial" w:hAnsi="Arial"/>
      <w:b w:val="false"/>
      <w:bCs w:val="false"/>
      <w:color w:val="66666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VWO</dc:title>
  <dc:creator>Claude</dc:creator>
  <dc:description>Test Plan generated from the VWO PRD dated January 7, 2026, using TestPlanGeneratorPrompt.md and the Test Plan template format.</dc:description>
  <cp:lastModifiedBy>Un-named</cp:lastModifiedBy>
  <cp:revision>1</cp:revision>
  <dcterms:created xsi:type="dcterms:W3CDTF">2026-10-12T20:16:06.903Z</dcterms:created>
  <dcterms:modified xsi:type="dcterms:W3CDTF">2026-10-12T20:16:06.926Z</dcterms:modified>
</cp:coreProperties>
</file>

<file path=docProps/custom.xml><?xml version="1.0" encoding="utf-8"?>
<Properties xmlns="http://schemas.openxmlformats.org/officeDocument/2006/custom-properties" xmlns:vt="http://schemas.openxmlformats.org/officeDocument/2006/docPropsVTypes"/>
</file>