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细黑" w:hAnsi="华文细黑" w:eastAsia="华文细黑" w:cs="华文细黑"/>
          <w:b/>
          <w:bCs/>
          <w:sz w:val="28"/>
          <w:szCs w:val="36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8"/>
          <w:szCs w:val="36"/>
          <w:lang w:val="en-US" w:eastAsia="zh-CN"/>
        </w:rPr>
        <w:t>多元统计分析 作业4 聚类分析</w:t>
      </w:r>
    </w:p>
    <w:p>
      <w:pPr>
        <w:jc w:val="center"/>
        <w:rPr>
          <w:rFonts w:hint="eastAsia" w:ascii="华文细黑" w:hAnsi="华文细黑" w:eastAsia="华文细黑" w:cs="华文细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4"/>
          <w:lang w:val="en-US" w:eastAsia="zh-CN"/>
        </w:rPr>
        <w:t>地信一班 罗皓文 15303096</w:t>
      </w:r>
    </w:p>
    <w:p>
      <w:pPr>
        <w:jc w:val="center"/>
        <w:rPr>
          <w:rFonts w:hint="eastAsia" w:ascii="华文细黑" w:hAnsi="华文细黑" w:eastAsia="华文细黑" w:cs="华文细黑"/>
          <w:b w:val="0"/>
          <w:bCs w:val="0"/>
          <w:sz w:val="18"/>
          <w:szCs w:val="21"/>
          <w:lang w:val="en-US" w:eastAsia="zh-CN"/>
        </w:rPr>
      </w:pPr>
    </w:p>
    <w:p>
      <w:pPr>
        <w:jc w:val="left"/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  <w:t>实验环境：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OS: Windows 7 Pro SP1 x64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CPU: Intel Xeon E3-1241 v3 @ 3.50GHz 3.50GHz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RAM: 8.00 Gb</w:t>
      </w:r>
      <w:bookmarkStart w:id="0" w:name="_GoBack"/>
      <w:bookmarkEnd w:id="0"/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Soft: SPSS Statistics 19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  <w:t>一、系统聚类分析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用“例5.2.sav”数据做系统聚类分析；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部分数据示例：</w:t>
      </w:r>
    </w:p>
    <w:p>
      <w:pPr>
        <w:jc w:val="center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53970" cy="983615"/>
            <wp:effectExtent l="0" t="0" r="177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数据变量视图：</w:t>
      </w:r>
      <w:r>
        <w:drawing>
          <wp:inline distT="0" distB="0" distL="114300" distR="114300">
            <wp:extent cx="5269865" cy="76390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（1）使用SPSS系统聚类模块：分析(A) - 分类(F) - 系统聚类...(H)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（2）选择变量，指定输出和聚类参数，选择组间连接方法，使用欧氏距离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995045" cy="152146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817880" cy="153162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29995" cy="15354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29790" cy="216789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得到聚类结果：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1.凝聚过程表：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如表1，从该表“凝聚顺序表”可知具体的聚类过程。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8"/>
        <w:tblW w:w="80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1048"/>
        <w:gridCol w:w="1047"/>
        <w:gridCol w:w="1404"/>
        <w:gridCol w:w="1293"/>
        <w:gridCol w:w="1293"/>
        <w:gridCol w:w="11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04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表1 </w:t>
            </w:r>
            <w:r>
              <w:rPr>
                <w:rFonts w:hint="default"/>
                <w:b/>
                <w:sz w:val="18"/>
              </w:rPr>
              <w:t>Agglomeration Schedule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Stage</w:t>
            </w:r>
          </w:p>
        </w:tc>
        <w:tc>
          <w:tcPr>
            <w:tcW w:w="2095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Cluster Combined</w:t>
            </w:r>
          </w:p>
        </w:tc>
        <w:tc>
          <w:tcPr>
            <w:tcW w:w="1404" w:type="dxa"/>
            <w:vMerge w:val="restart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Coefficients</w:t>
            </w:r>
          </w:p>
        </w:tc>
        <w:tc>
          <w:tcPr>
            <w:tcW w:w="2586" w:type="dxa"/>
            <w:gridSpan w:val="2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Stage Cluster First Appears</w:t>
            </w:r>
          </w:p>
        </w:tc>
        <w:tc>
          <w:tcPr>
            <w:tcW w:w="1185" w:type="dxa"/>
            <w:vMerge w:val="restart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Next Stage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48" w:type="dxa"/>
            <w:tcBorders>
              <w:top w:val="single" w:color="000000" w:sz="8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Cluster 1</w:t>
            </w:r>
          </w:p>
        </w:tc>
        <w:tc>
          <w:tcPr>
            <w:tcW w:w="1047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Cluster 2</w:t>
            </w:r>
          </w:p>
        </w:tc>
        <w:tc>
          <w:tcPr>
            <w:tcW w:w="1404" w:type="dxa"/>
            <w:vMerge w:val="continue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Cluster 1</w:t>
            </w: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Cluster 2</w:t>
            </w:r>
          </w:p>
        </w:tc>
        <w:tc>
          <w:tcPr>
            <w:tcW w:w="1185" w:type="dxa"/>
            <w:vMerge w:val="continue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48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  <w:tc>
          <w:tcPr>
            <w:tcW w:w="1047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23</w:t>
            </w:r>
          </w:p>
        </w:tc>
        <w:tc>
          <w:tcPr>
            <w:tcW w:w="140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2.233</w:t>
            </w:r>
          </w:p>
        </w:tc>
        <w:tc>
          <w:tcPr>
            <w:tcW w:w="1293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3.372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8.775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12.107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18.742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30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40.632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82.564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153.252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26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338.923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22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382.170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502.346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641.040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958.731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21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2916.311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3212.477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3979.857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24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27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4957.292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7879.253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8514.451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10646.757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21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25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11995.307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36827.193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23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50584.899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24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54879.839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85388.787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22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23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292360.596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25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21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28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29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1430209.203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75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28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1573615.897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26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24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75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29</w:t>
            </w:r>
          </w:p>
        </w:tc>
        <w:tc>
          <w:tcPr>
            <w:tcW w:w="1048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47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28</w:t>
            </w:r>
          </w:p>
        </w:tc>
        <w:tc>
          <w:tcPr>
            <w:tcW w:w="140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10036226.822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28</w:t>
            </w:r>
          </w:p>
        </w:tc>
        <w:tc>
          <w:tcPr>
            <w:tcW w:w="1293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27</w:t>
            </w:r>
          </w:p>
        </w:tc>
        <w:tc>
          <w:tcPr>
            <w:tcW w:w="1185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</w:tr>
    </w:tbl>
    <w:p>
      <w:pPr>
        <w:ind w:firstLine="420" w:firstLineChars="0"/>
        <w:jc w:val="left"/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2.各聚集组员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如表2所示，该表显示了在不同聚类数条件下，各个样本的聚类标签。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3.垂直冰柱图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如图1所示，看图时应从下往上看，两个省份之间的黄柱所对应的聚类数，即为两个省份在划分为此聚类数时属于同一类，并且在此以后一直属于同一类。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8"/>
        <w:tblW w:w="83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074"/>
        <w:gridCol w:w="1073"/>
        <w:gridCol w:w="1074"/>
        <w:gridCol w:w="1061"/>
        <w:gridCol w:w="1061"/>
        <w:gridCol w:w="1061"/>
        <w:gridCol w:w="1061"/>
        <w:gridCol w:w="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382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表2 </w:t>
            </w:r>
            <w:r>
              <w:rPr>
                <w:rFonts w:hint="default"/>
                <w:b/>
                <w:sz w:val="18"/>
              </w:rPr>
              <w:t>Cluster Membership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Case</w:t>
            </w:r>
          </w:p>
        </w:tc>
        <w:tc>
          <w:tcPr>
            <w:tcW w:w="1074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 Clusters</w:t>
            </w:r>
          </w:p>
        </w:tc>
        <w:tc>
          <w:tcPr>
            <w:tcW w:w="1073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 Clusters</w:t>
            </w:r>
          </w:p>
        </w:tc>
        <w:tc>
          <w:tcPr>
            <w:tcW w:w="107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 Clusters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Case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 Clusters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 Clusters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 Clusters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1:北京  </w:t>
            </w:r>
          </w:p>
        </w:tc>
        <w:tc>
          <w:tcPr>
            <w:tcW w:w="1074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16:河南  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2:天津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17:湖北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3:河北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18:湖南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4:山西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19:广东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5:内蒙古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20:广西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6:辽宁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21:海南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7:吉林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22:重庆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8:黑龙江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23:四川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9:上海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24:贵州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10:江苏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25:云南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11:浙江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26:陕西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12:安徽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27:甘肃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13:福建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28:青海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  <w:tblHeader/>
        </w:trPr>
        <w:tc>
          <w:tcPr>
            <w:tcW w:w="916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14:江西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29:宁夏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cantSplit/>
        </w:trPr>
        <w:tc>
          <w:tcPr>
            <w:tcW w:w="916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15:山东  </w:t>
            </w:r>
          </w:p>
        </w:tc>
        <w:tc>
          <w:tcPr>
            <w:tcW w:w="1074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3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7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 xml:space="preserve">30:新疆  </w:t>
            </w:r>
          </w:p>
        </w:tc>
        <w:tc>
          <w:tcPr>
            <w:tcW w:w="1061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</w:pPr>
      <w:r>
        <w:drawing>
          <wp:inline distT="0" distB="0" distL="114300" distR="114300">
            <wp:extent cx="5271770" cy="422402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图1 垂直冰柱图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4.树状图/谱系图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与冰柱图类似，结果如图2所示。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97580" cy="4081145"/>
            <wp:effectExtent l="0" t="0" r="762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图2 垂直冰柱图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最终结果发现，依据煤电使用情况，可将各省市分为4类：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青海、宁夏各自成一类，贵州、甘肃、山西为一类，其余省市为一类。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  <w:t>二、K均值聚类分析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用“作业k均值聚类.sav”数据做K均值聚类分析。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部分数据示例：</w:t>
      </w:r>
    </w:p>
    <w:p>
      <w:pPr>
        <w:jc w:val="center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81120" cy="939165"/>
            <wp:effectExtent l="0" t="0" r="5080" b="133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数据变量视图：</w:t>
      </w:r>
      <w:r>
        <w:drawing>
          <wp:inline distT="0" distB="0" distL="114300" distR="114300">
            <wp:extent cx="5271135" cy="802640"/>
            <wp:effectExtent l="0" t="0" r="5715" b="1651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（1）使用SPSS的K-均值聚类模块：分析(A) - 分类(F) - K均值聚类...(K)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（2）选择变量，指定聚类参数，选择组间连接方法，使用欧氏距离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409700" cy="1448435"/>
            <wp:effectExtent l="0" t="0" r="0" b="1841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90650" cy="1929130"/>
            <wp:effectExtent l="0" t="0" r="0" b="139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4475" cy="3315335"/>
            <wp:effectExtent l="0" t="0" r="3175" b="1841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结果分析</w:t>
      </w:r>
    </w:p>
    <w:p>
      <w:pPr>
        <w:ind w:firstLine="420" w:firstLineChars="0"/>
        <w:jc w:val="left"/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初始聚类中心</w:t>
      </w:r>
    </w:p>
    <w:p>
      <w:pPr>
        <w:ind w:firstLine="420" w:firstLineChars="0"/>
        <w:jc w:val="left"/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可知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初始和最终的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聚类中心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3类中心位置同初始位置相比，均发生了变化。</w:t>
      </w:r>
    </w:p>
    <w:p>
      <w:pPr>
        <w:ind w:firstLine="420" w:firstLineChars="0"/>
        <w:jc w:val="left"/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聚类成员分析</w:t>
      </w:r>
    </w:p>
    <w:p>
      <w:pPr>
        <w:ind w:firstLine="420" w:firstLineChars="0"/>
        <w:jc w:val="left"/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知，每一个样品属于哪一类，还可以知道每一个样品到最终聚类中心的距离。</w:t>
      </w:r>
    </w:p>
    <w:p>
      <w:pPr>
        <w:ind w:firstLine="420" w:firstLineChars="0"/>
        <w:jc w:val="left"/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每个聚类中的样本数</w:t>
      </w:r>
    </w:p>
    <w:p>
      <w:pPr>
        <w:ind w:firstLine="420" w:firstLineChars="0"/>
        <w:jc w:val="left"/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知，聚类1所包含样本数最多，聚类3包含样本数最少。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1115"/>
        <w:gridCol w:w="1115"/>
        <w:gridCol w:w="1115"/>
        <w:gridCol w:w="1115"/>
        <w:gridCol w:w="1115"/>
        <w:gridCol w:w="1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30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表3 </w:t>
            </w:r>
            <w:r>
              <w:rPr>
                <w:rFonts w:hint="default"/>
                <w:b/>
                <w:sz w:val="18"/>
              </w:rPr>
              <w:t>Cluster Centers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11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345" w:type="dxa"/>
            <w:gridSpan w:val="3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b/>
                <w:sz w:val="18"/>
              </w:rPr>
              <w:t>Initial Cluster Centers</w:t>
            </w:r>
          </w:p>
        </w:tc>
        <w:tc>
          <w:tcPr>
            <w:tcW w:w="3350" w:type="dxa"/>
            <w:gridSpan w:val="3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Final </w:t>
            </w:r>
            <w:r>
              <w:rPr>
                <w:rFonts w:hint="default"/>
                <w:b/>
                <w:sz w:val="18"/>
              </w:rPr>
              <w:t>Cluster Centers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11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color="000000" w:sz="8" w:space="0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</w:pPr>
            <w:r>
              <w:rPr>
                <w:rFonts w:hint="default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11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固定支出综合率</w:t>
            </w:r>
          </w:p>
        </w:tc>
        <w:tc>
          <w:tcPr>
            <w:tcW w:w="1115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1.09</w:t>
            </w:r>
          </w:p>
        </w:tc>
        <w:tc>
          <w:tcPr>
            <w:tcW w:w="1115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.36</w:t>
            </w:r>
          </w:p>
        </w:tc>
        <w:tc>
          <w:tcPr>
            <w:tcW w:w="1115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1.25</w:t>
            </w:r>
          </w:p>
        </w:tc>
        <w:tc>
          <w:tcPr>
            <w:tcW w:w="1115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1.13</w:t>
            </w:r>
          </w:p>
        </w:tc>
        <w:tc>
          <w:tcPr>
            <w:tcW w:w="1115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.67</w:t>
            </w:r>
          </w:p>
        </w:tc>
        <w:tc>
          <w:tcPr>
            <w:tcW w:w="1120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1.17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11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资产收益率</w:t>
            </w:r>
          </w:p>
        </w:tc>
        <w:tc>
          <w:tcPr>
            <w:tcW w:w="1115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6.10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16.30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7.50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7.72</w:t>
            </w:r>
          </w:p>
        </w:tc>
        <w:tc>
          <w:tcPr>
            <w:tcW w:w="111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14.51</w:t>
            </w:r>
          </w:p>
        </w:tc>
        <w:tc>
          <w:tcPr>
            <w:tcW w:w="1120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7.88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11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每千瓦容量成本</w:t>
            </w:r>
          </w:p>
        </w:tc>
        <w:tc>
          <w:tcPr>
            <w:tcW w:w="1115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296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184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376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527</w:t>
            </w:r>
          </w:p>
        </w:tc>
        <w:tc>
          <w:tcPr>
            <w:tcW w:w="111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170</w:t>
            </w:r>
          </w:p>
        </w:tc>
        <w:tc>
          <w:tcPr>
            <w:tcW w:w="1120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319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11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每年使用的能源</w:t>
            </w:r>
          </w:p>
        </w:tc>
        <w:tc>
          <w:tcPr>
            <w:tcW w:w="1115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9673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1093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17441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8153</w:t>
            </w:r>
          </w:p>
        </w:tc>
        <w:tc>
          <w:tcPr>
            <w:tcW w:w="111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2744</w:t>
            </w:r>
          </w:p>
        </w:tc>
        <w:tc>
          <w:tcPr>
            <w:tcW w:w="1120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15005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11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是否使用核能源</w:t>
            </w:r>
          </w:p>
        </w:tc>
        <w:tc>
          <w:tcPr>
            <w:tcW w:w="1115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15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115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0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</w:p>
    <w:tbl>
      <w:tblPr>
        <w:tblStyle w:val="8"/>
        <w:tblW w:w="458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3"/>
        <w:gridCol w:w="1018"/>
        <w:gridCol w:w="1009"/>
        <w:gridCol w:w="10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表4 </w:t>
            </w:r>
            <w:r>
              <w:rPr>
                <w:rFonts w:hint="default"/>
                <w:b/>
                <w:sz w:val="18"/>
              </w:rPr>
              <w:t>Cluster Membership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Case Number</w:t>
            </w:r>
          </w:p>
        </w:tc>
        <w:tc>
          <w:tcPr>
            <w:tcW w:w="1018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公司编号</w:t>
            </w:r>
          </w:p>
        </w:tc>
        <w:tc>
          <w:tcPr>
            <w:tcW w:w="1009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Cluster</w:t>
            </w:r>
          </w:p>
        </w:tc>
        <w:tc>
          <w:tcPr>
            <w:tcW w:w="1086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Distance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18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09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940.697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2343.881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1059.020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1766.950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556.092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1618.422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1283.657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1924.654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262.947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711.170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2436.429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2000.241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1569.596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1537.520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276.423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987.993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1969.967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1994.825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19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1500.523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20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465.877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21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21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1505.427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73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22</w:t>
            </w:r>
          </w:p>
        </w:tc>
        <w:tc>
          <w:tcPr>
            <w:tcW w:w="1018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22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1651.391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</w:p>
    <w:tbl>
      <w:tblPr>
        <w:tblStyle w:val="8"/>
        <w:tblW w:w="458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010"/>
        <w:gridCol w:w="1009"/>
        <w:gridCol w:w="1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8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表5 </w:t>
            </w:r>
            <w:r>
              <w:rPr>
                <w:rFonts w:hint="default"/>
                <w:b/>
                <w:sz w:val="18"/>
              </w:rPr>
              <w:t>Final Cluster Centers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60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029" w:type="dxa"/>
            <w:gridSpan w:val="3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Cluster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60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10" w:type="dxa"/>
            <w:tcBorders>
              <w:top w:val="single" w:color="000000" w:sz="8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60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固定支出综合率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1.13</w:t>
            </w:r>
          </w:p>
        </w:tc>
        <w:tc>
          <w:tcPr>
            <w:tcW w:w="1009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.67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1.17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60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资产收益率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7.72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14.51</w:t>
            </w: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7.88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60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每千瓦容量成本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527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170</w:t>
            </w: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60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每年使用的能源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8153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2744</w:t>
            </w: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15005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60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是否使用核能源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多元统计分析 罗皓文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7DE8"/>
    <w:rsid w:val="008105BA"/>
    <w:rsid w:val="027213B5"/>
    <w:rsid w:val="0904358B"/>
    <w:rsid w:val="0A61631C"/>
    <w:rsid w:val="0D4D69F3"/>
    <w:rsid w:val="0E517E49"/>
    <w:rsid w:val="134948B3"/>
    <w:rsid w:val="139333EF"/>
    <w:rsid w:val="17867A96"/>
    <w:rsid w:val="199807B6"/>
    <w:rsid w:val="1A140948"/>
    <w:rsid w:val="1BA70F15"/>
    <w:rsid w:val="1E38498F"/>
    <w:rsid w:val="25325EB3"/>
    <w:rsid w:val="26676A89"/>
    <w:rsid w:val="28435B0C"/>
    <w:rsid w:val="2E253AF7"/>
    <w:rsid w:val="31AB25D8"/>
    <w:rsid w:val="325C05C6"/>
    <w:rsid w:val="326529F1"/>
    <w:rsid w:val="32B85B97"/>
    <w:rsid w:val="356435E1"/>
    <w:rsid w:val="39DE3881"/>
    <w:rsid w:val="3C8119C7"/>
    <w:rsid w:val="3CF92DAE"/>
    <w:rsid w:val="3D445704"/>
    <w:rsid w:val="431A79CE"/>
    <w:rsid w:val="4EC266C0"/>
    <w:rsid w:val="4F575A06"/>
    <w:rsid w:val="51BE3D79"/>
    <w:rsid w:val="56CE694E"/>
    <w:rsid w:val="5A201C92"/>
    <w:rsid w:val="60414528"/>
    <w:rsid w:val="60552EB4"/>
    <w:rsid w:val="63D93A9D"/>
    <w:rsid w:val="65337DCC"/>
    <w:rsid w:val="68B04999"/>
    <w:rsid w:val="6BF61FEF"/>
    <w:rsid w:val="6D973790"/>
    <w:rsid w:val="71FB549B"/>
    <w:rsid w:val="72BB5785"/>
    <w:rsid w:val="73AA6FB6"/>
    <w:rsid w:val="73F958D8"/>
    <w:rsid w:val="793036E8"/>
    <w:rsid w:val="7ACB0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9" w:semiHidden="0" w:name="heading 1"/>
    <w:lsdException w:uiPriority="99" w:semiHidden="0" w:name="heading 2"/>
    <w:lsdException w:qFormat="1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i/>
      <w:color w:val="000000"/>
      <w:sz w:val="28"/>
    </w:rPr>
  </w:style>
  <w:style w:type="paragraph" w:styleId="4">
    <w:name w:val="heading 3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26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1281</Words>
  <Characters>2283</Characters>
  <Lines>0</Lines>
  <Paragraphs>0</Paragraphs>
  <TotalTime>2</TotalTime>
  <ScaleCrop>false</ScaleCrop>
  <LinksUpToDate>false</LinksUpToDate>
  <CharactersWithSpaces>2406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2018-07-01T10:56:00Z</dcterms:created>
  <dc:creator>GIS</dc:creator>
  <cp:lastModifiedBy>GIS</cp:lastModifiedBy>
  <dcterms:modified xsi:type="dcterms:W3CDTF">2018-07-01T13:03:47Z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