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77" w:rsidRDefault="005D5CA5" w:rsidP="00C97A12">
      <w:pPr>
        <w:tabs>
          <w:tab w:val="left" w:pos="6480"/>
        </w:tabs>
        <w:spacing w:after="0"/>
      </w:pPr>
      <w:r>
        <w:rPr>
          <w:rFonts w:hint="eastAsia"/>
        </w:rPr>
        <w:t>Chu-En Chang</w:t>
      </w:r>
      <w:r w:rsidR="00C97A12">
        <w:rPr>
          <w:rFonts w:hint="eastAsia"/>
        </w:rPr>
        <w:tab/>
      </w:r>
      <w:r w:rsidR="00C97A12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-1365</wp:posOffset>
            </wp:positionV>
            <wp:extent cx="1037220" cy="1071349"/>
            <wp:effectExtent l="19050" t="0" r="0" b="0"/>
            <wp:wrapSquare wrapText="bothSides"/>
            <wp:docPr id="11" name="Picture 4" descr="D:\Dropbox\presentations_posters_papers\012 howe group website\IMG_2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presentations_posters_papers\012 howe group website\IMG_24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20" cy="107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3277" w:rsidRDefault="00CE13BA" w:rsidP="00453277">
      <w:pPr>
        <w:spacing w:after="0"/>
      </w:pPr>
      <w:proofErr w:type="spellStart"/>
      <w:proofErr w:type="gramStart"/>
      <w:r>
        <w:rPr>
          <w:rFonts w:hint="eastAsia"/>
        </w:rPr>
        <w:t>cechang</w:t>
      </w:r>
      <w:proofErr w:type="spellEnd"/>
      <w:proofErr w:type="gramEnd"/>
      <w:r>
        <w:rPr>
          <w:rFonts w:hint="eastAsia"/>
        </w:rPr>
        <w:t xml:space="preserve"> at 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 xml:space="preserve"> dot </w:t>
      </w:r>
      <w:proofErr w:type="spellStart"/>
      <w:r>
        <w:rPr>
          <w:rFonts w:hint="eastAsia"/>
        </w:rPr>
        <w:t>edu</w:t>
      </w:r>
      <w:proofErr w:type="spellEnd"/>
    </w:p>
    <w:p w:rsidR="00453277" w:rsidRDefault="00CE13BA" w:rsidP="00453277">
      <w:pPr>
        <w:spacing w:after="0"/>
      </w:pPr>
      <w:r>
        <w:rPr>
          <w:rFonts w:hint="eastAsia"/>
        </w:rPr>
        <w:t>420 Via Palou, Rm. 127X, Stanford CA 94305</w:t>
      </w:r>
    </w:p>
    <w:p w:rsidR="00453277" w:rsidRDefault="005D5CA5" w:rsidP="00453277">
      <w:pPr>
        <w:spacing w:after="0"/>
      </w:pPr>
      <w:r>
        <w:rPr>
          <w:rFonts w:hint="eastAsia"/>
        </w:rPr>
        <w:t>MSEE, Stanford University, 2010</w:t>
      </w:r>
    </w:p>
    <w:p w:rsidR="005D5CA5" w:rsidRDefault="00CE13BA" w:rsidP="00453277">
      <w:pPr>
        <w:spacing w:after="0"/>
      </w:pPr>
      <w:r>
        <w:rPr>
          <w:rFonts w:hint="eastAsia"/>
        </w:rPr>
        <w:t>B</w:t>
      </w:r>
      <w:r w:rsidR="005D5CA5">
        <w:rPr>
          <w:rFonts w:hint="eastAsia"/>
        </w:rPr>
        <w:t>SEE, National Taiwan University, 2007</w:t>
      </w:r>
    </w:p>
    <w:p w:rsidR="00CE13BA" w:rsidRDefault="00CE13BA" w:rsidP="00CE13BA">
      <w:pPr>
        <w:spacing w:after="0"/>
      </w:pPr>
    </w:p>
    <w:p w:rsidR="005D5CA5" w:rsidRDefault="005D5CA5" w:rsidP="00453277">
      <w:pPr>
        <w:spacing w:after="0"/>
      </w:pPr>
      <w:r>
        <w:rPr>
          <w:rFonts w:hint="eastAsia"/>
        </w:rPr>
        <w:t>Multiband charge-coupled device</w:t>
      </w:r>
    </w:p>
    <w:p w:rsidR="003B38EF" w:rsidRDefault="00973D2A" w:rsidP="00453277">
      <w:pPr>
        <w:spacing w:before="120" w:after="0"/>
        <w:jc w:val="both"/>
      </w:pPr>
      <w:r>
        <w:t xml:space="preserve">The multiband </w:t>
      </w:r>
      <w:r w:rsidR="003B38EF">
        <w:rPr>
          <w:rFonts w:hint="eastAsia"/>
        </w:rPr>
        <w:t>charge-coupled device (CCD)</w:t>
      </w:r>
      <w:r>
        <w:t xml:space="preserve"> </w:t>
      </w:r>
      <w:r w:rsidR="00032933">
        <w:rPr>
          <w:rFonts w:hint="eastAsia"/>
        </w:rPr>
        <w:t xml:space="preserve">is designed to generate </w:t>
      </w:r>
      <w:r w:rsidR="00D87D3A">
        <w:rPr>
          <w:rFonts w:hint="eastAsia"/>
        </w:rPr>
        <w:t xml:space="preserve">color </w:t>
      </w:r>
      <w:r w:rsidR="00712114">
        <w:rPr>
          <w:rFonts w:hint="eastAsia"/>
        </w:rPr>
        <w:t>images</w:t>
      </w:r>
      <w:r w:rsidR="00032933">
        <w:rPr>
          <w:rFonts w:hint="eastAsia"/>
        </w:rPr>
        <w:t xml:space="preserve"> of extremely faint objects, primarily for astronomical applications</w:t>
      </w:r>
      <w:r w:rsidR="00712114">
        <w:rPr>
          <w:rFonts w:hint="eastAsia"/>
        </w:rPr>
        <w:t xml:space="preserve">. </w:t>
      </w:r>
      <w:r w:rsidR="00D87D3A">
        <w:rPr>
          <w:rFonts w:hint="eastAsia"/>
        </w:rPr>
        <w:t>F</w:t>
      </w:r>
      <w:r>
        <w:t>abricated on a silicon-on-insulator</w:t>
      </w:r>
      <w:r>
        <w:rPr>
          <w:rFonts w:hint="eastAsia"/>
        </w:rPr>
        <w:t xml:space="preserve"> </w:t>
      </w:r>
      <w:r>
        <w:t>(SOI) wafer with multiple silicon device layers</w:t>
      </w:r>
      <w:r w:rsidR="00D87D3A">
        <w:rPr>
          <w:rFonts w:hint="eastAsia"/>
        </w:rPr>
        <w:t xml:space="preserve">, </w:t>
      </w:r>
      <w:r w:rsidR="00D63602">
        <w:rPr>
          <w:rFonts w:hint="eastAsia"/>
        </w:rPr>
        <w:t>the multiband CCD</w:t>
      </w:r>
      <w:r>
        <w:t xml:space="preserve"> is similar to</w:t>
      </w:r>
      <w:r>
        <w:rPr>
          <w:rFonts w:hint="eastAsia"/>
        </w:rPr>
        <w:t xml:space="preserve"> </w:t>
      </w:r>
      <w:r>
        <w:t xml:space="preserve">the conventional CCD in </w:t>
      </w:r>
      <w:r w:rsidR="00577191">
        <w:rPr>
          <w:rFonts w:hint="eastAsia"/>
        </w:rPr>
        <w:t>many</w:t>
      </w:r>
      <w:r>
        <w:t xml:space="preserve"> senses, except that different</w:t>
      </w:r>
      <w:r>
        <w:rPr>
          <w:rFonts w:hint="eastAsia"/>
        </w:rPr>
        <w:t xml:space="preserve"> </w:t>
      </w:r>
      <w:r>
        <w:t>layers are designed to interact primarily with photons in</w:t>
      </w:r>
      <w:r>
        <w:rPr>
          <w:rFonts w:hint="eastAsia"/>
        </w:rPr>
        <w:t xml:space="preserve"> </w:t>
      </w:r>
      <w:r>
        <w:t>different wavelength bands, as shown in Fig. 1(a). This</w:t>
      </w:r>
      <w:r>
        <w:rPr>
          <w:rFonts w:hint="eastAsia"/>
        </w:rPr>
        <w:t xml:space="preserve"> </w:t>
      </w:r>
      <w:r>
        <w:t xml:space="preserve">concept is inspired by the fact that the </w:t>
      </w:r>
      <w:proofErr w:type="spellStart"/>
      <w:r>
        <w:t>absorptivity</w:t>
      </w:r>
      <w:proofErr w:type="spellEnd"/>
      <w:r>
        <w:t xml:space="preserve"> and</w:t>
      </w:r>
      <w:r>
        <w:rPr>
          <w:rFonts w:hint="eastAsia"/>
        </w:rPr>
        <w:t xml:space="preserve"> </w:t>
      </w:r>
      <w:r>
        <w:t>penetration depth of silicon vary greatly with wavelength, as</w:t>
      </w:r>
      <w:r w:rsidR="003B38EF">
        <w:rPr>
          <w:rFonts w:hint="eastAsia"/>
        </w:rPr>
        <w:t xml:space="preserve"> </w:t>
      </w:r>
      <w:r>
        <w:t>shown in Fig. 1(b). By using the SOI wafer, electron-hole pairs</w:t>
      </w:r>
      <w:r>
        <w:rPr>
          <w:rFonts w:hint="eastAsia"/>
        </w:rPr>
        <w:t xml:space="preserve"> </w:t>
      </w:r>
      <w:r>
        <w:t>generated at different depths by photons of different</w:t>
      </w:r>
      <w:r>
        <w:rPr>
          <w:rFonts w:hint="eastAsia"/>
        </w:rPr>
        <w:t xml:space="preserve"> </w:t>
      </w:r>
      <w:r>
        <w:t>wavelengths can be collected by gate potential but still be</w:t>
      </w:r>
      <w:r>
        <w:rPr>
          <w:rFonts w:hint="eastAsia"/>
        </w:rPr>
        <w:t xml:space="preserve"> </w:t>
      </w:r>
      <w:r>
        <w:t>physically separated in different horizontal active layers by</w:t>
      </w:r>
      <w:r>
        <w:rPr>
          <w:rFonts w:hint="eastAsia"/>
        </w:rPr>
        <w:t xml:space="preserve"> </w:t>
      </w:r>
      <w:r>
        <w:t>buried silicon dioxide layers, forming vertically stacked charge</w:t>
      </w:r>
      <w:r>
        <w:rPr>
          <w:rFonts w:hint="eastAsia"/>
        </w:rPr>
        <w:t xml:space="preserve"> </w:t>
      </w:r>
      <w:r>
        <w:t>packets. Subsequently, the stacked packets are transferred</w:t>
      </w:r>
      <w:r>
        <w:rPr>
          <w:rFonts w:hint="eastAsia"/>
        </w:rPr>
        <w:t xml:space="preserve"> </w:t>
      </w:r>
      <w:r>
        <w:t>together by the same gate voltage but detected at separate</w:t>
      </w:r>
      <w:r>
        <w:rPr>
          <w:rFonts w:hint="eastAsia"/>
        </w:rPr>
        <w:t xml:space="preserve"> </w:t>
      </w:r>
      <w:r>
        <w:t>sense nodes. The charge from different active layers then</w:t>
      </w:r>
      <w:r>
        <w:rPr>
          <w:rFonts w:hint="eastAsia"/>
        </w:rPr>
        <w:t xml:space="preserve"> </w:t>
      </w:r>
      <w:r>
        <w:t>forms images in different colors.</w:t>
      </w:r>
    </w:p>
    <w:p w:rsidR="00712114" w:rsidRDefault="00991014" w:rsidP="00453277">
      <w:pPr>
        <w:spacing w:before="120" w:after="0"/>
        <w:jc w:val="both"/>
      </w:pPr>
      <w:r>
        <w:rPr>
          <w:rFonts w:hint="eastAsia"/>
        </w:rPr>
        <w:t xml:space="preserve">We are working on a proof-of-concept three-layer implementation. </w:t>
      </w:r>
      <w:r w:rsidR="003B38EF">
        <w:rPr>
          <w:rFonts w:hint="eastAsia"/>
        </w:rPr>
        <w:t>T</w:t>
      </w:r>
      <w:r w:rsidR="003B38EF" w:rsidRPr="00E83D00">
        <w:t xml:space="preserve">he </w:t>
      </w:r>
      <w:r w:rsidR="003B38EF">
        <w:rPr>
          <w:rFonts w:hint="eastAsia"/>
        </w:rPr>
        <w:t>scattering</w:t>
      </w:r>
      <w:r w:rsidR="003B38EF" w:rsidRPr="00E83D00">
        <w:t xml:space="preserve">-matrix </w:t>
      </w:r>
      <w:r w:rsidR="003B38EF">
        <w:rPr>
          <w:rFonts w:hint="eastAsia"/>
        </w:rPr>
        <w:t>method</w:t>
      </w:r>
      <w:r w:rsidR="003B38EF" w:rsidRPr="00E83D00">
        <w:t xml:space="preserve"> </w:t>
      </w:r>
      <w:r w:rsidR="003B38EF">
        <w:rPr>
          <w:rFonts w:hint="eastAsia"/>
        </w:rPr>
        <w:t xml:space="preserve">is used </w:t>
      </w:r>
      <w:r w:rsidR="003B38EF" w:rsidRPr="00E83D00">
        <w:t xml:space="preserve">to model </w:t>
      </w:r>
      <w:r w:rsidR="00827F13">
        <w:rPr>
          <w:rFonts w:hint="eastAsia"/>
        </w:rPr>
        <w:t xml:space="preserve">and optimize </w:t>
      </w:r>
      <w:r w:rsidR="003B38EF" w:rsidRPr="00E83D00">
        <w:t xml:space="preserve">the optical response of the </w:t>
      </w:r>
      <w:r>
        <w:rPr>
          <w:rFonts w:hint="eastAsia"/>
        </w:rPr>
        <w:t>three-layer version of</w:t>
      </w:r>
      <w:r w:rsidR="003B38EF" w:rsidRPr="00E83D00">
        <w:t xml:space="preserve"> Fig</w:t>
      </w:r>
      <w:r w:rsidR="003B38EF">
        <w:rPr>
          <w:rFonts w:hint="eastAsia"/>
        </w:rPr>
        <w:t xml:space="preserve">. </w:t>
      </w:r>
      <w:r w:rsidR="003B38EF" w:rsidRPr="00E83D00">
        <w:t>1</w:t>
      </w:r>
      <w:r>
        <w:rPr>
          <w:rFonts w:hint="eastAsia"/>
        </w:rPr>
        <w:t>(a)</w:t>
      </w:r>
      <w:r w:rsidR="003B38EF" w:rsidRPr="00E83D00">
        <w:t>. Fig</w:t>
      </w:r>
      <w:r w:rsidR="003B38EF">
        <w:rPr>
          <w:rFonts w:hint="eastAsia"/>
        </w:rPr>
        <w:t>.</w:t>
      </w:r>
      <w:r w:rsidR="003B38EF" w:rsidRPr="00E83D00">
        <w:t xml:space="preserve"> </w:t>
      </w:r>
      <w:r w:rsidR="003B38EF">
        <w:rPr>
          <w:rFonts w:hint="eastAsia"/>
        </w:rPr>
        <w:t>2</w:t>
      </w:r>
      <w:r w:rsidR="003B38EF" w:rsidRPr="00E83D00">
        <w:t xml:space="preserve"> shows </w:t>
      </w:r>
      <w:r w:rsidR="00827F13">
        <w:rPr>
          <w:rFonts w:hint="eastAsia"/>
        </w:rPr>
        <w:t xml:space="preserve">the </w:t>
      </w:r>
      <w:proofErr w:type="spellStart"/>
      <w:r w:rsidR="00827F13">
        <w:rPr>
          <w:rFonts w:hint="eastAsia"/>
        </w:rPr>
        <w:t>absorptivity</w:t>
      </w:r>
      <w:proofErr w:type="spellEnd"/>
      <w:r w:rsidR="00827F13">
        <w:rPr>
          <w:rFonts w:hint="eastAsia"/>
        </w:rPr>
        <w:t xml:space="preserve"> spectra of </w:t>
      </w:r>
      <w:r w:rsidR="003B38EF">
        <w:rPr>
          <w:rFonts w:hint="eastAsia"/>
        </w:rPr>
        <w:t xml:space="preserve">an </w:t>
      </w:r>
      <w:r w:rsidR="003B38EF" w:rsidRPr="00E83D00">
        <w:t xml:space="preserve">optimized </w:t>
      </w:r>
      <w:r w:rsidR="003B38EF">
        <w:rPr>
          <w:rFonts w:hint="eastAsia"/>
        </w:rPr>
        <w:t>stack</w:t>
      </w:r>
      <w:r w:rsidR="00827F13">
        <w:rPr>
          <w:rFonts w:hint="eastAsia"/>
        </w:rPr>
        <w:t>.</w:t>
      </w:r>
      <w:r w:rsidR="003B38EF" w:rsidRPr="00E83D00">
        <w:t xml:space="preserve"> </w:t>
      </w:r>
      <w:r w:rsidR="00827F13">
        <w:rPr>
          <w:rFonts w:hint="eastAsia"/>
        </w:rPr>
        <w:t>T</w:t>
      </w:r>
      <w:r w:rsidR="003B38EF">
        <w:rPr>
          <w:rFonts w:hint="eastAsia"/>
        </w:rPr>
        <w:t xml:space="preserve">he </w:t>
      </w:r>
      <w:proofErr w:type="spellStart"/>
      <w:r w:rsidR="003B38EF">
        <w:rPr>
          <w:rFonts w:hint="eastAsia"/>
        </w:rPr>
        <w:t>absorptivity</w:t>
      </w:r>
      <w:proofErr w:type="spellEnd"/>
      <w:r w:rsidR="003B38EF">
        <w:rPr>
          <w:rFonts w:hint="eastAsia"/>
        </w:rPr>
        <w:t xml:space="preserve"> of different active layers </w:t>
      </w:r>
      <w:r w:rsidR="003B38EF">
        <w:t>is separated into</w:t>
      </w:r>
      <w:r w:rsidR="003B38EF">
        <w:rPr>
          <w:rFonts w:hint="eastAsia"/>
        </w:rPr>
        <w:t xml:space="preserve"> three separate wavelength bands. </w:t>
      </w:r>
      <w:r w:rsidR="00712114">
        <w:rPr>
          <w:rFonts w:hint="eastAsia"/>
        </w:rPr>
        <w:t>T</w:t>
      </w:r>
      <w:r w:rsidR="003B38EF">
        <w:rPr>
          <w:rFonts w:hint="eastAsia"/>
        </w:rPr>
        <w:t xml:space="preserve">he overall </w:t>
      </w:r>
      <w:proofErr w:type="spellStart"/>
      <w:r w:rsidR="003B38EF">
        <w:rPr>
          <w:rFonts w:hint="eastAsia"/>
        </w:rPr>
        <w:t>absorptivity</w:t>
      </w:r>
      <w:proofErr w:type="spellEnd"/>
      <w:r w:rsidR="003B38EF">
        <w:rPr>
          <w:rFonts w:hint="eastAsia"/>
        </w:rPr>
        <w:t xml:space="preserve"> is on par with that of a conventional CCD.</w:t>
      </w:r>
    </w:p>
    <w:p w:rsidR="000C5EE5" w:rsidRDefault="00D87D3A" w:rsidP="00453277">
      <w:pPr>
        <w:spacing w:before="120" w:after="0"/>
        <w:jc w:val="both"/>
      </w:pPr>
      <w:r>
        <w:rPr>
          <w:rFonts w:hint="eastAsia"/>
        </w:rPr>
        <w:t xml:space="preserve">The </w:t>
      </w:r>
      <w:r w:rsidR="00F95323">
        <w:rPr>
          <w:rFonts w:hint="eastAsia"/>
        </w:rPr>
        <w:t xml:space="preserve">implementation above </w:t>
      </w:r>
      <w:r>
        <w:rPr>
          <w:rFonts w:hint="eastAsia"/>
        </w:rPr>
        <w:t>is superior to a</w:t>
      </w:r>
      <w:r w:rsidR="004E0E98">
        <w:rPr>
          <w:rFonts w:hint="eastAsia"/>
        </w:rPr>
        <w:t xml:space="preserve">n </w:t>
      </w:r>
      <w:r w:rsidR="004E0E98" w:rsidRPr="004E0E98">
        <w:rPr>
          <w:rFonts w:hint="eastAsia"/>
          <w:i/>
        </w:rPr>
        <w:t>ideal</w:t>
      </w:r>
      <w:r w:rsidR="004E0E98">
        <w:rPr>
          <w:rFonts w:hint="eastAsia"/>
        </w:rPr>
        <w:t xml:space="preserve"> </w:t>
      </w:r>
      <w:r>
        <w:rPr>
          <w:rFonts w:hint="eastAsia"/>
        </w:rPr>
        <w:t xml:space="preserve">conventional CCD with three color filters, because every pixel in the </w:t>
      </w:r>
      <w:r w:rsidR="00827F13">
        <w:rPr>
          <w:rFonts w:hint="eastAsia"/>
        </w:rPr>
        <w:t xml:space="preserve">former </w:t>
      </w:r>
      <w:r>
        <w:rPr>
          <w:rFonts w:hint="eastAsia"/>
        </w:rPr>
        <w:t>collects photons across the useful bandwidth (400nm-1000nm), retaining information for three colors</w:t>
      </w:r>
      <w:r w:rsidR="004E0E98">
        <w:rPr>
          <w:rFonts w:hint="eastAsia"/>
        </w:rPr>
        <w:t xml:space="preserve"> after each exposure</w:t>
      </w:r>
      <w:r>
        <w:rPr>
          <w:rFonts w:hint="eastAsia"/>
        </w:rPr>
        <w:t>, whereas each pixel of the conventional CCD can only collect roughly a third of the incident photons due to the use of band</w:t>
      </w:r>
      <w:r w:rsidR="00815BF9">
        <w:rPr>
          <w:rFonts w:hint="eastAsia"/>
        </w:rPr>
        <w:t>-</w:t>
      </w:r>
      <w:r>
        <w:rPr>
          <w:rFonts w:hint="eastAsia"/>
        </w:rPr>
        <w:t>pass filters. As a result</w:t>
      </w:r>
      <w:r w:rsidR="008347D3">
        <w:rPr>
          <w:rFonts w:hint="eastAsia"/>
        </w:rPr>
        <w:t>,</w:t>
      </w:r>
      <w:r>
        <w:rPr>
          <w:rFonts w:hint="eastAsia"/>
        </w:rPr>
        <w:t xml:space="preserve"> </w:t>
      </w:r>
      <w:r w:rsidR="004E0E98">
        <w:rPr>
          <w:rFonts w:hint="eastAsia"/>
        </w:rPr>
        <w:t>our implementation</w:t>
      </w:r>
      <w:r w:rsidR="000C5EE5">
        <w:rPr>
          <w:rFonts w:hint="eastAsia"/>
        </w:rPr>
        <w:t xml:space="preserve"> is twice as fast as </w:t>
      </w:r>
      <w:r w:rsidR="004E0E98">
        <w:rPr>
          <w:rFonts w:hint="eastAsia"/>
        </w:rPr>
        <w:t>the</w:t>
      </w:r>
      <w:r w:rsidR="00EC0FBE">
        <w:rPr>
          <w:rFonts w:hint="eastAsia"/>
        </w:rPr>
        <w:t xml:space="preserve"> conventional system, as depicted in Fig. 2.</w:t>
      </w:r>
    </w:p>
    <w:p w:rsidR="00973D2A" w:rsidRDefault="000C5EE5" w:rsidP="00453277">
      <w:pPr>
        <w:spacing w:before="120" w:after="0"/>
        <w:jc w:val="both"/>
      </w:pPr>
      <w:r>
        <w:rPr>
          <w:rFonts w:hint="eastAsia"/>
        </w:rPr>
        <w:t xml:space="preserve">For </w:t>
      </w:r>
      <w:r w:rsidR="00F24382">
        <w:rPr>
          <w:rFonts w:hint="eastAsia"/>
        </w:rPr>
        <w:t xml:space="preserve">more </w:t>
      </w:r>
      <w:r w:rsidR="003D7B69">
        <w:rPr>
          <w:rFonts w:hint="eastAsia"/>
        </w:rPr>
        <w:t>information</w:t>
      </w:r>
      <w:r>
        <w:rPr>
          <w:rFonts w:hint="eastAsia"/>
        </w:rPr>
        <w:t>, please refer to</w:t>
      </w:r>
    </w:p>
    <w:p w:rsidR="00633177" w:rsidRDefault="00D67F2B" w:rsidP="00453277">
      <w:pPr>
        <w:spacing w:before="120" w:after="0"/>
        <w:jc w:val="both"/>
      </w:pPr>
      <w:r>
        <w:rPr>
          <w:rFonts w:hint="eastAsia"/>
        </w:rPr>
        <w:t xml:space="preserve">C.-E. </w:t>
      </w:r>
      <w:r w:rsidR="0053763A">
        <w:t>Chang</w:t>
      </w:r>
      <w:r>
        <w:rPr>
          <w:rFonts w:hint="eastAsia"/>
        </w:rPr>
        <w:t>, J. D.</w:t>
      </w:r>
      <w:r w:rsidR="0053763A">
        <w:t xml:space="preserve"> Segal, </w:t>
      </w:r>
      <w:r>
        <w:rPr>
          <w:rFonts w:hint="eastAsia"/>
        </w:rPr>
        <w:t xml:space="preserve">A. J. </w:t>
      </w:r>
      <w:r w:rsidR="0053763A">
        <w:t>Roodman,</w:t>
      </w:r>
      <w:r>
        <w:rPr>
          <w:rFonts w:hint="eastAsia"/>
        </w:rPr>
        <w:t xml:space="preserve"> R. T.</w:t>
      </w:r>
      <w:r>
        <w:t xml:space="preserve"> Howe</w:t>
      </w:r>
      <w:r>
        <w:rPr>
          <w:rFonts w:hint="eastAsia"/>
        </w:rPr>
        <w:t xml:space="preserve"> and C. J.</w:t>
      </w:r>
      <w:r w:rsidR="0053763A">
        <w:t xml:space="preserve"> Kenney, "Multiband charge-coupled device," Nuclear Science Symposium and Medical Imaging Conference (NSS/MIC), 2012 IEEE , </w:t>
      </w:r>
      <w:r w:rsidR="00BC34D9">
        <w:t>pp.743</w:t>
      </w:r>
      <w:r w:rsidR="00BC34D9">
        <w:rPr>
          <w:rFonts w:hint="eastAsia"/>
        </w:rPr>
        <w:t>-</w:t>
      </w:r>
      <w:r w:rsidR="0053763A">
        <w:t>746, Oct. 27 2012-Nov. 3 2012</w:t>
      </w:r>
      <w:r w:rsidR="00A53C88">
        <w:rPr>
          <w:rFonts w:hint="eastAsia"/>
        </w:rPr>
        <w:t>. (</w:t>
      </w:r>
      <w:hyperlink r:id="rId8" w:history="1">
        <w:proofErr w:type="gramStart"/>
        <w:r w:rsidR="00A53C88" w:rsidRPr="00A53C88">
          <w:rPr>
            <w:rStyle w:val="Hyperlink"/>
            <w:rFonts w:hint="eastAsia"/>
          </w:rPr>
          <w:t>link</w:t>
        </w:r>
        <w:proofErr w:type="gramEnd"/>
      </w:hyperlink>
      <w:r w:rsidR="00A53C88">
        <w:rPr>
          <w:rFonts w:hint="eastAsia"/>
        </w:rPr>
        <w:t>)</w:t>
      </w:r>
    </w:p>
    <w:tbl>
      <w:tblPr>
        <w:tblW w:w="9810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50"/>
        <w:gridCol w:w="2790"/>
        <w:gridCol w:w="4320"/>
        <w:gridCol w:w="450"/>
      </w:tblGrid>
      <w:tr w:rsidR="00453277" w:rsidRPr="00973D2A" w:rsidTr="00815BF9">
        <w:trPr>
          <w:trHeight w:val="2153"/>
        </w:trPr>
        <w:tc>
          <w:tcPr>
            <w:tcW w:w="2250" w:type="dxa"/>
          </w:tcPr>
          <w:p w:rsidR="00453277" w:rsidRPr="00973D2A" w:rsidRDefault="00453277" w:rsidP="00CB1594">
            <w:pPr>
              <w:pStyle w:val="Text"/>
              <w:ind w:firstLine="0"/>
              <w:jc w:val="center"/>
              <w:rPr>
                <w:rFonts w:asciiTheme="minorHAnsi" w:hAnsiTheme="minorHAnsi"/>
                <w:lang w:eastAsia="zh-TW"/>
              </w:rPr>
            </w:pPr>
            <w:r>
              <w:br w:type="page"/>
            </w:r>
          </w:p>
          <w:p w:rsidR="00453277" w:rsidRPr="00973D2A" w:rsidRDefault="00453277" w:rsidP="00CB1594">
            <w:pPr>
              <w:pStyle w:val="Text"/>
              <w:ind w:firstLine="0"/>
              <w:jc w:val="center"/>
              <w:rPr>
                <w:rFonts w:asciiTheme="minorHAnsi" w:hAnsiTheme="minorHAnsi"/>
                <w:lang w:eastAsia="zh-TW"/>
              </w:rPr>
            </w:pPr>
            <w:r w:rsidRPr="00973D2A">
              <w:rPr>
                <w:rFonts w:asciiTheme="minorHAnsi" w:hAnsiTheme="minorHAnsi"/>
                <w:noProof/>
                <w:sz w:val="16"/>
                <w:szCs w:val="16"/>
                <w:lang w:eastAsia="zh-TW"/>
              </w:rPr>
              <w:drawing>
                <wp:inline distT="0" distB="0" distL="0" distR="0">
                  <wp:extent cx="1433195" cy="969010"/>
                  <wp:effectExtent l="19050" t="0" r="0" b="0"/>
                  <wp:docPr id="8" name="Picture 1" descr="Pictur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969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453277" w:rsidRPr="00973D2A" w:rsidRDefault="00453277" w:rsidP="00CB1594">
            <w:pPr>
              <w:pStyle w:val="Text"/>
              <w:ind w:firstLine="0"/>
              <w:jc w:val="center"/>
              <w:rPr>
                <w:rFonts w:asciiTheme="minorHAnsi" w:hAnsiTheme="minorHAnsi"/>
                <w:lang w:eastAsia="zh-TW"/>
              </w:rPr>
            </w:pPr>
            <w:r w:rsidRPr="00973D2A">
              <w:rPr>
                <w:rFonts w:asciiTheme="minorHAnsi" w:hAnsiTheme="minorHAnsi"/>
                <w:noProof/>
                <w:sz w:val="16"/>
                <w:szCs w:val="16"/>
                <w:lang w:eastAsia="zh-TW"/>
              </w:rPr>
              <w:drawing>
                <wp:inline distT="0" distB="0" distL="0" distR="0">
                  <wp:extent cx="1781175" cy="1494155"/>
                  <wp:effectExtent l="19050" t="0" r="9525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650" r="73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49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gridSpan w:val="2"/>
          </w:tcPr>
          <w:p w:rsidR="00453277" w:rsidRPr="00973D2A" w:rsidRDefault="00453277" w:rsidP="00CB1594">
            <w:pPr>
              <w:pStyle w:val="Text"/>
              <w:ind w:firstLine="0"/>
              <w:jc w:val="center"/>
              <w:rPr>
                <w:rFonts w:asciiTheme="minorHAnsi" w:hAnsiTheme="minorHAnsi"/>
                <w:noProof/>
                <w:sz w:val="16"/>
                <w:szCs w:val="16"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drawing>
                <wp:inline distT="0" distB="0" distL="0" distR="0">
                  <wp:extent cx="3081647" cy="1502228"/>
                  <wp:effectExtent l="19050" t="0" r="4453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4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647" cy="1502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77" w:rsidRPr="00973D2A" w:rsidTr="00815BF9">
        <w:trPr>
          <w:trHeight w:val="22"/>
        </w:trPr>
        <w:tc>
          <w:tcPr>
            <w:tcW w:w="2250" w:type="dxa"/>
          </w:tcPr>
          <w:p w:rsidR="00453277" w:rsidRPr="00973D2A" w:rsidRDefault="00453277" w:rsidP="00CB1594">
            <w:pPr>
              <w:pStyle w:val="Text"/>
              <w:ind w:firstLine="0"/>
              <w:jc w:val="center"/>
              <w:rPr>
                <w:rFonts w:asciiTheme="minorHAnsi" w:hAnsiTheme="minorHAnsi"/>
                <w:sz w:val="16"/>
                <w:szCs w:val="16"/>
                <w:lang w:eastAsia="zh-TW"/>
              </w:rPr>
            </w:pPr>
            <w:r w:rsidRPr="00973D2A">
              <w:rPr>
                <w:rFonts w:asciiTheme="minorHAnsi" w:hAnsiTheme="minorHAnsi"/>
                <w:sz w:val="16"/>
                <w:szCs w:val="16"/>
                <w:lang w:eastAsia="zh-TW"/>
              </w:rPr>
              <w:t>(a)</w:t>
            </w:r>
          </w:p>
        </w:tc>
        <w:tc>
          <w:tcPr>
            <w:tcW w:w="2790" w:type="dxa"/>
          </w:tcPr>
          <w:p w:rsidR="00453277" w:rsidRPr="00973D2A" w:rsidRDefault="00453277" w:rsidP="00CB1594">
            <w:pPr>
              <w:pStyle w:val="Text"/>
              <w:ind w:firstLine="0"/>
              <w:jc w:val="center"/>
              <w:rPr>
                <w:rFonts w:asciiTheme="minorHAnsi" w:hAnsiTheme="minorHAnsi"/>
                <w:sz w:val="16"/>
                <w:szCs w:val="16"/>
                <w:lang w:eastAsia="zh-TW"/>
              </w:rPr>
            </w:pPr>
            <w:r w:rsidRPr="00973D2A">
              <w:rPr>
                <w:rFonts w:asciiTheme="minorHAnsi" w:hAnsiTheme="minorHAnsi"/>
                <w:sz w:val="16"/>
                <w:szCs w:val="16"/>
                <w:lang w:eastAsia="zh-TW"/>
              </w:rPr>
              <w:t>(b)</w:t>
            </w:r>
          </w:p>
        </w:tc>
        <w:tc>
          <w:tcPr>
            <w:tcW w:w="4770" w:type="dxa"/>
            <w:gridSpan w:val="2"/>
          </w:tcPr>
          <w:p w:rsidR="00453277" w:rsidRPr="00973D2A" w:rsidRDefault="00453277" w:rsidP="00CB1594">
            <w:pPr>
              <w:pStyle w:val="Text"/>
              <w:ind w:firstLine="0"/>
              <w:jc w:val="center"/>
              <w:rPr>
                <w:rFonts w:asciiTheme="minorHAnsi" w:hAnsiTheme="minorHAnsi"/>
                <w:sz w:val="16"/>
                <w:szCs w:val="16"/>
                <w:lang w:eastAsia="zh-TW"/>
              </w:rPr>
            </w:pPr>
          </w:p>
        </w:tc>
      </w:tr>
      <w:tr w:rsidR="00453277" w:rsidRPr="00F95323" w:rsidTr="00815BF9">
        <w:tblPrEx>
          <w:tblCellMar>
            <w:left w:w="86" w:type="dxa"/>
            <w:right w:w="86" w:type="dxa"/>
          </w:tblCellMar>
        </w:tblPrEx>
        <w:trPr>
          <w:gridAfter w:val="1"/>
          <w:wAfter w:w="450" w:type="dxa"/>
          <w:trHeight w:val="936"/>
        </w:trPr>
        <w:tc>
          <w:tcPr>
            <w:tcW w:w="5040" w:type="dxa"/>
            <w:gridSpan w:val="2"/>
          </w:tcPr>
          <w:p w:rsidR="00453277" w:rsidRPr="00F95323" w:rsidRDefault="00453277" w:rsidP="007B39C2">
            <w:pPr>
              <w:pStyle w:val="Text"/>
              <w:ind w:firstLine="0"/>
              <w:rPr>
                <w:rFonts w:asciiTheme="minorHAnsi" w:hAnsiTheme="minorHAnsi"/>
                <w:lang w:eastAsia="zh-TW"/>
              </w:rPr>
            </w:pPr>
            <w:r w:rsidRPr="00F95323">
              <w:rPr>
                <w:rFonts w:asciiTheme="minorHAnsi" w:hAnsiTheme="minorHAnsi"/>
                <w:sz w:val="16"/>
                <w:szCs w:val="16"/>
              </w:rPr>
              <w:t xml:space="preserve">Fig. 1.  </w:t>
            </w:r>
            <w:r w:rsidRPr="00F95323">
              <w:rPr>
                <w:rFonts w:asciiTheme="minorHAnsi" w:hAnsiTheme="minorHAnsi"/>
                <w:sz w:val="16"/>
                <w:szCs w:val="16"/>
                <w:lang w:eastAsia="zh-TW"/>
              </w:rPr>
              <w:t xml:space="preserve">(a) Multiband CCD implemented with a multi-layer silicon-on-insulator wafer. Different layers are designed to interact primarily with photons in different wavelength bands, as shown by the arrows.  (b) The </w:t>
            </w:r>
            <w:proofErr w:type="spellStart"/>
            <w:r w:rsidRPr="00F95323">
              <w:rPr>
                <w:rFonts w:asciiTheme="minorHAnsi" w:hAnsiTheme="minorHAnsi"/>
                <w:sz w:val="16"/>
                <w:szCs w:val="16"/>
                <w:lang w:eastAsia="zh-TW"/>
              </w:rPr>
              <w:t>absorptivity</w:t>
            </w:r>
            <w:proofErr w:type="spellEnd"/>
            <w:r w:rsidRPr="00F95323">
              <w:rPr>
                <w:rFonts w:asciiTheme="minorHAnsi" w:hAnsiTheme="minorHAnsi"/>
                <w:sz w:val="16"/>
                <w:szCs w:val="16"/>
                <w:lang w:eastAsia="zh-TW"/>
              </w:rPr>
              <w:t xml:space="preserve"> of silicon versus wavelength and depth into the substrate.</w:t>
            </w:r>
          </w:p>
        </w:tc>
        <w:tc>
          <w:tcPr>
            <w:tcW w:w="4320" w:type="dxa"/>
          </w:tcPr>
          <w:p w:rsidR="00453277" w:rsidRPr="00F95323" w:rsidRDefault="00453277" w:rsidP="00815BF9">
            <w:pPr>
              <w:pStyle w:val="Text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F95323">
              <w:rPr>
                <w:rFonts w:asciiTheme="minorHAnsi" w:hAnsiTheme="minorHAnsi"/>
                <w:sz w:val="16"/>
                <w:szCs w:val="16"/>
              </w:rPr>
              <w:t xml:space="preserve">Fig. </w:t>
            </w:r>
            <w:r w:rsidRPr="00F95323">
              <w:rPr>
                <w:rFonts w:asciiTheme="minorHAnsi" w:hAnsiTheme="minorHAnsi"/>
                <w:sz w:val="16"/>
                <w:szCs w:val="16"/>
                <w:lang w:eastAsia="zh-TW"/>
              </w:rPr>
              <w:t>2</w:t>
            </w:r>
            <w:r w:rsidRPr="00F95323">
              <w:rPr>
                <w:rFonts w:asciiTheme="minorHAnsi" w:hAnsiTheme="minorHAnsi"/>
                <w:sz w:val="16"/>
                <w:szCs w:val="16"/>
              </w:rPr>
              <w:t xml:space="preserve">.  </w:t>
            </w:r>
            <w:r w:rsidRPr="00F95323">
              <w:rPr>
                <w:rFonts w:asciiTheme="minorHAnsi" w:hAnsiTheme="minorHAnsi"/>
                <w:sz w:val="16"/>
                <w:szCs w:val="16"/>
                <w:lang w:eastAsia="zh-TW"/>
              </w:rPr>
              <w:t xml:space="preserve">Optical performance of the prototype device calculated with </w:t>
            </w:r>
            <w:r w:rsidR="00815BF9" w:rsidRPr="00F95323">
              <w:rPr>
                <w:rFonts w:asciiTheme="minorHAnsi" w:hAnsiTheme="minorHAnsi"/>
                <w:sz w:val="16"/>
                <w:szCs w:val="16"/>
                <w:lang w:eastAsia="zh-TW"/>
              </w:rPr>
              <w:t>the scattering-matrix method.</w:t>
            </w:r>
          </w:p>
        </w:tc>
      </w:tr>
    </w:tbl>
    <w:p w:rsidR="00AF24E8" w:rsidRDefault="00AF24E8" w:rsidP="00815BF9">
      <w:pPr>
        <w:spacing w:after="0"/>
      </w:pPr>
    </w:p>
    <w:sectPr w:rsidR="00AF24E8" w:rsidSect="00C90804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3D7" w:rsidRDefault="000C43D7" w:rsidP="004A54C0">
      <w:pPr>
        <w:spacing w:after="0" w:line="240" w:lineRule="auto"/>
      </w:pPr>
      <w:r>
        <w:separator/>
      </w:r>
    </w:p>
  </w:endnote>
  <w:endnote w:type="continuationSeparator" w:id="0">
    <w:p w:rsidR="000C43D7" w:rsidRDefault="000C43D7" w:rsidP="004A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3D7" w:rsidRDefault="000C43D7" w:rsidP="004A54C0">
      <w:pPr>
        <w:spacing w:after="0" w:line="240" w:lineRule="auto"/>
      </w:pPr>
      <w:r>
        <w:separator/>
      </w:r>
    </w:p>
  </w:footnote>
  <w:footnote w:type="continuationSeparator" w:id="0">
    <w:p w:rsidR="000C43D7" w:rsidRDefault="000C43D7" w:rsidP="004A5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C7260"/>
    <w:rsid w:val="00032933"/>
    <w:rsid w:val="00033FEC"/>
    <w:rsid w:val="00054F52"/>
    <w:rsid w:val="00065BE3"/>
    <w:rsid w:val="000C43D7"/>
    <w:rsid w:val="000C5EE5"/>
    <w:rsid w:val="000C6DDB"/>
    <w:rsid w:val="00103E85"/>
    <w:rsid w:val="001932D3"/>
    <w:rsid w:val="001B57D4"/>
    <w:rsid w:val="00205E47"/>
    <w:rsid w:val="00206F36"/>
    <w:rsid w:val="00226368"/>
    <w:rsid w:val="00273A0E"/>
    <w:rsid w:val="002917B1"/>
    <w:rsid w:val="0029293B"/>
    <w:rsid w:val="002C1812"/>
    <w:rsid w:val="002F2601"/>
    <w:rsid w:val="00386DDE"/>
    <w:rsid w:val="003A5B16"/>
    <w:rsid w:val="003B38EF"/>
    <w:rsid w:val="003D7B69"/>
    <w:rsid w:val="0041148F"/>
    <w:rsid w:val="00422302"/>
    <w:rsid w:val="00444379"/>
    <w:rsid w:val="00453277"/>
    <w:rsid w:val="00497B7D"/>
    <w:rsid w:val="004A54C0"/>
    <w:rsid w:val="004D531A"/>
    <w:rsid w:val="004E0E98"/>
    <w:rsid w:val="00523301"/>
    <w:rsid w:val="0053763A"/>
    <w:rsid w:val="00577191"/>
    <w:rsid w:val="005929E5"/>
    <w:rsid w:val="005D5CA5"/>
    <w:rsid w:val="00606D90"/>
    <w:rsid w:val="00620D06"/>
    <w:rsid w:val="00633177"/>
    <w:rsid w:val="00661064"/>
    <w:rsid w:val="006A5275"/>
    <w:rsid w:val="006C7C74"/>
    <w:rsid w:val="00712114"/>
    <w:rsid w:val="00753677"/>
    <w:rsid w:val="00761EB1"/>
    <w:rsid w:val="00772541"/>
    <w:rsid w:val="007B39C2"/>
    <w:rsid w:val="007B6C50"/>
    <w:rsid w:val="00815BF9"/>
    <w:rsid w:val="008263AB"/>
    <w:rsid w:val="00827C92"/>
    <w:rsid w:val="00827F13"/>
    <w:rsid w:val="008347D3"/>
    <w:rsid w:val="008A1769"/>
    <w:rsid w:val="008A54BD"/>
    <w:rsid w:val="008C0255"/>
    <w:rsid w:val="008D3E6B"/>
    <w:rsid w:val="008E2EB6"/>
    <w:rsid w:val="008F24D0"/>
    <w:rsid w:val="008F4F7E"/>
    <w:rsid w:val="00910A1E"/>
    <w:rsid w:val="00973D2A"/>
    <w:rsid w:val="00991014"/>
    <w:rsid w:val="00A33C42"/>
    <w:rsid w:val="00A53C88"/>
    <w:rsid w:val="00A92F9A"/>
    <w:rsid w:val="00AB4832"/>
    <w:rsid w:val="00AD6C30"/>
    <w:rsid w:val="00AE532E"/>
    <w:rsid w:val="00AF24E8"/>
    <w:rsid w:val="00B143C0"/>
    <w:rsid w:val="00B1536C"/>
    <w:rsid w:val="00B44EFF"/>
    <w:rsid w:val="00B53011"/>
    <w:rsid w:val="00B862AC"/>
    <w:rsid w:val="00BC34D9"/>
    <w:rsid w:val="00C90804"/>
    <w:rsid w:val="00C97A12"/>
    <w:rsid w:val="00CE13BA"/>
    <w:rsid w:val="00D37311"/>
    <w:rsid w:val="00D63602"/>
    <w:rsid w:val="00D67F2B"/>
    <w:rsid w:val="00D87D3A"/>
    <w:rsid w:val="00DC7260"/>
    <w:rsid w:val="00DE29E9"/>
    <w:rsid w:val="00E15743"/>
    <w:rsid w:val="00EC0FBE"/>
    <w:rsid w:val="00F24382"/>
    <w:rsid w:val="00F9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A54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54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54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3C88"/>
    <w:rPr>
      <w:color w:val="0000FF" w:themeColor="hyperlink"/>
      <w:u w:val="single"/>
    </w:rPr>
  </w:style>
  <w:style w:type="paragraph" w:customStyle="1" w:styleId="Text">
    <w:name w:val="Text"/>
    <w:basedOn w:val="Normal"/>
    <w:link w:val="TextChar"/>
    <w:rsid w:val="00973D2A"/>
    <w:pPr>
      <w:spacing w:after="0" w:line="252" w:lineRule="auto"/>
      <w:ind w:firstLine="202"/>
      <w:jc w:val="both"/>
    </w:pPr>
    <w:rPr>
      <w:rFonts w:ascii="Times New Roman" w:eastAsia="PMingLiU" w:hAnsi="Times New Roman" w:cs="Times New Roman"/>
      <w:sz w:val="20"/>
      <w:szCs w:val="20"/>
      <w:lang w:eastAsia="en-US"/>
    </w:rPr>
  </w:style>
  <w:style w:type="character" w:customStyle="1" w:styleId="TextChar">
    <w:name w:val="Text Char"/>
    <w:basedOn w:val="DefaultParagraphFont"/>
    <w:link w:val="Text"/>
    <w:rsid w:val="00973D2A"/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2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C5E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articleDetails.jsp?tp=&amp;arnumber=65512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1097F-847F-4571-BFF8-30D559EB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44</cp:revision>
  <cp:lastPrinted>2014-01-28T02:35:00Z</cp:lastPrinted>
  <dcterms:created xsi:type="dcterms:W3CDTF">2013-12-17T09:00:00Z</dcterms:created>
  <dcterms:modified xsi:type="dcterms:W3CDTF">2014-01-28T02:57:00Z</dcterms:modified>
</cp:coreProperties>
</file>