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b/>
          <w:color w:val="4472C4"/>
        </w:rPr>
      </w:pPr>
      <w:r>
        <w:rPr>
          <w:rFonts w:hint="eastAsia"/>
          <w:b/>
          <w:color w:val="4472C4"/>
        </w:rPr>
        <w:t>请仔细阅读以下导入说明，【导入开始】以后才是导入正文。</w:t>
      </w:r>
    </w:p>
    <w:p>
      <w:pPr>
        <w:numPr>
          <w:ilvl w:val="0"/>
          <w:numId w:val="1"/>
        </w:numPr>
        <w:rPr>
          <w:rFonts w:hint="eastAsia" w:ascii="宋体" w:hAnsi="宋体"/>
          <w:b/>
          <w:iCs/>
          <w:color w:val="4472C4"/>
          <w:szCs w:val="21"/>
        </w:rPr>
      </w:pPr>
      <w:r>
        <w:rPr>
          <w:rFonts w:hint="eastAsia" w:ascii="宋体" w:hAnsi="宋体"/>
          <w:b/>
          <w:iCs/>
          <w:color w:val="ED7D31"/>
          <w:szCs w:val="21"/>
        </w:rPr>
        <w:t>题号及选项编号不能使用word默认项目编号</w:t>
      </w:r>
      <w:r>
        <w:rPr>
          <w:rFonts w:hint="eastAsia" w:ascii="宋体" w:hAnsi="宋体"/>
          <w:b/>
          <w:iCs/>
          <w:color w:val="4472C4"/>
          <w:szCs w:val="21"/>
        </w:rPr>
        <w:t>，可设置取消自动编号，路径如下：文件-</w:t>
      </w:r>
      <w:r>
        <w:rPr>
          <w:rFonts w:ascii="宋体" w:hAnsi="宋体"/>
          <w:b/>
          <w:iCs/>
          <w:color w:val="4472C4"/>
          <w:szCs w:val="21"/>
        </w:rPr>
        <w:t>&gt;</w:t>
      </w:r>
      <w:r>
        <w:rPr>
          <w:rFonts w:hint="eastAsia" w:ascii="宋体" w:hAnsi="宋体"/>
          <w:b/>
          <w:iCs/>
          <w:color w:val="4472C4"/>
          <w:szCs w:val="21"/>
        </w:rPr>
        <w:t>选项-&gt;校对-</w:t>
      </w:r>
      <w:r>
        <w:rPr>
          <w:rFonts w:ascii="宋体" w:hAnsi="宋体"/>
          <w:b/>
          <w:iCs/>
          <w:color w:val="4472C4"/>
          <w:szCs w:val="21"/>
        </w:rPr>
        <w:t>&gt;</w:t>
      </w:r>
      <w:r>
        <w:rPr>
          <w:rFonts w:hint="eastAsia" w:ascii="宋体" w:hAnsi="宋体"/>
          <w:b/>
          <w:iCs/>
          <w:color w:val="4472C4"/>
          <w:szCs w:val="21"/>
        </w:rPr>
        <w:t>自动更正选项-</w:t>
      </w:r>
      <w:r>
        <w:rPr>
          <w:rFonts w:ascii="宋体" w:hAnsi="宋体"/>
          <w:b/>
          <w:iCs/>
          <w:color w:val="4472C4"/>
          <w:szCs w:val="21"/>
        </w:rPr>
        <w:t>&gt;</w:t>
      </w:r>
      <w:r>
        <w:rPr>
          <w:rFonts w:hint="eastAsia" w:ascii="宋体" w:hAnsi="宋体"/>
          <w:b/>
          <w:iCs/>
          <w:color w:val="4472C4"/>
          <w:szCs w:val="21"/>
        </w:rPr>
        <w:t>键入时自动套用格式-</w:t>
      </w:r>
      <w:r>
        <w:rPr>
          <w:rFonts w:ascii="宋体" w:hAnsi="宋体"/>
          <w:b/>
          <w:iCs/>
          <w:color w:val="4472C4"/>
          <w:szCs w:val="21"/>
        </w:rPr>
        <w:t>&gt;</w:t>
      </w:r>
      <w:r>
        <w:rPr>
          <w:rFonts w:hint="eastAsia" w:ascii="宋体" w:hAnsi="宋体"/>
          <w:b/>
          <w:iCs/>
          <w:color w:val="4472C4"/>
          <w:szCs w:val="21"/>
        </w:rPr>
        <w:t>取消勾选“自动编号列表”；或复制全文，然后右击，选择无格式粘贴。</w:t>
      </w:r>
    </w:p>
    <w:p>
      <w:pPr>
        <w:numPr>
          <w:ilvl w:val="0"/>
          <w:numId w:val="1"/>
        </w:numPr>
        <w:rPr>
          <w:rFonts w:hint="eastAsia" w:ascii="宋体" w:hAnsi="宋体"/>
          <w:b/>
          <w:iCs/>
          <w:color w:val="4472C4"/>
          <w:szCs w:val="21"/>
        </w:rPr>
      </w:pPr>
      <w:r>
        <w:rPr>
          <w:rFonts w:hint="eastAsia" w:ascii="宋体" w:hAnsi="宋体"/>
          <w:b/>
          <w:iCs/>
          <w:color w:val="ED7D31"/>
          <w:szCs w:val="21"/>
        </w:rPr>
        <w:t>题型</w:t>
      </w:r>
      <w:r>
        <w:rPr>
          <w:rFonts w:hint="eastAsia" w:ascii="宋体" w:hAnsi="宋体"/>
          <w:b/>
          <w:iCs/>
          <w:color w:val="4472C4"/>
          <w:szCs w:val="21"/>
        </w:rPr>
        <w:t>包括单选题，多选题，不定项选择题，填空题，判断题，问答题和材料题；</w:t>
      </w:r>
    </w:p>
    <w:p>
      <w:pPr>
        <w:ind w:firstLine="360"/>
        <w:rPr>
          <w:rFonts w:hint="eastAsia" w:ascii="宋体" w:hAnsi="宋体"/>
          <w:b/>
          <w:iCs/>
          <w:color w:val="4472C4"/>
          <w:szCs w:val="21"/>
        </w:rPr>
      </w:pPr>
      <w:r>
        <w:rPr>
          <w:rFonts w:hint="eastAsia" w:ascii="宋体" w:hAnsi="宋体"/>
          <w:b/>
          <w:iCs/>
          <w:color w:val="4472C4"/>
          <w:szCs w:val="21"/>
        </w:rPr>
        <w:t>同一道题目之间不得有空行（材料题除外）。</w:t>
      </w:r>
    </w:p>
    <w:p>
      <w:pPr>
        <w:numPr>
          <w:ilvl w:val="0"/>
          <w:numId w:val="1"/>
        </w:numPr>
        <w:rPr>
          <w:rFonts w:hint="eastAsia" w:ascii="宋体" w:hAnsi="宋体"/>
          <w:b/>
          <w:iCs/>
          <w:color w:val="4472C4"/>
          <w:szCs w:val="21"/>
        </w:rPr>
      </w:pPr>
      <w:r>
        <w:rPr>
          <w:rFonts w:hint="eastAsia" w:ascii="宋体" w:hAnsi="宋体"/>
          <w:b/>
          <w:iCs/>
          <w:color w:val="ED7D31"/>
          <w:szCs w:val="21"/>
        </w:rPr>
        <w:t>题目</w:t>
      </w:r>
      <w:r>
        <w:rPr>
          <w:rFonts w:hint="eastAsia" w:ascii="宋体" w:hAnsi="宋体"/>
          <w:b/>
          <w:iCs/>
          <w:color w:val="4472C4"/>
          <w:szCs w:val="21"/>
        </w:rPr>
        <w:t>导入图片时，注意不要产生空行；</w:t>
      </w:r>
    </w:p>
    <w:p>
      <w:pPr>
        <w:numPr>
          <w:ilvl w:val="0"/>
          <w:numId w:val="1"/>
        </w:numPr>
        <w:rPr>
          <w:rFonts w:ascii="宋体" w:hAnsi="宋体"/>
          <w:b/>
          <w:iCs/>
          <w:color w:val="4472C4"/>
          <w:szCs w:val="21"/>
        </w:rPr>
      </w:pPr>
      <w:r>
        <w:rPr>
          <w:rFonts w:hint="eastAsia" w:ascii="宋体" w:hAnsi="宋体"/>
          <w:b/>
          <w:iCs/>
          <w:color w:val="ED7D31"/>
          <w:szCs w:val="21"/>
        </w:rPr>
        <w:t>选择题</w:t>
      </w:r>
      <w:r>
        <w:rPr>
          <w:rFonts w:hint="eastAsia" w:ascii="宋体" w:hAnsi="宋体"/>
          <w:b/>
          <w:iCs/>
          <w:color w:val="4472C4"/>
          <w:szCs w:val="21"/>
        </w:rPr>
        <w:t>最多包含10个选项，多选题的答案连续填写，如“ABC”；不定项选择题需以【不定项选择题】标签开头，注意不要产生空行。</w:t>
      </w:r>
    </w:p>
    <w:p>
      <w:pPr>
        <w:numPr>
          <w:ilvl w:val="0"/>
          <w:numId w:val="1"/>
        </w:numPr>
        <w:rPr>
          <w:rFonts w:hint="eastAsia" w:ascii="宋体" w:hAnsi="宋体"/>
          <w:b/>
          <w:iCs/>
          <w:color w:val="4472C4"/>
          <w:szCs w:val="21"/>
        </w:rPr>
      </w:pPr>
      <w:r>
        <w:rPr>
          <w:rFonts w:hint="eastAsia" w:ascii="宋体" w:hAnsi="宋体"/>
          <w:b/>
          <w:iCs/>
          <w:color w:val="ED7D31"/>
          <w:szCs w:val="21"/>
        </w:rPr>
        <w:t>填空题</w:t>
      </w:r>
      <w:r>
        <w:rPr>
          <w:rFonts w:hint="eastAsia" w:ascii="宋体" w:hAnsi="宋体"/>
          <w:b/>
          <w:iCs/>
          <w:color w:val="4472C4"/>
          <w:szCs w:val="21"/>
        </w:rPr>
        <w:t>以两个连续的中括号</w:t>
      </w:r>
      <w:r>
        <w:rPr>
          <w:rFonts w:ascii="宋体" w:hAnsi="宋体"/>
          <w:b/>
          <w:iCs/>
          <w:color w:val="4472C4"/>
          <w:szCs w:val="21"/>
        </w:rPr>
        <w:t>[[]]</w:t>
      </w:r>
      <w:r>
        <w:rPr>
          <w:rFonts w:hint="eastAsia" w:ascii="宋体" w:hAnsi="宋体"/>
          <w:b/>
          <w:iCs/>
          <w:color w:val="4472C4"/>
          <w:szCs w:val="21"/>
        </w:rPr>
        <w:t>（注意是英文的中括号）代表空，如果一个空有多个备选答案，则每个答案之间用“|”隔开；</w:t>
      </w:r>
    </w:p>
    <w:p>
      <w:pPr>
        <w:numPr>
          <w:ilvl w:val="0"/>
          <w:numId w:val="1"/>
        </w:numPr>
        <w:rPr>
          <w:rFonts w:ascii="宋体" w:hAnsi="宋体"/>
          <w:b/>
          <w:iCs/>
          <w:color w:val="4472C4"/>
          <w:szCs w:val="21"/>
        </w:rPr>
      </w:pPr>
      <w:r>
        <w:rPr>
          <w:rFonts w:hint="eastAsia" w:ascii="宋体" w:hAnsi="宋体"/>
          <w:b/>
          <w:iCs/>
          <w:color w:val="ED7D31"/>
          <w:szCs w:val="21"/>
        </w:rPr>
        <w:t>判断题</w:t>
      </w:r>
      <w:r>
        <w:rPr>
          <w:rFonts w:hint="eastAsia" w:ascii="宋体" w:hAnsi="宋体"/>
          <w:b/>
          <w:iCs/>
          <w:color w:val="4472C4"/>
          <w:szCs w:val="21"/>
        </w:rPr>
        <w:t xml:space="preserve">的答案只能是“正确”和“错误”； </w:t>
      </w:r>
    </w:p>
    <w:p>
      <w:pPr>
        <w:numPr>
          <w:ilvl w:val="0"/>
          <w:numId w:val="1"/>
        </w:numPr>
        <w:rPr>
          <w:rFonts w:ascii="宋体" w:hAnsi="宋体"/>
          <w:b/>
          <w:iCs/>
          <w:color w:val="4472C4"/>
          <w:szCs w:val="21"/>
        </w:rPr>
      </w:pPr>
      <w:r>
        <w:rPr>
          <w:rFonts w:hint="eastAsia" w:ascii="宋体" w:hAnsi="宋体"/>
          <w:b/>
          <w:iCs/>
          <w:color w:val="ED7D31"/>
          <w:szCs w:val="21"/>
        </w:rPr>
        <w:t>材料题</w:t>
      </w:r>
      <w:r>
        <w:rPr>
          <w:rFonts w:hint="eastAsia" w:ascii="宋体" w:hAnsi="宋体"/>
          <w:b/>
          <w:iCs/>
          <w:color w:val="4472C4"/>
          <w:szCs w:val="21"/>
        </w:rPr>
        <w:t>请以【材料题开始】和【材料题结束】两个标签包裹起来，并且题干与子题之间，子题与子题之间都要用空行区分。</w:t>
      </w:r>
    </w:p>
    <w:p>
      <w:pPr>
        <w:numPr>
          <w:ilvl w:val="0"/>
          <w:numId w:val="1"/>
        </w:numPr>
        <w:rPr>
          <w:rFonts w:ascii="宋体" w:hAnsi="宋体"/>
          <w:b/>
          <w:iCs/>
          <w:color w:val="4472C4"/>
          <w:szCs w:val="21"/>
        </w:rPr>
      </w:pPr>
      <w:r>
        <w:rPr>
          <w:rFonts w:hint="eastAsia" w:ascii="宋体" w:hAnsi="宋体"/>
          <w:b/>
          <w:iCs/>
          <w:color w:val="ED7D31"/>
          <w:szCs w:val="21"/>
        </w:rPr>
        <w:t>解析</w:t>
      </w:r>
      <w:r>
        <w:rPr>
          <w:rFonts w:hint="eastAsia" w:ascii="宋体" w:hAnsi="宋体"/>
          <w:b/>
          <w:iCs/>
          <w:color w:val="4472C4"/>
          <w:szCs w:val="21"/>
        </w:rPr>
        <w:t>非必填，需要导入解析时，以中括号（注意是中文的中括号）标记开始，注意不要与题目之间有空行；</w:t>
      </w:r>
    </w:p>
    <w:p>
      <w:pPr>
        <w:numPr>
          <w:ilvl w:val="0"/>
          <w:numId w:val="1"/>
        </w:numPr>
        <w:rPr>
          <w:rFonts w:ascii="宋体" w:hAnsi="宋体"/>
          <w:b/>
          <w:iCs/>
          <w:color w:val="4472C4"/>
          <w:szCs w:val="21"/>
        </w:rPr>
      </w:pPr>
      <w:r>
        <w:rPr>
          <w:rFonts w:hint="eastAsia" w:ascii="宋体" w:hAnsi="宋体"/>
          <w:b/>
          <w:iCs/>
          <w:color w:val="ED7D31"/>
          <w:szCs w:val="21"/>
        </w:rPr>
        <w:t>分值</w:t>
      </w:r>
      <w:r>
        <w:rPr>
          <w:rFonts w:hint="eastAsia" w:ascii="宋体" w:hAnsi="宋体"/>
          <w:b/>
          <w:iCs/>
          <w:color w:val="4472C4"/>
          <w:szCs w:val="21"/>
        </w:rPr>
        <w:t>非必填，默认：2分，可在导入成功后批量修改；</w:t>
      </w:r>
    </w:p>
    <w:p>
      <w:pPr>
        <w:numPr>
          <w:ilvl w:val="0"/>
          <w:numId w:val="1"/>
        </w:numPr>
        <w:rPr>
          <w:b/>
          <w:color w:val="ED7D31"/>
        </w:rPr>
      </w:pPr>
      <w:r>
        <w:rPr>
          <w:rFonts w:hint="eastAsia" w:ascii="宋体" w:hAnsi="宋体"/>
          <w:b/>
          <w:iCs/>
          <w:color w:val="ED7D31"/>
          <w:szCs w:val="21"/>
        </w:rPr>
        <w:t>难度</w:t>
      </w:r>
      <w:r>
        <w:rPr>
          <w:rFonts w:hint="eastAsia" w:ascii="宋体" w:hAnsi="宋体"/>
          <w:b/>
          <w:iCs/>
          <w:color w:val="4472C4"/>
          <w:szCs w:val="21"/>
        </w:rPr>
        <w:t>非必填，默认一般，可在导入成功后批量修改。</w:t>
      </w:r>
      <w:r>
        <w:rPr>
          <w:rFonts w:ascii="宋体" w:hAnsi="宋体"/>
          <w:b/>
          <w:iCs/>
          <w:color w:val="4472C4"/>
          <w:szCs w:val="21"/>
        </w:rPr>
        <w:tab/>
      </w:r>
    </w:p>
    <w:p>
      <w:pPr>
        <w:rPr>
          <w:rFonts w:hint="eastAsia" w:ascii="宋体" w:hAnsi="宋体"/>
          <w:b/>
          <w:iCs/>
          <w:color w:val="4472C4"/>
          <w:szCs w:val="21"/>
        </w:rPr>
      </w:pPr>
    </w:p>
    <w:p>
      <w:pPr>
        <w:rPr>
          <w:rFonts w:hint="eastAsia" w:ascii="宋体" w:hAnsi="宋体"/>
          <w:color w:val="000000"/>
          <w:szCs w:val="21"/>
        </w:rPr>
      </w:pPr>
      <w:r>
        <w:rPr>
          <w:rFonts w:hint="eastAsia" w:ascii="宋体" w:hAnsi="宋体"/>
          <w:color w:val="000000"/>
          <w:szCs w:val="21"/>
        </w:rPr>
        <w:t>【导入开始】</w:t>
      </w:r>
    </w:p>
    <w:p>
      <w:pPr>
        <w:rPr>
          <w:rFonts w:ascii="宋体" w:hAnsi="宋体"/>
          <w:color w:val="000000"/>
          <w:szCs w:val="21"/>
        </w:rPr>
      </w:pPr>
      <w:r>
        <w:rPr>
          <w:rFonts w:hint="eastAsia" w:ascii="宋体" w:hAnsi="宋体"/>
          <w:color w:val="000000"/>
          <w:szCs w:val="21"/>
        </w:rPr>
        <w:t>1、科目汇总表的汇总范围是（）。</w:t>
      </w:r>
    </w:p>
    <w:p>
      <w:pPr>
        <w:rPr>
          <w:rFonts w:hint="eastAsia"/>
        </w:rPr>
      </w:pPr>
      <w:r>
        <w:drawing>
          <wp:inline distT="0" distB="0" distL="114300" distR="114300">
            <wp:extent cx="2057400" cy="1686560"/>
            <wp:effectExtent l="0" t="0" r="0"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numPr>
          <w:numId w:val="0"/>
        </w:numPr>
        <w:rPr>
          <w:rFonts w:ascii="宋体" w:hAnsi="宋体"/>
          <w:color w:val="000000"/>
          <w:szCs w:val="21"/>
        </w:rPr>
      </w:pPr>
      <w:r>
        <w:rPr>
          <w:rFonts w:ascii="宋体" w:hAnsi="宋体"/>
          <w:color w:val="000000"/>
          <w:szCs w:val="21"/>
        </w:rPr>
        <w:t>A、</w:t>
      </w:r>
      <w:r>
        <w:rPr>
          <w:rFonts w:ascii="宋体" w:hAnsi="宋体"/>
          <w:color w:val="000000"/>
          <w:szCs w:val="21"/>
        </w:rPr>
        <w:t>全部账户的借方余额1</w:t>
      </w:r>
    </w:p>
    <w:p>
      <w:pPr>
        <w:widowControl w:val="0"/>
        <w:numPr>
          <w:numId w:val="0"/>
        </w:numPr>
        <w:jc w:val="both"/>
        <w:rPr>
          <w:rFonts w:ascii="宋体" w:hAnsi="宋体"/>
          <w:color w:val="000000"/>
          <w:szCs w:val="21"/>
        </w:rPr>
      </w:pPr>
      <w:r>
        <w:drawing>
          <wp:inline distT="0" distB="0" distL="114300" distR="114300">
            <wp:extent cx="2057400" cy="1686560"/>
            <wp:effectExtent l="0" t="0" r="0" b="152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ascii="宋体" w:hAnsi="宋体"/>
          <w:color w:val="000000"/>
          <w:szCs w:val="21"/>
        </w:rPr>
        <w:t>B、</w:t>
      </w:r>
      <w:r>
        <w:rPr>
          <w:rFonts w:ascii="宋体" w:hAnsi="宋体"/>
          <w:color w:val="000000"/>
          <w:szCs w:val="21"/>
        </w:rPr>
        <w:t>全部账户的贷方余额</w:t>
      </w:r>
    </w:p>
    <w:p>
      <w:pPr>
        <w:rPr>
          <w:rFonts w:ascii="宋体" w:hAnsi="宋体"/>
          <w:color w:val="000000"/>
          <w:szCs w:val="21"/>
        </w:rPr>
      </w:pPr>
      <w:bookmarkStart w:id="0" w:name="_GoBack"/>
      <w:bookmarkEnd w:id="0"/>
      <w:r>
        <w:rPr>
          <w:rFonts w:hint="eastAsia" w:ascii="宋体" w:hAnsi="宋体"/>
          <w:color w:val="000000"/>
          <w:szCs w:val="21"/>
        </w:rPr>
        <w:t>D.</w:t>
      </w:r>
      <w:r>
        <w:rPr>
          <w:rFonts w:ascii="宋体" w:hAnsi="宋体"/>
          <w:color w:val="000000"/>
          <w:szCs w:val="21"/>
        </w:rPr>
        <w:t>全部账户的借、贷方余额</w:t>
      </w:r>
    </w:p>
    <w:p>
      <w:pPr>
        <w:rPr>
          <w:rFonts w:ascii="宋体" w:hAnsi="宋体"/>
          <w:color w:val="000000"/>
          <w:szCs w:val="21"/>
        </w:rPr>
      </w:pPr>
      <w:r>
        <w:rPr>
          <w:rFonts w:hint="eastAsia" w:ascii="宋体" w:hAnsi="宋体"/>
          <w:color w:val="000000"/>
          <w:szCs w:val="21"/>
        </w:rPr>
        <w:t>【答案】C</w:t>
      </w:r>
    </w:p>
    <w:p>
      <w:pPr>
        <w:rPr>
          <w:rFonts w:ascii="宋体" w:hAnsi="宋体"/>
          <w:color w:val="000000"/>
          <w:szCs w:val="21"/>
        </w:rPr>
      </w:pPr>
      <w:r>
        <w:rPr>
          <w:rFonts w:hint="eastAsia" w:ascii="宋体" w:hAnsi="宋体"/>
          <w:color w:val="000000"/>
          <w:szCs w:val="21"/>
        </w:rPr>
        <w:t>【难度】一般</w:t>
      </w:r>
    </w:p>
    <w:p>
      <w:pPr>
        <w:rPr>
          <w:rFonts w:hint="eastAsia" w:ascii="宋体" w:hAnsi="宋体"/>
          <w:color w:val="000000"/>
          <w:szCs w:val="21"/>
        </w:rPr>
      </w:pPr>
      <w:r>
        <w:rPr>
          <w:rFonts w:hint="eastAsia" w:ascii="宋体" w:hAnsi="宋体"/>
          <w:color w:val="000000"/>
          <w:szCs w:val="21"/>
        </w:rPr>
        <w:t>【分数】2分</w:t>
      </w:r>
    </w:p>
    <w:p>
      <w:pPr>
        <w:rPr>
          <w:rFonts w:ascii="宋体" w:hAnsi="宋体"/>
          <w:color w:val="000000"/>
          <w:szCs w:val="21"/>
        </w:rPr>
      </w:pPr>
      <w:r>
        <w:rPr>
          <w:rFonts w:hint="eastAsia" w:ascii="宋体" w:hAnsi="宋体"/>
          <w:color w:val="000000"/>
          <w:szCs w:val="21"/>
        </w:rPr>
        <w:t>【解析】科目汇总表的汇总范围是全部账户的借、贷方发生额。故选</w:t>
      </w:r>
      <w:r>
        <w:rPr>
          <w:rFonts w:ascii="宋体" w:hAnsi="宋体"/>
          <w:color w:val="000000"/>
          <w:szCs w:val="21"/>
        </w:rPr>
        <w:t>C</w:t>
      </w:r>
      <w:r>
        <w:rPr>
          <w:rFonts w:hint="eastAsia" w:ascii="宋体" w:hAnsi="宋体"/>
          <w:color w:val="000000"/>
          <w:szCs w:val="21"/>
        </w:rPr>
        <w:t>。</w:t>
      </w:r>
    </w:p>
    <w:p>
      <w:pPr>
        <w:rPr>
          <w:rFonts w:hint="eastAsia" w:ascii="宋体" w:hAnsi="宋体"/>
          <w:color w:val="000000"/>
          <w:szCs w:val="21"/>
        </w:rPr>
      </w:pPr>
    </w:p>
    <w:p>
      <w:pPr>
        <w:rPr>
          <w:rFonts w:hint="eastAsia" w:ascii="宋体" w:hAnsi="宋体"/>
          <w:color w:val="000000"/>
          <w:szCs w:val="21"/>
        </w:rPr>
      </w:pPr>
      <w:r>
        <w:rPr>
          <w:rFonts w:hint="eastAsia" w:ascii="宋体" w:hAnsi="宋体"/>
          <w:color w:val="000000"/>
          <w:szCs w:val="21"/>
        </w:rPr>
        <w:t>2、</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ascii="宋体" w:hAnsi="宋体"/>
          <w:color w:val="000000"/>
          <w:szCs w:val="21"/>
        </w:rPr>
      </w:pPr>
      <w:r>
        <w:rPr>
          <w:rFonts w:hint="eastAsia" w:ascii="宋体" w:hAnsi="宋体"/>
          <w:color w:val="000000"/>
          <w:szCs w:val="21"/>
        </w:rPr>
        <w:t>正确答案：ACD</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
      <w:pPr>
        <w:rPr>
          <w:rFonts w:hint="eastAsia"/>
        </w:rPr>
      </w:pPr>
    </w:p>
    <w:p>
      <w:pPr>
        <w:rPr>
          <w:rFonts w:hint="eastAsia" w:ascii="宋体" w:hAnsi="宋体"/>
          <w:color w:val="000000"/>
          <w:szCs w:val="21"/>
        </w:rPr>
      </w:pPr>
      <w:r>
        <w:rPr>
          <w:rFonts w:ascii="宋体" w:hAnsi="宋体"/>
          <w:color w:val="000000"/>
          <w:szCs w:val="21"/>
        </w:rPr>
        <w:t>4</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（正确）</w:t>
      </w:r>
    </w:p>
    <w:p>
      <w:pPr>
        <w:rPr>
          <w:rFonts w:hint="eastAsia"/>
        </w:rPr>
      </w:pPr>
    </w:p>
    <w:p>
      <w:pPr>
        <w:rPr>
          <w:rFonts w:ascii="宋体" w:hAnsi="宋体"/>
          <w:color w:val="000000"/>
          <w:szCs w:val="21"/>
        </w:rPr>
      </w:pPr>
      <w:r>
        <w:rPr>
          <w:rFonts w:ascii="宋体" w:hAnsi="宋体"/>
          <w:color w:val="000000"/>
          <w:szCs w:val="21"/>
        </w:rPr>
        <w:t>5</w:t>
      </w:r>
      <w:r>
        <w:rPr>
          <w:rFonts w:hint="eastAsia" w:ascii="宋体" w:hAnsi="宋体"/>
          <w:color w:val="000000"/>
          <w:szCs w:val="21"/>
        </w:rPr>
        <w:t>、唐代诗人李白，字[</w:t>
      </w:r>
      <w:r>
        <w:rPr>
          <w:rFonts w:ascii="宋体" w:hAnsi="宋体"/>
          <w:color w:val="000000"/>
          <w:szCs w:val="21"/>
        </w:rPr>
        <w:t>[</w:t>
      </w:r>
      <w:r>
        <w:rPr>
          <w:rFonts w:hint="eastAsia" w:ascii="宋体" w:hAnsi="宋体"/>
          <w:color w:val="000000"/>
          <w:szCs w:val="21"/>
        </w:rPr>
        <w:t>太白</w:t>
      </w:r>
      <w:r>
        <w:rPr>
          <w:rFonts w:ascii="宋体" w:hAnsi="宋体"/>
          <w:color w:val="000000"/>
          <w:szCs w:val="21"/>
        </w:rPr>
        <w:t>]]</w:t>
      </w:r>
      <w:r>
        <w:rPr>
          <w:rFonts w:hint="eastAsia" w:ascii="宋体" w:hAnsi="宋体"/>
          <w:color w:val="000000"/>
          <w:szCs w:val="21"/>
        </w:rPr>
        <w:t>，号</w:t>
      </w:r>
      <w:r>
        <w:rPr>
          <w:rFonts w:ascii="宋体" w:hAnsi="宋体"/>
          <w:color w:val="000000"/>
          <w:szCs w:val="21"/>
        </w:rPr>
        <w:t>[[</w:t>
      </w:r>
      <w:r>
        <w:rPr>
          <w:rFonts w:hint="eastAsia" w:ascii="宋体" w:hAnsi="宋体"/>
          <w:color w:val="000000"/>
          <w:szCs w:val="21"/>
        </w:rPr>
        <w:t>青莲居士|谪仙人</w:t>
      </w:r>
      <w:r>
        <w:rPr>
          <w:rFonts w:ascii="宋体" w:hAnsi="宋体"/>
          <w:color w:val="000000"/>
          <w:szCs w:val="21"/>
        </w:rPr>
        <w:t>]]</w:t>
      </w:r>
      <w:r>
        <w:rPr>
          <w:rFonts w:hint="eastAsia" w:ascii="宋体" w:hAnsi="宋体"/>
          <w:color w:val="000000"/>
          <w:szCs w:val="21"/>
        </w:rPr>
        <w:t>，人称诗仙。</w:t>
      </w:r>
    </w:p>
    <w:p>
      <w:pPr>
        <w:rPr>
          <w:rFonts w:hint="eastAsia" w:ascii="宋体" w:hAnsi="宋体"/>
          <w:color w:val="000000"/>
          <w:szCs w:val="21"/>
        </w:rPr>
      </w:pPr>
    </w:p>
    <w:p>
      <w:pPr>
        <w:rPr>
          <w:rFonts w:ascii="宋体" w:hAnsi="宋体"/>
          <w:color w:val="000000"/>
          <w:szCs w:val="21"/>
        </w:rPr>
      </w:pPr>
      <w:r>
        <w:rPr>
          <w:rFonts w:ascii="宋体" w:hAnsi="宋体"/>
          <w:color w:val="000000"/>
          <w:szCs w:val="21"/>
        </w:rPr>
        <w:t>6</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，请问是否是正确的？</w:t>
      </w:r>
    </w:p>
    <w:p>
      <w:pPr>
        <w:rPr>
          <w:rFonts w:hint="eastAsia" w:ascii="宋体" w:hAnsi="宋体"/>
          <w:color w:val="000000"/>
          <w:szCs w:val="21"/>
        </w:rPr>
      </w:pPr>
      <w:r>
        <w:rPr>
          <w:rFonts w:hint="eastAsia" w:ascii="宋体" w:hAnsi="宋体"/>
          <w:color w:val="000000"/>
          <w:szCs w:val="21"/>
        </w:rPr>
        <w:t>答案：是正确的，理由如下。</w:t>
      </w: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r>
        <w:rPr>
          <w:rFonts w:hint="eastAsia" w:ascii="宋体" w:hAnsi="宋体"/>
          <w:color w:val="000000"/>
          <w:szCs w:val="21"/>
        </w:rPr>
        <w:t>【材料题开始】</w:t>
      </w:r>
    </w:p>
    <w:p>
      <w:pPr>
        <w:numPr>
          <w:ilvl w:val="0"/>
          <w:numId w:val="2"/>
        </w:numPr>
        <w:rPr>
          <w:rFonts w:hint="eastAsia" w:ascii="宋体" w:hAnsi="宋体"/>
          <w:color w:val="000000"/>
          <w:szCs w:val="21"/>
        </w:rPr>
      </w:pPr>
      <w:r>
        <w:rPr>
          <w:rFonts w:hint="eastAsia" w:ascii="宋体" w:hAnsi="宋体"/>
          <w:color w:val="000000"/>
          <w:szCs w:val="21"/>
        </w:rPr>
        <w:t>甲公司的所得税税率为2</w:t>
      </w:r>
      <w:r>
        <w:rPr>
          <w:rFonts w:ascii="宋体" w:hAnsi="宋体"/>
          <w:color w:val="000000"/>
          <w:szCs w:val="21"/>
        </w:rPr>
        <w:t>5</w:t>
      </w:r>
      <w:r>
        <w:rPr>
          <w:rFonts w:hint="eastAsia" w:ascii="宋体" w:hAnsi="宋体"/>
          <w:color w:val="000000"/>
          <w:szCs w:val="21"/>
        </w:rPr>
        <w:t>%，请计算：</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Pr>
        <w:rPr>
          <w:rFonts w:hint="eastAsia" w:ascii="宋体" w:hAnsi="宋体"/>
          <w:color w:val="000000"/>
          <w:szCs w:val="21"/>
        </w:rPr>
      </w:pPr>
    </w:p>
    <w:p>
      <w:pPr>
        <w:rPr>
          <w:rFonts w:ascii="宋体" w:hAnsi="宋体"/>
          <w:color w:val="000000"/>
          <w:szCs w:val="21"/>
        </w:rPr>
      </w:pPr>
      <w:r>
        <w:rPr>
          <w:rFonts w:hint="default" w:ascii="宋体" w:hAnsi="宋体"/>
          <w:color w:val="000000"/>
          <w:szCs w:val="21"/>
        </w:rPr>
        <w:t>（</w:t>
      </w:r>
      <w:r>
        <w:rPr>
          <w:rFonts w:hint="eastAsia" w:ascii="宋体" w:hAnsi="宋体"/>
          <w:color w:val="000000"/>
          <w:szCs w:val="21"/>
        </w:rPr>
        <w:t>1）甲公司的长期股权投资权益法核算下的账面价值与计算基础是否有差异。</w:t>
      </w:r>
    </w:p>
    <w:p>
      <w:pPr>
        <w:rPr>
          <w:rFonts w:hint="eastAsia" w:ascii="宋体" w:hAnsi="宋体"/>
          <w:color w:val="000000"/>
          <w:szCs w:val="21"/>
        </w:rPr>
      </w:pPr>
    </w:p>
    <w:p>
      <w:pPr>
        <w:numPr>
          <w:ilvl w:val="0"/>
          <w:numId w:val="3"/>
        </w:numPr>
        <w:rPr>
          <w:rFonts w:hint="eastAsia" w:ascii="宋体" w:hAnsi="宋体"/>
          <w:color w:val="000000"/>
          <w:szCs w:val="21"/>
        </w:rPr>
      </w:pPr>
      <w:r>
        <w:rPr>
          <w:rFonts w:hint="eastAsia" w:ascii="宋体" w:hAnsi="宋体"/>
          <w:color w:val="000000"/>
          <w:szCs w:val="21"/>
        </w:rPr>
        <w:t>分别计算甲公司2X</w:t>
      </w:r>
      <w:r>
        <w:rPr>
          <w:rFonts w:ascii="宋体" w:hAnsi="宋体"/>
          <w:color w:val="000000"/>
          <w:szCs w:val="21"/>
        </w:rPr>
        <w:t>15</w:t>
      </w:r>
      <w:r>
        <w:rPr>
          <w:rFonts w:hint="eastAsia" w:ascii="宋体" w:hAnsi="宋体"/>
          <w:color w:val="000000"/>
          <w:szCs w:val="21"/>
        </w:rPr>
        <w:t>年1</w:t>
      </w:r>
      <w:r>
        <w:rPr>
          <w:rFonts w:ascii="宋体" w:hAnsi="宋体"/>
          <w:color w:val="000000"/>
          <w:szCs w:val="21"/>
        </w:rPr>
        <w:t>2</w:t>
      </w:r>
      <w:r>
        <w:rPr>
          <w:rFonts w:hint="eastAsia" w:ascii="宋体" w:hAnsi="宋体"/>
          <w:color w:val="000000"/>
          <w:szCs w:val="21"/>
        </w:rPr>
        <w:t>月3日所得税负债或资产的账面余额。</w:t>
      </w:r>
    </w:p>
    <w:p>
      <w:pPr>
        <w:numPr>
          <w:ilvl w:val="0"/>
          <w:numId w:val="0"/>
        </w:numPr>
        <w:rPr>
          <w:rFonts w:hint="eastAsia" w:ascii="宋体" w:hAnsi="宋体"/>
          <w:color w:val="000000"/>
          <w:szCs w:val="21"/>
        </w:rPr>
      </w:pPr>
    </w:p>
    <w:p>
      <w:pPr>
        <w:numPr>
          <w:ilvl w:val="0"/>
          <w:numId w:val="3"/>
        </w:numPr>
        <w:rPr>
          <w:rFonts w:hint="eastAsia" w:ascii="宋体" w:hAnsi="宋体"/>
          <w:color w:val="000000"/>
          <w:szCs w:val="21"/>
        </w:rPr>
      </w:pPr>
      <w:r>
        <w:rPr>
          <w:rFonts w:hint="eastAsia" w:ascii="宋体" w:hAnsi="宋体"/>
          <w:color w:val="000000"/>
          <w:szCs w:val="21"/>
        </w:rPr>
        <w:t>资产应具备的基本特征有（）。</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A.资产是由企业过去的交易或事项形成</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B.必须是投资者投入的</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C.资产是由企业拥有和控制的</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D.资产预期能为企业带来经济利益</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正确答案：ACD</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【解析】资产是过去的交易事项形成，企业拥有或者控制的预期会给企业带来经济利益的资源。故选ACD。</w:t>
      </w:r>
    </w:p>
    <w:p>
      <w:pPr>
        <w:numPr>
          <w:ilvl w:val="0"/>
          <w:numId w:val="0"/>
        </w:numPr>
        <w:ind w:firstLine="210" w:firstLineChars="100"/>
        <w:rPr>
          <w:rFonts w:hint="eastAsia" w:ascii="宋体" w:hAnsi="宋体"/>
          <w:color w:val="000000"/>
          <w:szCs w:val="21"/>
        </w:rPr>
      </w:pPr>
    </w:p>
    <w:p>
      <w:pPr>
        <w:numPr>
          <w:ilvl w:val="0"/>
          <w:numId w:val="4"/>
        </w:numPr>
        <w:rPr>
          <w:rFonts w:hint="eastAsia" w:ascii="宋体" w:hAnsi="宋体"/>
          <w:color w:val="000000"/>
          <w:szCs w:val="21"/>
        </w:rPr>
      </w:pPr>
      <w:r>
        <w:rPr>
          <w:rFonts w:ascii="宋体" w:hAnsi="宋体"/>
          <w:color w:val="000000"/>
          <w:szCs w:val="21"/>
        </w:rPr>
        <w:t>经上级有关部门批准的经济业务，应将批准文件作为原始凭证附件。</w:t>
      </w:r>
      <w:r>
        <w:rPr>
          <w:rFonts w:hint="eastAsia" w:ascii="宋体" w:hAnsi="宋体"/>
          <w:color w:val="000000"/>
          <w:szCs w:val="21"/>
        </w:rPr>
        <w:t>（正确）</w:t>
      </w:r>
    </w:p>
    <w:p>
      <w:pPr>
        <w:widowControl w:val="0"/>
        <w:numPr>
          <w:ilvl w:val="0"/>
          <w:numId w:val="0"/>
        </w:numPr>
        <w:jc w:val="both"/>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唐代诗人李白，字[</w:t>
      </w:r>
      <w:r>
        <w:rPr>
          <w:rFonts w:ascii="宋体" w:hAnsi="宋体"/>
          <w:color w:val="000000"/>
          <w:szCs w:val="21"/>
        </w:rPr>
        <w:t>[</w:t>
      </w:r>
      <w:r>
        <w:rPr>
          <w:rFonts w:hint="eastAsia" w:ascii="宋体" w:hAnsi="宋体"/>
          <w:color w:val="000000"/>
          <w:szCs w:val="21"/>
        </w:rPr>
        <w:t>太白</w:t>
      </w:r>
      <w:r>
        <w:rPr>
          <w:rFonts w:ascii="宋体" w:hAnsi="宋体"/>
          <w:color w:val="000000"/>
          <w:szCs w:val="21"/>
        </w:rPr>
        <w:t>]]</w:t>
      </w:r>
      <w:r>
        <w:rPr>
          <w:rFonts w:hint="eastAsia" w:ascii="宋体" w:hAnsi="宋体"/>
          <w:color w:val="000000"/>
          <w:szCs w:val="21"/>
        </w:rPr>
        <w:t>，号</w:t>
      </w:r>
      <w:r>
        <w:rPr>
          <w:rFonts w:ascii="宋体" w:hAnsi="宋体"/>
          <w:color w:val="000000"/>
          <w:szCs w:val="21"/>
        </w:rPr>
        <w:t>[[</w:t>
      </w:r>
      <w:r>
        <w:rPr>
          <w:rFonts w:hint="eastAsia" w:ascii="宋体" w:hAnsi="宋体"/>
          <w:color w:val="000000"/>
          <w:szCs w:val="21"/>
        </w:rPr>
        <w:t>青莲居士|谪仙人</w:t>
      </w:r>
      <w:r>
        <w:rPr>
          <w:rFonts w:ascii="宋体" w:hAnsi="宋体"/>
          <w:color w:val="000000"/>
          <w:szCs w:val="21"/>
        </w:rPr>
        <w:t>]]</w:t>
      </w:r>
      <w:r>
        <w:rPr>
          <w:rFonts w:hint="eastAsia" w:ascii="宋体" w:hAnsi="宋体"/>
          <w:color w:val="000000"/>
          <w:szCs w:val="21"/>
        </w:rPr>
        <w:t>，人称诗仙。</w:t>
      </w:r>
    </w:p>
    <w:p>
      <w:pPr>
        <w:widowControl w:val="0"/>
        <w:numPr>
          <w:ilvl w:val="0"/>
          <w:numId w:val="0"/>
        </w:numPr>
        <w:jc w:val="both"/>
        <w:rPr>
          <w:rFonts w:hint="eastAsia" w:ascii="宋体" w:hAnsi="宋体"/>
          <w:color w:val="000000"/>
          <w:szCs w:val="21"/>
        </w:rPr>
      </w:pPr>
    </w:p>
    <w:p>
      <w:pPr>
        <w:rPr>
          <w:rFonts w:ascii="宋体" w:hAnsi="宋体"/>
          <w:color w:val="000000"/>
          <w:szCs w:val="21"/>
        </w:rPr>
      </w:pPr>
      <w:r>
        <w:rPr>
          <w:rFonts w:ascii="宋体" w:hAnsi="宋体"/>
          <w:color w:val="000000"/>
          <w:szCs w:val="21"/>
        </w:rPr>
        <w:t>6</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，请问是否是正确的？</w:t>
      </w:r>
    </w:p>
    <w:p>
      <w:pPr>
        <w:rPr>
          <w:rFonts w:hint="eastAsia" w:ascii="宋体" w:hAnsi="宋体"/>
          <w:color w:val="000000"/>
          <w:szCs w:val="21"/>
        </w:rPr>
      </w:pPr>
      <w:r>
        <w:rPr>
          <w:rFonts w:hint="eastAsia" w:ascii="宋体" w:hAnsi="宋体"/>
          <w:color w:val="000000"/>
          <w:szCs w:val="21"/>
        </w:rPr>
        <w:t>答案：是正确的，理由如下。</w:t>
      </w:r>
    </w:p>
    <w:p>
      <w:pPr>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1、科目汇总表的汇总范围是（）。</w:t>
      </w:r>
    </w:p>
    <w:p>
      <w:pPr>
        <w:rPr>
          <w:rFonts w:hint="eastAsia" w:ascii="宋体" w:hAnsi="宋体"/>
          <w:color w:val="000000"/>
          <w:szCs w:val="21"/>
        </w:rPr>
      </w:pPr>
      <w:r>
        <w:drawing>
          <wp:inline distT="0" distB="0" distL="114300" distR="114300">
            <wp:extent cx="2057400" cy="1686560"/>
            <wp:effectExtent l="0" t="0" r="0" b="152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全部账户的借方余额1</w:t>
      </w:r>
    </w:p>
    <w:p>
      <w:pPr>
        <w:rPr>
          <w:rFonts w:ascii="宋体" w:hAnsi="宋体"/>
          <w:color w:val="000000"/>
          <w:szCs w:val="21"/>
        </w:rPr>
      </w:pPr>
      <w:r>
        <w:rPr>
          <w:rFonts w:hint="eastAsia" w:ascii="宋体" w:hAnsi="宋体"/>
          <w:color w:val="000000"/>
          <w:szCs w:val="21"/>
        </w:rPr>
        <w:t>B.</w:t>
      </w:r>
      <w:r>
        <w:rPr>
          <w:rFonts w:ascii="宋体" w:hAnsi="宋体"/>
          <w:color w:val="000000"/>
          <w:szCs w:val="21"/>
        </w:rPr>
        <w:t>全部账户的贷方余额</w:t>
      </w:r>
    </w:p>
    <w:p>
      <w:pPr>
        <w:rPr>
          <w:rFonts w:ascii="宋体" w:hAnsi="宋体"/>
          <w:color w:val="000000"/>
          <w:szCs w:val="21"/>
        </w:rPr>
      </w:pPr>
      <w:r>
        <w:rPr>
          <w:rFonts w:hint="eastAsia" w:ascii="宋体" w:hAnsi="宋体"/>
          <w:color w:val="000000"/>
          <w:szCs w:val="21"/>
        </w:rPr>
        <w:t>C.</w:t>
      </w:r>
      <w:r>
        <w:rPr>
          <w:rFonts w:ascii="宋体" w:hAnsi="宋体"/>
          <w:color w:val="000000"/>
          <w:szCs w:val="21"/>
        </w:rPr>
        <w:t>全部账户的借、贷方发生额</w:t>
      </w:r>
    </w:p>
    <w:p>
      <w:pPr>
        <w:rPr>
          <w:rFonts w:ascii="宋体" w:hAnsi="宋体"/>
          <w:color w:val="000000"/>
          <w:szCs w:val="21"/>
        </w:rPr>
      </w:pPr>
      <w:r>
        <w:rPr>
          <w:rFonts w:hint="eastAsia" w:ascii="宋体" w:hAnsi="宋体"/>
          <w:color w:val="000000"/>
          <w:szCs w:val="21"/>
        </w:rPr>
        <w:t>D.</w:t>
      </w:r>
      <w:r>
        <w:rPr>
          <w:rFonts w:ascii="宋体" w:hAnsi="宋体"/>
          <w:color w:val="000000"/>
          <w:szCs w:val="21"/>
        </w:rPr>
        <w:t>全部账户的借、贷方余额</w:t>
      </w:r>
    </w:p>
    <w:p>
      <w:pPr>
        <w:rPr>
          <w:rFonts w:ascii="宋体" w:hAnsi="宋体"/>
          <w:color w:val="000000"/>
          <w:szCs w:val="21"/>
        </w:rPr>
      </w:pPr>
      <w:r>
        <w:rPr>
          <w:rFonts w:hint="eastAsia" w:ascii="宋体" w:hAnsi="宋体"/>
          <w:color w:val="000000"/>
          <w:szCs w:val="21"/>
        </w:rPr>
        <w:t>【答案】C</w:t>
      </w:r>
    </w:p>
    <w:p>
      <w:pPr>
        <w:rPr>
          <w:rFonts w:ascii="宋体" w:hAnsi="宋体"/>
          <w:color w:val="000000"/>
          <w:szCs w:val="21"/>
        </w:rPr>
      </w:pPr>
      <w:r>
        <w:rPr>
          <w:rFonts w:hint="eastAsia" w:ascii="宋体" w:hAnsi="宋体"/>
          <w:color w:val="000000"/>
          <w:szCs w:val="21"/>
        </w:rPr>
        <w:t>【难度】一般</w:t>
      </w:r>
    </w:p>
    <w:p>
      <w:pPr>
        <w:rPr>
          <w:rFonts w:hint="eastAsia" w:ascii="宋体" w:hAnsi="宋体"/>
          <w:color w:val="000000"/>
          <w:szCs w:val="21"/>
        </w:rPr>
      </w:pPr>
      <w:r>
        <w:rPr>
          <w:rFonts w:hint="eastAsia" w:ascii="宋体" w:hAnsi="宋体"/>
          <w:color w:val="000000"/>
          <w:szCs w:val="21"/>
        </w:rPr>
        <w:t>【分数】2分</w:t>
      </w:r>
    </w:p>
    <w:p>
      <w:pPr>
        <w:rPr>
          <w:rFonts w:ascii="宋体" w:hAnsi="宋体"/>
          <w:color w:val="000000"/>
          <w:szCs w:val="21"/>
        </w:rPr>
      </w:pPr>
      <w:r>
        <w:rPr>
          <w:rFonts w:hint="eastAsia" w:ascii="宋体" w:hAnsi="宋体"/>
          <w:color w:val="000000"/>
          <w:szCs w:val="21"/>
        </w:rPr>
        <w:t>【解析】科目汇总表的汇总范围是全部账户的借、贷方发生额。故选</w:t>
      </w:r>
      <w:r>
        <w:rPr>
          <w:rFonts w:ascii="宋体" w:hAnsi="宋体"/>
          <w:color w:val="000000"/>
          <w:szCs w:val="21"/>
        </w:rPr>
        <w:t>C</w:t>
      </w:r>
      <w:r>
        <w:rPr>
          <w:rFonts w:hint="eastAsia" w:ascii="宋体" w:hAnsi="宋体"/>
          <w:color w:val="000000"/>
          <w:szCs w:val="21"/>
        </w:rPr>
        <w:t>。</w:t>
      </w:r>
    </w:p>
    <w:p>
      <w:pPr>
        <w:rPr>
          <w:rFonts w:hint="eastAsia" w:ascii="宋体" w:hAnsi="宋体"/>
          <w:color w:val="000000"/>
          <w:szCs w:val="21"/>
        </w:rPr>
      </w:pP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pStyle w:val="2"/>
      </w:pPr>
      <w:r>
        <w:drawing>
          <wp:inline distT="0" distB="0" distL="114300" distR="114300">
            <wp:extent cx="2057400" cy="1686560"/>
            <wp:effectExtent l="0" t="0" r="0" b="1524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r>
        <w:rPr>
          <w:rFonts w:hint="eastAsia" w:ascii="宋体" w:hAnsi="宋体"/>
          <w:color w:val="000000"/>
          <w:szCs w:val="21"/>
        </w:rPr>
        <w:t>【材料题结束】</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ascii="宋体" w:hAnsi="宋体"/>
          <w:color w:val="000000"/>
          <w:szCs w:val="21"/>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2E8631"/>
    <w:multiLevelType w:val="singleLevel"/>
    <w:tmpl w:val="5D2E8631"/>
    <w:lvl w:ilvl="0" w:tentative="0">
      <w:start w:val="6"/>
      <w:numFmt w:val="decimal"/>
      <w:suff w:val="nothing"/>
      <w:lvlText w:val="%1、"/>
      <w:lvlJc w:val="left"/>
    </w:lvl>
  </w:abstractNum>
  <w:abstractNum w:abstractNumId="1">
    <w:nsid w:val="5D2E94AF"/>
    <w:multiLevelType w:val="singleLevel"/>
    <w:tmpl w:val="5D2E94AF"/>
    <w:lvl w:ilvl="0" w:tentative="0">
      <w:start w:val="2"/>
      <w:numFmt w:val="decimal"/>
      <w:suff w:val="nothing"/>
      <w:lvlText w:val="（%1）"/>
      <w:lvlJc w:val="left"/>
    </w:lvl>
  </w:abstractNum>
  <w:abstractNum w:abstractNumId="2">
    <w:nsid w:val="5D37C9C7"/>
    <w:multiLevelType w:val="singleLevel"/>
    <w:tmpl w:val="5D37C9C7"/>
    <w:lvl w:ilvl="0" w:tentative="0">
      <w:start w:val="4"/>
      <w:numFmt w:val="decimal"/>
      <w:suff w:val="space"/>
      <w:lvlText w:val="(%1)"/>
      <w:lvlJc w:val="left"/>
    </w:lvl>
  </w:abstractNum>
  <w:abstractNum w:abstractNumId="3">
    <w:nsid w:val="606D7D63"/>
    <w:multiLevelType w:val="multilevel"/>
    <w:tmpl w:val="606D7D63"/>
    <w:lvl w:ilvl="0" w:tentative="0">
      <w:start w:val="1"/>
      <w:numFmt w:val="decimal"/>
      <w:lvlText w:val="%1."/>
      <w:lvlJc w:val="left"/>
      <w:pPr>
        <w:ind w:left="360" w:hanging="360"/>
      </w:pPr>
      <w:rPr>
        <w:rFonts w:hint="default"/>
        <w:color w:val="4472C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0EE"/>
    <w:rsid w:val="00026710"/>
    <w:rsid w:val="000364AA"/>
    <w:rsid w:val="00084637"/>
    <w:rsid w:val="000B3C57"/>
    <w:rsid w:val="000B5467"/>
    <w:rsid w:val="000B774B"/>
    <w:rsid w:val="000C2126"/>
    <w:rsid w:val="000C3A92"/>
    <w:rsid w:val="000D51AE"/>
    <w:rsid w:val="000E054C"/>
    <w:rsid w:val="00100592"/>
    <w:rsid w:val="00131F46"/>
    <w:rsid w:val="0013415E"/>
    <w:rsid w:val="00141021"/>
    <w:rsid w:val="001446C6"/>
    <w:rsid w:val="0018425B"/>
    <w:rsid w:val="001848F8"/>
    <w:rsid w:val="001B51DE"/>
    <w:rsid w:val="001B5FEF"/>
    <w:rsid w:val="00226FBF"/>
    <w:rsid w:val="00254E97"/>
    <w:rsid w:val="00290280"/>
    <w:rsid w:val="002A0853"/>
    <w:rsid w:val="002A0F60"/>
    <w:rsid w:val="002A3B31"/>
    <w:rsid w:val="002D03F6"/>
    <w:rsid w:val="002E4B0E"/>
    <w:rsid w:val="002E5FDD"/>
    <w:rsid w:val="00310E2C"/>
    <w:rsid w:val="0031791B"/>
    <w:rsid w:val="00341E8C"/>
    <w:rsid w:val="0038337E"/>
    <w:rsid w:val="003F24B1"/>
    <w:rsid w:val="003F4796"/>
    <w:rsid w:val="003F58B8"/>
    <w:rsid w:val="003F73E4"/>
    <w:rsid w:val="0043444B"/>
    <w:rsid w:val="004476BD"/>
    <w:rsid w:val="0047635F"/>
    <w:rsid w:val="00486E70"/>
    <w:rsid w:val="005035E8"/>
    <w:rsid w:val="00512861"/>
    <w:rsid w:val="00521063"/>
    <w:rsid w:val="005320EE"/>
    <w:rsid w:val="00560EA0"/>
    <w:rsid w:val="0056147F"/>
    <w:rsid w:val="00582213"/>
    <w:rsid w:val="005C31A7"/>
    <w:rsid w:val="005E39B9"/>
    <w:rsid w:val="00613447"/>
    <w:rsid w:val="0061355C"/>
    <w:rsid w:val="00655A75"/>
    <w:rsid w:val="00657083"/>
    <w:rsid w:val="006A27BC"/>
    <w:rsid w:val="006C0FBF"/>
    <w:rsid w:val="006C240D"/>
    <w:rsid w:val="006C60C9"/>
    <w:rsid w:val="006D1D85"/>
    <w:rsid w:val="006D670F"/>
    <w:rsid w:val="006D6B55"/>
    <w:rsid w:val="00710CED"/>
    <w:rsid w:val="00727E11"/>
    <w:rsid w:val="00737B82"/>
    <w:rsid w:val="00765F11"/>
    <w:rsid w:val="007958AC"/>
    <w:rsid w:val="007A07CC"/>
    <w:rsid w:val="007B0055"/>
    <w:rsid w:val="007C6483"/>
    <w:rsid w:val="007F7999"/>
    <w:rsid w:val="00802940"/>
    <w:rsid w:val="00803184"/>
    <w:rsid w:val="00824994"/>
    <w:rsid w:val="008313A6"/>
    <w:rsid w:val="00837826"/>
    <w:rsid w:val="00862FD3"/>
    <w:rsid w:val="00866DB4"/>
    <w:rsid w:val="00876E5D"/>
    <w:rsid w:val="00882DC9"/>
    <w:rsid w:val="00897608"/>
    <w:rsid w:val="008B63DC"/>
    <w:rsid w:val="008D3F45"/>
    <w:rsid w:val="00903A9F"/>
    <w:rsid w:val="0092488F"/>
    <w:rsid w:val="00930176"/>
    <w:rsid w:val="00934600"/>
    <w:rsid w:val="00934EB4"/>
    <w:rsid w:val="00940144"/>
    <w:rsid w:val="00942FB9"/>
    <w:rsid w:val="009D08F7"/>
    <w:rsid w:val="009E5D01"/>
    <w:rsid w:val="009E5D03"/>
    <w:rsid w:val="00A1678C"/>
    <w:rsid w:val="00A46838"/>
    <w:rsid w:val="00A53520"/>
    <w:rsid w:val="00A94CB8"/>
    <w:rsid w:val="00A957D0"/>
    <w:rsid w:val="00AA0534"/>
    <w:rsid w:val="00AA0A23"/>
    <w:rsid w:val="00AA0B7E"/>
    <w:rsid w:val="00AA75F9"/>
    <w:rsid w:val="00B04E6F"/>
    <w:rsid w:val="00B079D9"/>
    <w:rsid w:val="00B345DB"/>
    <w:rsid w:val="00B63947"/>
    <w:rsid w:val="00B71588"/>
    <w:rsid w:val="00B7232F"/>
    <w:rsid w:val="00BB04FB"/>
    <w:rsid w:val="00BD5B5F"/>
    <w:rsid w:val="00BE07B4"/>
    <w:rsid w:val="00BF65AD"/>
    <w:rsid w:val="00C541CD"/>
    <w:rsid w:val="00C64499"/>
    <w:rsid w:val="00CA0033"/>
    <w:rsid w:val="00CA7DCA"/>
    <w:rsid w:val="00CC0275"/>
    <w:rsid w:val="00D21D79"/>
    <w:rsid w:val="00D31002"/>
    <w:rsid w:val="00D712BD"/>
    <w:rsid w:val="00E11A2F"/>
    <w:rsid w:val="00E43E49"/>
    <w:rsid w:val="00E52207"/>
    <w:rsid w:val="00E67E37"/>
    <w:rsid w:val="00E802C8"/>
    <w:rsid w:val="00EB0B04"/>
    <w:rsid w:val="00EC1E16"/>
    <w:rsid w:val="00EE0F19"/>
    <w:rsid w:val="00EE67CC"/>
    <w:rsid w:val="00EF76C6"/>
    <w:rsid w:val="00F453AA"/>
    <w:rsid w:val="00F73555"/>
    <w:rsid w:val="00FC254F"/>
    <w:rsid w:val="00FC5E5B"/>
    <w:rsid w:val="02AE119D"/>
    <w:rsid w:val="03FA2DEF"/>
    <w:rsid w:val="05251D07"/>
    <w:rsid w:val="05635E8A"/>
    <w:rsid w:val="06374A44"/>
    <w:rsid w:val="08EC6E7C"/>
    <w:rsid w:val="095C6FF2"/>
    <w:rsid w:val="09D80754"/>
    <w:rsid w:val="0A2A5D8B"/>
    <w:rsid w:val="0D0B386C"/>
    <w:rsid w:val="0DA869B6"/>
    <w:rsid w:val="0F075C74"/>
    <w:rsid w:val="10783C42"/>
    <w:rsid w:val="10E76AE3"/>
    <w:rsid w:val="131B169B"/>
    <w:rsid w:val="139057EB"/>
    <w:rsid w:val="13EF771E"/>
    <w:rsid w:val="142856E2"/>
    <w:rsid w:val="1557E3AF"/>
    <w:rsid w:val="16DC6EB9"/>
    <w:rsid w:val="1AAA1B31"/>
    <w:rsid w:val="1C083EF7"/>
    <w:rsid w:val="1C2F43C1"/>
    <w:rsid w:val="1C4C4573"/>
    <w:rsid w:val="1C9E4F2C"/>
    <w:rsid w:val="1CB819EA"/>
    <w:rsid w:val="1DCE0874"/>
    <w:rsid w:val="1E872A04"/>
    <w:rsid w:val="1F6502E5"/>
    <w:rsid w:val="1FF8F6CD"/>
    <w:rsid w:val="20FF09C8"/>
    <w:rsid w:val="21B838A9"/>
    <w:rsid w:val="22AE1FED"/>
    <w:rsid w:val="24BA0D85"/>
    <w:rsid w:val="26223FE3"/>
    <w:rsid w:val="27C548D4"/>
    <w:rsid w:val="292B4E00"/>
    <w:rsid w:val="2AAE595E"/>
    <w:rsid w:val="2AB93437"/>
    <w:rsid w:val="2ABB5E45"/>
    <w:rsid w:val="2D175AC5"/>
    <w:rsid w:val="2E765454"/>
    <w:rsid w:val="311F040A"/>
    <w:rsid w:val="34B20EAD"/>
    <w:rsid w:val="354B13CF"/>
    <w:rsid w:val="35BDECB4"/>
    <w:rsid w:val="36E7547E"/>
    <w:rsid w:val="375E63F4"/>
    <w:rsid w:val="37DF4FC9"/>
    <w:rsid w:val="39D42ADE"/>
    <w:rsid w:val="3ABC58A9"/>
    <w:rsid w:val="3B242644"/>
    <w:rsid w:val="3C7E4D78"/>
    <w:rsid w:val="3D751B6B"/>
    <w:rsid w:val="3D9C2F15"/>
    <w:rsid w:val="3DA77817"/>
    <w:rsid w:val="3DD6090C"/>
    <w:rsid w:val="3FA71718"/>
    <w:rsid w:val="40A44EBF"/>
    <w:rsid w:val="429C686D"/>
    <w:rsid w:val="42DB5A68"/>
    <w:rsid w:val="42DD3DBF"/>
    <w:rsid w:val="454E00F5"/>
    <w:rsid w:val="45930F64"/>
    <w:rsid w:val="45D11EA2"/>
    <w:rsid w:val="46555E8B"/>
    <w:rsid w:val="474B7657"/>
    <w:rsid w:val="48B4594C"/>
    <w:rsid w:val="4AA05164"/>
    <w:rsid w:val="4BAF0BB3"/>
    <w:rsid w:val="4C2309AD"/>
    <w:rsid w:val="4F2A4281"/>
    <w:rsid w:val="4F8111E0"/>
    <w:rsid w:val="4FC67EE2"/>
    <w:rsid w:val="4FED1459"/>
    <w:rsid w:val="511936BA"/>
    <w:rsid w:val="51C41C1F"/>
    <w:rsid w:val="52D33B0C"/>
    <w:rsid w:val="54545C6D"/>
    <w:rsid w:val="56705C21"/>
    <w:rsid w:val="56C82EC1"/>
    <w:rsid w:val="57D7183B"/>
    <w:rsid w:val="5A8A1733"/>
    <w:rsid w:val="5E4568C1"/>
    <w:rsid w:val="5EFF29DC"/>
    <w:rsid w:val="60D45E67"/>
    <w:rsid w:val="614323D0"/>
    <w:rsid w:val="62192366"/>
    <w:rsid w:val="62EF1379"/>
    <w:rsid w:val="65132473"/>
    <w:rsid w:val="666069D1"/>
    <w:rsid w:val="66625EDA"/>
    <w:rsid w:val="670D188E"/>
    <w:rsid w:val="673C358F"/>
    <w:rsid w:val="68645DC9"/>
    <w:rsid w:val="69256CA8"/>
    <w:rsid w:val="69341663"/>
    <w:rsid w:val="6B0A47C6"/>
    <w:rsid w:val="6DE99935"/>
    <w:rsid w:val="6E571200"/>
    <w:rsid w:val="6EEBC4F0"/>
    <w:rsid w:val="6F7A489E"/>
    <w:rsid w:val="6FBFFEBD"/>
    <w:rsid w:val="6FFFE7B6"/>
    <w:rsid w:val="71620D07"/>
    <w:rsid w:val="716E763B"/>
    <w:rsid w:val="74197F9F"/>
    <w:rsid w:val="74DD45D6"/>
    <w:rsid w:val="75FEF22C"/>
    <w:rsid w:val="7722174E"/>
    <w:rsid w:val="78136760"/>
    <w:rsid w:val="78A079C8"/>
    <w:rsid w:val="79335797"/>
    <w:rsid w:val="7935F4F2"/>
    <w:rsid w:val="79D86A41"/>
    <w:rsid w:val="79FFF334"/>
    <w:rsid w:val="7AEE5C0B"/>
    <w:rsid w:val="7BA94742"/>
    <w:rsid w:val="7BE17E99"/>
    <w:rsid w:val="7CFDBAEE"/>
    <w:rsid w:val="7DCD2212"/>
    <w:rsid w:val="7DD90EC2"/>
    <w:rsid w:val="7E1F49BF"/>
    <w:rsid w:val="7E3F5ECA"/>
    <w:rsid w:val="7EFFCFC8"/>
    <w:rsid w:val="7F3FF1DD"/>
    <w:rsid w:val="7FA83B12"/>
    <w:rsid w:val="7FCFE0D6"/>
    <w:rsid w:val="7FDE0A88"/>
    <w:rsid w:val="8FE486F2"/>
    <w:rsid w:val="9B3FAE9C"/>
    <w:rsid w:val="9B4F324A"/>
    <w:rsid w:val="9CFD4806"/>
    <w:rsid w:val="9FFEC48B"/>
    <w:rsid w:val="AAE311D4"/>
    <w:rsid w:val="AF2D0190"/>
    <w:rsid w:val="BBFF5FD1"/>
    <w:rsid w:val="BCD66486"/>
    <w:rsid w:val="BDDD1507"/>
    <w:rsid w:val="BF17689B"/>
    <w:rsid w:val="C9D4687C"/>
    <w:rsid w:val="CD7DAAF9"/>
    <w:rsid w:val="CF3BD0CB"/>
    <w:rsid w:val="CFFFA38E"/>
    <w:rsid w:val="D5DC7A59"/>
    <w:rsid w:val="D5F9543A"/>
    <w:rsid w:val="D71F4FA4"/>
    <w:rsid w:val="D7F79007"/>
    <w:rsid w:val="DAF7B878"/>
    <w:rsid w:val="DEE7C629"/>
    <w:rsid w:val="DEF550C1"/>
    <w:rsid w:val="DF9F543A"/>
    <w:rsid w:val="E3F8074D"/>
    <w:rsid w:val="EAE9D435"/>
    <w:rsid w:val="EDEF7FC2"/>
    <w:rsid w:val="EFDFDABD"/>
    <w:rsid w:val="F2FFDEA3"/>
    <w:rsid w:val="F77D44CD"/>
    <w:rsid w:val="F79D6515"/>
    <w:rsid w:val="F8FF8C96"/>
    <w:rsid w:val="FB1EC17C"/>
    <w:rsid w:val="FCBFC886"/>
    <w:rsid w:val="FDBFDB88"/>
    <w:rsid w:val="FF39145C"/>
    <w:rsid w:val="FF5D4C53"/>
    <w:rsid w:val="FFF7CB5E"/>
    <w:rsid w:val="FFFDE62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7">
    <w:name w:val="列出段落1"/>
    <w:basedOn w:val="1"/>
    <w:qFormat/>
    <w:uiPriority w:val="34"/>
    <w:pPr>
      <w:ind w:firstLine="420" w:firstLineChars="200"/>
    </w:pPr>
  </w:style>
  <w:style w:type="character" w:customStyle="1" w:styleId="8">
    <w:name w:val="页脚 字符"/>
    <w:link w:val="3"/>
    <w:semiHidden/>
    <w:qFormat/>
    <w:uiPriority w:val="99"/>
    <w:rPr>
      <w:sz w:val="18"/>
      <w:szCs w:val="18"/>
    </w:rPr>
  </w:style>
  <w:style w:type="character" w:customStyle="1" w:styleId="9">
    <w:name w:val="页眉 字符"/>
    <w:link w:val="4"/>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2</Pages>
  <Words>166</Words>
  <Characters>952</Characters>
  <Lines>7</Lines>
  <Paragraphs>2</Paragraphs>
  <ScaleCrop>false</ScaleCrop>
  <LinksUpToDate>false</LinksUpToDate>
  <CharactersWithSpaces>1116</CharactersWithSpaces>
  <Application>WPS Office_1.3.1.1688_F1E327BC-269C-435d-A152-05C5408002CA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2014-12-05T10:11:00Z</dcterms:created>
  <dc:creator>个人用户</dc:creator>
  <cp:lastModifiedBy>kuozhi</cp:lastModifiedBy>
  <dcterms:modified xsi:type="dcterms:W3CDTF">2019-07-30T11:28:59Z</dcterms:modified>
  <dc:title>                第一篇《会计基础》高分题库</dc:title>
  <cp:revision>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2052-1.3.1.1688</vt:lpwstr>
  </property>
</Properties>
</file>