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C46F2" w14:textId="77777777" w:rsidR="006D1D9E" w:rsidRDefault="00000000">
      <w:pPr>
        <w:spacing w:before="2600"/>
      </w:pPr>
      <w:r>
        <w:rPr>
          <w:b/>
          <w:bCs/>
          <w:caps/>
          <w:color w:val="3AB54A"/>
          <w:spacing w:val="60"/>
        </w:rPr>
        <w:t>PLATEFORME DE MARQUE</w:t>
      </w:r>
    </w:p>
    <w:p w14:paraId="565A6CBB" w14:textId="77777777" w:rsidR="006D1D9E" w:rsidRDefault="00000000">
      <w:pPr>
        <w:spacing w:before="120"/>
      </w:pPr>
      <w:r>
        <w:rPr>
          <w:b/>
          <w:bCs/>
          <w:color w:val="0E4080"/>
          <w:spacing w:val="30"/>
          <w:sz w:val="92"/>
          <w:szCs w:val="92"/>
        </w:rPr>
        <w:t>FORTIVAH</w:t>
      </w:r>
    </w:p>
    <w:p w14:paraId="660A3253" w14:textId="77777777" w:rsidR="006D1D9E" w:rsidRDefault="00000000">
      <w:pPr>
        <w:spacing w:before="40"/>
      </w:pPr>
      <w:r>
        <w:rPr>
          <w:i/>
          <w:iCs/>
          <w:color w:val="1E7A31"/>
          <w:sz w:val="34"/>
          <w:szCs w:val="34"/>
        </w:rPr>
        <w:t>Solidaire avec vous</w:t>
      </w:r>
    </w:p>
    <w:p w14:paraId="303985AD" w14:textId="77777777" w:rsidR="006D1D9E" w:rsidRDefault="006D1D9E">
      <w:pPr>
        <w:pBdr>
          <w:top w:val="single" w:sz="12" w:space="8" w:color="3AB54A"/>
        </w:pBdr>
        <w:spacing w:before="360"/>
      </w:pPr>
    </w:p>
    <w:p w14:paraId="29CA0A6D" w14:textId="77777777" w:rsidR="006D1D9E" w:rsidRDefault="00000000">
      <w:pPr>
        <w:spacing w:before="240"/>
      </w:pPr>
      <w:r>
        <w:rPr>
          <w:b/>
          <w:bCs/>
          <w:sz w:val="26"/>
          <w:szCs w:val="26"/>
        </w:rPr>
        <w:t>Société de gestion déléguée</w:t>
      </w:r>
    </w:p>
    <w:p w14:paraId="46FEC380" w14:textId="77777777" w:rsidR="006D1D9E" w:rsidRDefault="00000000">
      <w:pPr>
        <w:spacing w:before="20"/>
      </w:pPr>
      <w:r>
        <w:rPr>
          <w:color w:val="6B7280"/>
        </w:rPr>
        <w:t>Spécialiste de la gestion de l’assurance santé</w:t>
      </w:r>
    </w:p>
    <w:p w14:paraId="369EDF6A" w14:textId="77777777" w:rsidR="006D1D9E" w:rsidRDefault="00000000">
      <w:pPr>
        <w:spacing w:before="1700"/>
      </w:pPr>
      <w:r>
        <w:rPr>
          <w:caps/>
          <w:color w:val="6B7280"/>
          <w:spacing w:val="40"/>
          <w:sz w:val="18"/>
          <w:szCs w:val="18"/>
        </w:rPr>
        <w:t>Document stratégique de référence</w:t>
      </w:r>
    </w:p>
    <w:p w14:paraId="07EDBE27" w14:textId="77777777" w:rsidR="006D1D9E" w:rsidRDefault="00000000">
      <w:pPr>
        <w:spacing w:before="20"/>
      </w:pPr>
      <w:proofErr w:type="gramStart"/>
      <w:r>
        <w:rPr>
          <w:color w:val="6B7280"/>
          <w:sz w:val="18"/>
          <w:szCs w:val="18"/>
        </w:rPr>
        <w:t>Confidentiel  —</w:t>
      </w:r>
      <w:proofErr w:type="gramEnd"/>
      <w:r>
        <w:rPr>
          <w:color w:val="6B7280"/>
          <w:sz w:val="18"/>
          <w:szCs w:val="18"/>
        </w:rPr>
        <w:t xml:space="preserve">  Juin 2026</w:t>
      </w:r>
    </w:p>
    <w:p w14:paraId="46A48D13" w14:textId="77777777" w:rsidR="006D1D9E" w:rsidRDefault="00000000">
      <w:r>
        <w:br w:type="page"/>
      </w:r>
    </w:p>
    <w:p w14:paraId="31C4E081" w14:textId="77777777" w:rsidR="006D1D9E" w:rsidRDefault="00000000">
      <w:pPr>
        <w:pStyle w:val="Titre1"/>
      </w:pPr>
      <w:bookmarkStart w:id="0" w:name="_Toc231821053"/>
      <w:r>
        <w:lastRenderedPageBreak/>
        <w:t>Sommaire</w:t>
      </w:r>
      <w:bookmarkEnd w:id="0"/>
    </w:p>
    <w:sdt>
      <w:sdtPr>
        <w:alias w:val="Sommaire"/>
        <w:id w:val="-1204712932"/>
      </w:sdtPr>
      <w:sdtContent>
        <w:p w14:paraId="74508B96" w14:textId="7E150C6F" w:rsidR="00A277F0" w:rsidRDefault="0000000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1821053" w:history="1">
            <w:r w:rsidR="00A277F0" w:rsidRPr="00B5424D">
              <w:rPr>
                <w:rStyle w:val="Lienhypertexte"/>
                <w:noProof/>
              </w:rPr>
              <w:t>Sommaire</w:t>
            </w:r>
            <w:r w:rsidR="00A277F0">
              <w:rPr>
                <w:noProof/>
              </w:rPr>
              <w:tab/>
            </w:r>
            <w:r w:rsidR="00A277F0">
              <w:rPr>
                <w:noProof/>
              </w:rPr>
              <w:fldChar w:fldCharType="begin"/>
            </w:r>
            <w:r w:rsidR="00A277F0">
              <w:rPr>
                <w:noProof/>
              </w:rPr>
              <w:instrText xml:space="preserve"> PAGEREF _Toc231821053 \h </w:instrText>
            </w:r>
            <w:r w:rsidR="00A277F0">
              <w:rPr>
                <w:noProof/>
              </w:rPr>
            </w:r>
            <w:r w:rsidR="00A277F0">
              <w:rPr>
                <w:noProof/>
              </w:rPr>
              <w:fldChar w:fldCharType="separate"/>
            </w:r>
            <w:r w:rsidR="00A277F0">
              <w:rPr>
                <w:noProof/>
              </w:rPr>
              <w:t>2</w:t>
            </w:r>
            <w:r w:rsidR="00A277F0">
              <w:rPr>
                <w:noProof/>
              </w:rPr>
              <w:fldChar w:fldCharType="end"/>
            </w:r>
          </w:hyperlink>
        </w:p>
        <w:p w14:paraId="5107FFD7" w14:textId="54177809"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54" w:history="1">
            <w:r w:rsidRPr="00B5424D">
              <w:rPr>
                <w:rStyle w:val="Lienhypertexte"/>
                <w:noProof/>
              </w:rPr>
              <w:t>Note de lecture</w:t>
            </w:r>
            <w:r>
              <w:rPr>
                <w:noProof/>
              </w:rPr>
              <w:tab/>
            </w:r>
            <w:r>
              <w:rPr>
                <w:noProof/>
              </w:rPr>
              <w:fldChar w:fldCharType="begin"/>
            </w:r>
            <w:r>
              <w:rPr>
                <w:noProof/>
              </w:rPr>
              <w:instrText xml:space="preserve"> PAGEREF _Toc231821054 \h </w:instrText>
            </w:r>
            <w:r>
              <w:rPr>
                <w:noProof/>
              </w:rPr>
            </w:r>
            <w:r>
              <w:rPr>
                <w:noProof/>
              </w:rPr>
              <w:fldChar w:fldCharType="separate"/>
            </w:r>
            <w:r>
              <w:rPr>
                <w:noProof/>
              </w:rPr>
              <w:t>3</w:t>
            </w:r>
            <w:r>
              <w:rPr>
                <w:noProof/>
              </w:rPr>
              <w:fldChar w:fldCharType="end"/>
            </w:r>
          </w:hyperlink>
        </w:p>
        <w:p w14:paraId="3AEEA8CF" w14:textId="6D6EDBBA"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55" w:history="1">
            <w:r w:rsidRPr="00B5424D">
              <w:rPr>
                <w:rStyle w:val="Lienhypertexte"/>
                <w:noProof/>
              </w:rPr>
              <w:t>1.1  Le métier de la gestion déléguée</w:t>
            </w:r>
            <w:r>
              <w:rPr>
                <w:noProof/>
              </w:rPr>
              <w:tab/>
            </w:r>
            <w:r>
              <w:rPr>
                <w:noProof/>
              </w:rPr>
              <w:fldChar w:fldCharType="begin"/>
            </w:r>
            <w:r>
              <w:rPr>
                <w:noProof/>
              </w:rPr>
              <w:instrText xml:space="preserve"> PAGEREF _Toc231821055 \h </w:instrText>
            </w:r>
            <w:r>
              <w:rPr>
                <w:noProof/>
              </w:rPr>
            </w:r>
            <w:r>
              <w:rPr>
                <w:noProof/>
              </w:rPr>
              <w:fldChar w:fldCharType="separate"/>
            </w:r>
            <w:r>
              <w:rPr>
                <w:noProof/>
              </w:rPr>
              <w:t>5</w:t>
            </w:r>
            <w:r>
              <w:rPr>
                <w:noProof/>
              </w:rPr>
              <w:fldChar w:fldCharType="end"/>
            </w:r>
          </w:hyperlink>
        </w:p>
        <w:p w14:paraId="70CECE89" w14:textId="334C4E4D"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56" w:history="1">
            <w:r w:rsidRPr="00B5424D">
              <w:rPr>
                <w:rStyle w:val="Lienhypertexte"/>
                <w:noProof/>
              </w:rPr>
              <w:t>1.2  L’écosystème de parties prenantes</w:t>
            </w:r>
            <w:r>
              <w:rPr>
                <w:noProof/>
              </w:rPr>
              <w:tab/>
            </w:r>
            <w:r>
              <w:rPr>
                <w:noProof/>
              </w:rPr>
              <w:fldChar w:fldCharType="begin"/>
            </w:r>
            <w:r>
              <w:rPr>
                <w:noProof/>
              </w:rPr>
              <w:instrText xml:space="preserve"> PAGEREF _Toc231821056 \h </w:instrText>
            </w:r>
            <w:r>
              <w:rPr>
                <w:noProof/>
              </w:rPr>
            </w:r>
            <w:r>
              <w:rPr>
                <w:noProof/>
              </w:rPr>
              <w:fldChar w:fldCharType="separate"/>
            </w:r>
            <w:r>
              <w:rPr>
                <w:noProof/>
              </w:rPr>
              <w:t>6</w:t>
            </w:r>
            <w:r>
              <w:rPr>
                <w:noProof/>
              </w:rPr>
              <w:fldChar w:fldCharType="end"/>
            </w:r>
          </w:hyperlink>
        </w:p>
        <w:p w14:paraId="48D64698" w14:textId="5DD4EDC7"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57" w:history="1">
            <w:r w:rsidRPr="00B5424D">
              <w:rPr>
                <w:rStyle w:val="Lienhypertexte"/>
                <w:noProof/>
              </w:rPr>
              <w:t>1.3  L’insight fondateur</w:t>
            </w:r>
            <w:r>
              <w:rPr>
                <w:noProof/>
              </w:rPr>
              <w:tab/>
            </w:r>
            <w:r>
              <w:rPr>
                <w:noProof/>
              </w:rPr>
              <w:fldChar w:fldCharType="begin"/>
            </w:r>
            <w:r>
              <w:rPr>
                <w:noProof/>
              </w:rPr>
              <w:instrText xml:space="preserve"> PAGEREF _Toc231821057 \h </w:instrText>
            </w:r>
            <w:r>
              <w:rPr>
                <w:noProof/>
              </w:rPr>
            </w:r>
            <w:r>
              <w:rPr>
                <w:noProof/>
              </w:rPr>
              <w:fldChar w:fldCharType="separate"/>
            </w:r>
            <w:r>
              <w:rPr>
                <w:noProof/>
              </w:rPr>
              <w:t>8</w:t>
            </w:r>
            <w:r>
              <w:rPr>
                <w:noProof/>
              </w:rPr>
              <w:fldChar w:fldCharType="end"/>
            </w:r>
          </w:hyperlink>
        </w:p>
        <w:p w14:paraId="5F5F138D" w14:textId="0640A17A"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58" w:history="1">
            <w:r w:rsidRPr="00B5424D">
              <w:rPr>
                <w:rStyle w:val="Lienhypertexte"/>
                <w:noProof/>
              </w:rPr>
              <w:t>2.1  Identité nominale</w:t>
            </w:r>
            <w:r>
              <w:rPr>
                <w:noProof/>
              </w:rPr>
              <w:tab/>
            </w:r>
            <w:r>
              <w:rPr>
                <w:noProof/>
              </w:rPr>
              <w:fldChar w:fldCharType="begin"/>
            </w:r>
            <w:r>
              <w:rPr>
                <w:noProof/>
              </w:rPr>
              <w:instrText xml:space="preserve"> PAGEREF _Toc231821058 \h </w:instrText>
            </w:r>
            <w:r>
              <w:rPr>
                <w:noProof/>
              </w:rPr>
            </w:r>
            <w:r>
              <w:rPr>
                <w:noProof/>
              </w:rPr>
              <w:fldChar w:fldCharType="separate"/>
            </w:r>
            <w:r>
              <w:rPr>
                <w:noProof/>
              </w:rPr>
              <w:t>10</w:t>
            </w:r>
            <w:r>
              <w:rPr>
                <w:noProof/>
              </w:rPr>
              <w:fldChar w:fldCharType="end"/>
            </w:r>
          </w:hyperlink>
        </w:p>
        <w:p w14:paraId="5D7DFC5C" w14:textId="4E5B0F7F"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59" w:history="1">
            <w:r w:rsidRPr="00B5424D">
              <w:rPr>
                <w:rStyle w:val="Lienhypertexte"/>
                <w:noProof/>
              </w:rPr>
              <w:t>2.2  Raison d’être</w:t>
            </w:r>
            <w:r>
              <w:rPr>
                <w:noProof/>
              </w:rPr>
              <w:tab/>
            </w:r>
            <w:r>
              <w:rPr>
                <w:noProof/>
              </w:rPr>
              <w:fldChar w:fldCharType="begin"/>
            </w:r>
            <w:r>
              <w:rPr>
                <w:noProof/>
              </w:rPr>
              <w:instrText xml:space="preserve"> PAGEREF _Toc231821059 \h </w:instrText>
            </w:r>
            <w:r>
              <w:rPr>
                <w:noProof/>
              </w:rPr>
            </w:r>
            <w:r>
              <w:rPr>
                <w:noProof/>
              </w:rPr>
              <w:fldChar w:fldCharType="separate"/>
            </w:r>
            <w:r>
              <w:rPr>
                <w:noProof/>
              </w:rPr>
              <w:t>11</w:t>
            </w:r>
            <w:r>
              <w:rPr>
                <w:noProof/>
              </w:rPr>
              <w:fldChar w:fldCharType="end"/>
            </w:r>
          </w:hyperlink>
        </w:p>
        <w:p w14:paraId="45474417" w14:textId="20829AB8"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0" w:history="1">
            <w:r w:rsidRPr="00B5424D">
              <w:rPr>
                <w:rStyle w:val="Lienhypertexte"/>
                <w:noProof/>
              </w:rPr>
              <w:t>2.3  Vision</w:t>
            </w:r>
            <w:r>
              <w:rPr>
                <w:noProof/>
              </w:rPr>
              <w:tab/>
            </w:r>
            <w:r>
              <w:rPr>
                <w:noProof/>
              </w:rPr>
              <w:fldChar w:fldCharType="begin"/>
            </w:r>
            <w:r>
              <w:rPr>
                <w:noProof/>
              </w:rPr>
              <w:instrText xml:space="preserve"> PAGEREF _Toc231821060 \h </w:instrText>
            </w:r>
            <w:r>
              <w:rPr>
                <w:noProof/>
              </w:rPr>
            </w:r>
            <w:r>
              <w:rPr>
                <w:noProof/>
              </w:rPr>
              <w:fldChar w:fldCharType="separate"/>
            </w:r>
            <w:r>
              <w:rPr>
                <w:noProof/>
              </w:rPr>
              <w:t>11</w:t>
            </w:r>
            <w:r>
              <w:rPr>
                <w:noProof/>
              </w:rPr>
              <w:fldChar w:fldCharType="end"/>
            </w:r>
          </w:hyperlink>
        </w:p>
        <w:p w14:paraId="5A0C0B0F" w14:textId="4FFBBE2E"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1" w:history="1">
            <w:r w:rsidRPr="00B5424D">
              <w:rPr>
                <w:rStyle w:val="Lienhypertexte"/>
                <w:noProof/>
              </w:rPr>
              <w:t>2.4  Mission</w:t>
            </w:r>
            <w:r>
              <w:rPr>
                <w:noProof/>
              </w:rPr>
              <w:tab/>
            </w:r>
            <w:r>
              <w:rPr>
                <w:noProof/>
              </w:rPr>
              <w:fldChar w:fldCharType="begin"/>
            </w:r>
            <w:r>
              <w:rPr>
                <w:noProof/>
              </w:rPr>
              <w:instrText xml:space="preserve"> PAGEREF _Toc231821061 \h </w:instrText>
            </w:r>
            <w:r>
              <w:rPr>
                <w:noProof/>
              </w:rPr>
            </w:r>
            <w:r>
              <w:rPr>
                <w:noProof/>
              </w:rPr>
              <w:fldChar w:fldCharType="separate"/>
            </w:r>
            <w:r>
              <w:rPr>
                <w:noProof/>
              </w:rPr>
              <w:t>11</w:t>
            </w:r>
            <w:r>
              <w:rPr>
                <w:noProof/>
              </w:rPr>
              <w:fldChar w:fldCharType="end"/>
            </w:r>
          </w:hyperlink>
        </w:p>
        <w:p w14:paraId="1B111D16" w14:textId="47E378BE"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2" w:history="1">
            <w:r w:rsidRPr="00B5424D">
              <w:rPr>
                <w:rStyle w:val="Lienhypertexte"/>
                <w:noProof/>
              </w:rPr>
              <w:t>2.5  Valeurs</w:t>
            </w:r>
            <w:r>
              <w:rPr>
                <w:noProof/>
              </w:rPr>
              <w:tab/>
            </w:r>
            <w:r>
              <w:rPr>
                <w:noProof/>
              </w:rPr>
              <w:fldChar w:fldCharType="begin"/>
            </w:r>
            <w:r>
              <w:rPr>
                <w:noProof/>
              </w:rPr>
              <w:instrText xml:space="preserve"> PAGEREF _Toc231821062 \h </w:instrText>
            </w:r>
            <w:r>
              <w:rPr>
                <w:noProof/>
              </w:rPr>
            </w:r>
            <w:r>
              <w:rPr>
                <w:noProof/>
              </w:rPr>
              <w:fldChar w:fldCharType="separate"/>
            </w:r>
            <w:r>
              <w:rPr>
                <w:noProof/>
              </w:rPr>
              <w:t>12</w:t>
            </w:r>
            <w:r>
              <w:rPr>
                <w:noProof/>
              </w:rPr>
              <w:fldChar w:fldCharType="end"/>
            </w:r>
          </w:hyperlink>
        </w:p>
        <w:p w14:paraId="7A959846" w14:textId="0379FE60"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3" w:history="1">
            <w:r w:rsidRPr="00B5424D">
              <w:rPr>
                <w:rStyle w:val="Lienhypertexte"/>
                <w:noProof/>
              </w:rPr>
              <w:t>2.6  Idée de marque</w:t>
            </w:r>
            <w:r>
              <w:rPr>
                <w:noProof/>
              </w:rPr>
              <w:tab/>
            </w:r>
            <w:r>
              <w:rPr>
                <w:noProof/>
              </w:rPr>
              <w:fldChar w:fldCharType="begin"/>
            </w:r>
            <w:r>
              <w:rPr>
                <w:noProof/>
              </w:rPr>
              <w:instrText xml:space="preserve"> PAGEREF _Toc231821063 \h </w:instrText>
            </w:r>
            <w:r>
              <w:rPr>
                <w:noProof/>
              </w:rPr>
            </w:r>
            <w:r>
              <w:rPr>
                <w:noProof/>
              </w:rPr>
              <w:fldChar w:fldCharType="separate"/>
            </w:r>
            <w:r>
              <w:rPr>
                <w:noProof/>
              </w:rPr>
              <w:t>12</w:t>
            </w:r>
            <w:r>
              <w:rPr>
                <w:noProof/>
              </w:rPr>
              <w:fldChar w:fldCharType="end"/>
            </w:r>
          </w:hyperlink>
        </w:p>
        <w:p w14:paraId="57FFB9FA" w14:textId="48442631"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4" w:history="1">
            <w:r w:rsidRPr="00B5424D">
              <w:rPr>
                <w:rStyle w:val="Lienhypertexte"/>
                <w:noProof/>
              </w:rPr>
              <w:t>3.1  Positionnement</w:t>
            </w:r>
            <w:r>
              <w:rPr>
                <w:noProof/>
              </w:rPr>
              <w:tab/>
            </w:r>
            <w:r>
              <w:rPr>
                <w:noProof/>
              </w:rPr>
              <w:fldChar w:fldCharType="begin"/>
            </w:r>
            <w:r>
              <w:rPr>
                <w:noProof/>
              </w:rPr>
              <w:instrText xml:space="preserve"> PAGEREF _Toc231821064 \h </w:instrText>
            </w:r>
            <w:r>
              <w:rPr>
                <w:noProof/>
              </w:rPr>
            </w:r>
            <w:r>
              <w:rPr>
                <w:noProof/>
              </w:rPr>
              <w:fldChar w:fldCharType="separate"/>
            </w:r>
            <w:r>
              <w:rPr>
                <w:noProof/>
              </w:rPr>
              <w:t>14</w:t>
            </w:r>
            <w:r>
              <w:rPr>
                <w:noProof/>
              </w:rPr>
              <w:fldChar w:fldCharType="end"/>
            </w:r>
          </w:hyperlink>
        </w:p>
        <w:p w14:paraId="088E921A" w14:textId="59A9F8BB"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5" w:history="1">
            <w:r w:rsidRPr="00B5424D">
              <w:rPr>
                <w:rStyle w:val="Lienhypertexte"/>
                <w:noProof/>
              </w:rPr>
              <w:t>3.2  Les cinq piliers de différenciation</w:t>
            </w:r>
            <w:r>
              <w:rPr>
                <w:noProof/>
              </w:rPr>
              <w:tab/>
            </w:r>
            <w:r>
              <w:rPr>
                <w:noProof/>
              </w:rPr>
              <w:fldChar w:fldCharType="begin"/>
            </w:r>
            <w:r>
              <w:rPr>
                <w:noProof/>
              </w:rPr>
              <w:instrText xml:space="preserve"> PAGEREF _Toc231821065 \h </w:instrText>
            </w:r>
            <w:r>
              <w:rPr>
                <w:noProof/>
              </w:rPr>
            </w:r>
            <w:r>
              <w:rPr>
                <w:noProof/>
              </w:rPr>
              <w:fldChar w:fldCharType="separate"/>
            </w:r>
            <w:r>
              <w:rPr>
                <w:noProof/>
              </w:rPr>
              <w:t>15</w:t>
            </w:r>
            <w:r>
              <w:rPr>
                <w:noProof/>
              </w:rPr>
              <w:fldChar w:fldCharType="end"/>
            </w:r>
          </w:hyperlink>
        </w:p>
        <w:p w14:paraId="6087A099" w14:textId="753EB1E0"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6" w:history="1">
            <w:r w:rsidRPr="00B5424D">
              <w:rPr>
                <w:rStyle w:val="Lienhypertexte"/>
                <w:noProof/>
              </w:rPr>
              <w:t>3.3  Proposition de valeur</w:t>
            </w:r>
            <w:r>
              <w:rPr>
                <w:noProof/>
              </w:rPr>
              <w:tab/>
            </w:r>
            <w:r>
              <w:rPr>
                <w:noProof/>
              </w:rPr>
              <w:fldChar w:fldCharType="begin"/>
            </w:r>
            <w:r>
              <w:rPr>
                <w:noProof/>
              </w:rPr>
              <w:instrText xml:space="preserve"> PAGEREF _Toc231821066 \h </w:instrText>
            </w:r>
            <w:r>
              <w:rPr>
                <w:noProof/>
              </w:rPr>
            </w:r>
            <w:r>
              <w:rPr>
                <w:noProof/>
              </w:rPr>
              <w:fldChar w:fldCharType="separate"/>
            </w:r>
            <w:r>
              <w:rPr>
                <w:noProof/>
              </w:rPr>
              <w:t>16</w:t>
            </w:r>
            <w:r>
              <w:rPr>
                <w:noProof/>
              </w:rPr>
              <w:fldChar w:fldCharType="end"/>
            </w:r>
          </w:hyperlink>
        </w:p>
        <w:p w14:paraId="4E28ED6A" w14:textId="470A0D16"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7" w:history="1">
            <w:r w:rsidRPr="00B5424D">
              <w:rPr>
                <w:rStyle w:val="Lienhypertexte"/>
                <w:noProof/>
              </w:rPr>
              <w:t>3.4  Preuves de marque (Reason to Believe)</w:t>
            </w:r>
            <w:r>
              <w:rPr>
                <w:noProof/>
              </w:rPr>
              <w:tab/>
            </w:r>
            <w:r>
              <w:rPr>
                <w:noProof/>
              </w:rPr>
              <w:fldChar w:fldCharType="begin"/>
            </w:r>
            <w:r>
              <w:rPr>
                <w:noProof/>
              </w:rPr>
              <w:instrText xml:space="preserve"> PAGEREF _Toc231821067 \h </w:instrText>
            </w:r>
            <w:r>
              <w:rPr>
                <w:noProof/>
              </w:rPr>
            </w:r>
            <w:r>
              <w:rPr>
                <w:noProof/>
              </w:rPr>
              <w:fldChar w:fldCharType="separate"/>
            </w:r>
            <w:r>
              <w:rPr>
                <w:noProof/>
              </w:rPr>
              <w:t>16</w:t>
            </w:r>
            <w:r>
              <w:rPr>
                <w:noProof/>
              </w:rPr>
              <w:fldChar w:fldCharType="end"/>
            </w:r>
          </w:hyperlink>
        </w:p>
        <w:p w14:paraId="1328E190" w14:textId="3B41CBCD"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8" w:history="1">
            <w:r w:rsidRPr="00B5424D">
              <w:rPr>
                <w:rStyle w:val="Lienhypertexte"/>
                <w:noProof/>
              </w:rPr>
              <w:t>3.5  Bénéfices de la marque par cible</w:t>
            </w:r>
            <w:r>
              <w:rPr>
                <w:noProof/>
              </w:rPr>
              <w:tab/>
            </w:r>
            <w:r>
              <w:rPr>
                <w:noProof/>
              </w:rPr>
              <w:fldChar w:fldCharType="begin"/>
            </w:r>
            <w:r>
              <w:rPr>
                <w:noProof/>
              </w:rPr>
              <w:instrText xml:space="preserve"> PAGEREF _Toc231821068 \h </w:instrText>
            </w:r>
            <w:r>
              <w:rPr>
                <w:noProof/>
              </w:rPr>
            </w:r>
            <w:r>
              <w:rPr>
                <w:noProof/>
              </w:rPr>
              <w:fldChar w:fldCharType="separate"/>
            </w:r>
            <w:r>
              <w:rPr>
                <w:noProof/>
              </w:rPr>
              <w:t>17</w:t>
            </w:r>
            <w:r>
              <w:rPr>
                <w:noProof/>
              </w:rPr>
              <w:fldChar w:fldCharType="end"/>
            </w:r>
          </w:hyperlink>
        </w:p>
        <w:p w14:paraId="226213ED" w14:textId="7D62DB49"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69" w:history="1">
            <w:r w:rsidRPr="00B5424D">
              <w:rPr>
                <w:rStyle w:val="Lienhypertexte"/>
                <w:noProof/>
              </w:rPr>
              <w:t>3.6  Cibles</w:t>
            </w:r>
            <w:r>
              <w:rPr>
                <w:noProof/>
              </w:rPr>
              <w:tab/>
            </w:r>
            <w:r>
              <w:rPr>
                <w:noProof/>
              </w:rPr>
              <w:fldChar w:fldCharType="begin"/>
            </w:r>
            <w:r>
              <w:rPr>
                <w:noProof/>
              </w:rPr>
              <w:instrText xml:space="preserve"> PAGEREF _Toc231821069 \h </w:instrText>
            </w:r>
            <w:r>
              <w:rPr>
                <w:noProof/>
              </w:rPr>
            </w:r>
            <w:r>
              <w:rPr>
                <w:noProof/>
              </w:rPr>
              <w:fldChar w:fldCharType="separate"/>
            </w:r>
            <w:r>
              <w:rPr>
                <w:noProof/>
              </w:rPr>
              <w:t>18</w:t>
            </w:r>
            <w:r>
              <w:rPr>
                <w:noProof/>
              </w:rPr>
              <w:fldChar w:fldCharType="end"/>
            </w:r>
          </w:hyperlink>
        </w:p>
        <w:p w14:paraId="27A330EF" w14:textId="54ECE0C3"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70" w:history="1">
            <w:r w:rsidRPr="00B5424D">
              <w:rPr>
                <w:rStyle w:val="Lienhypertexte"/>
                <w:noProof/>
              </w:rPr>
              <w:t>4.1  Promesse de marque</w:t>
            </w:r>
            <w:r>
              <w:rPr>
                <w:noProof/>
              </w:rPr>
              <w:tab/>
            </w:r>
            <w:r>
              <w:rPr>
                <w:noProof/>
              </w:rPr>
              <w:fldChar w:fldCharType="begin"/>
            </w:r>
            <w:r>
              <w:rPr>
                <w:noProof/>
              </w:rPr>
              <w:instrText xml:space="preserve"> PAGEREF _Toc231821070 \h </w:instrText>
            </w:r>
            <w:r>
              <w:rPr>
                <w:noProof/>
              </w:rPr>
            </w:r>
            <w:r>
              <w:rPr>
                <w:noProof/>
              </w:rPr>
              <w:fldChar w:fldCharType="separate"/>
            </w:r>
            <w:r>
              <w:rPr>
                <w:noProof/>
              </w:rPr>
              <w:t>20</w:t>
            </w:r>
            <w:r>
              <w:rPr>
                <w:noProof/>
              </w:rPr>
              <w:fldChar w:fldCharType="end"/>
            </w:r>
          </w:hyperlink>
        </w:p>
        <w:p w14:paraId="3A98FF64" w14:textId="68B0A0C9"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71" w:history="1">
            <w:r w:rsidRPr="00B5424D">
              <w:rPr>
                <w:rStyle w:val="Lienhypertexte"/>
                <w:noProof/>
              </w:rPr>
              <w:t>4.2  Territoire de marque</w:t>
            </w:r>
            <w:r>
              <w:rPr>
                <w:noProof/>
              </w:rPr>
              <w:tab/>
            </w:r>
            <w:r>
              <w:rPr>
                <w:noProof/>
              </w:rPr>
              <w:fldChar w:fldCharType="begin"/>
            </w:r>
            <w:r>
              <w:rPr>
                <w:noProof/>
              </w:rPr>
              <w:instrText xml:space="preserve"> PAGEREF _Toc231821071 \h </w:instrText>
            </w:r>
            <w:r>
              <w:rPr>
                <w:noProof/>
              </w:rPr>
            </w:r>
            <w:r>
              <w:rPr>
                <w:noProof/>
              </w:rPr>
              <w:fldChar w:fldCharType="separate"/>
            </w:r>
            <w:r>
              <w:rPr>
                <w:noProof/>
              </w:rPr>
              <w:t>20</w:t>
            </w:r>
            <w:r>
              <w:rPr>
                <w:noProof/>
              </w:rPr>
              <w:fldChar w:fldCharType="end"/>
            </w:r>
          </w:hyperlink>
        </w:p>
        <w:p w14:paraId="1A8A6C82" w14:textId="55028F19"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72" w:history="1">
            <w:r w:rsidRPr="00B5424D">
              <w:rPr>
                <w:rStyle w:val="Lienhypertexte"/>
                <w:noProof/>
              </w:rPr>
              <w:t>4.3  Personnalité et archétypes</w:t>
            </w:r>
            <w:r>
              <w:rPr>
                <w:noProof/>
              </w:rPr>
              <w:tab/>
            </w:r>
            <w:r>
              <w:rPr>
                <w:noProof/>
              </w:rPr>
              <w:fldChar w:fldCharType="begin"/>
            </w:r>
            <w:r>
              <w:rPr>
                <w:noProof/>
              </w:rPr>
              <w:instrText xml:space="preserve"> PAGEREF _Toc231821072 \h </w:instrText>
            </w:r>
            <w:r>
              <w:rPr>
                <w:noProof/>
              </w:rPr>
            </w:r>
            <w:r>
              <w:rPr>
                <w:noProof/>
              </w:rPr>
              <w:fldChar w:fldCharType="separate"/>
            </w:r>
            <w:r>
              <w:rPr>
                <w:noProof/>
              </w:rPr>
              <w:t>21</w:t>
            </w:r>
            <w:r>
              <w:rPr>
                <w:noProof/>
              </w:rPr>
              <w:fldChar w:fldCharType="end"/>
            </w:r>
          </w:hyperlink>
        </w:p>
        <w:p w14:paraId="4B716E26" w14:textId="3DF764E5"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73" w:history="1">
            <w:r w:rsidRPr="00B5424D">
              <w:rPr>
                <w:rStyle w:val="Lienhypertexte"/>
                <w:noProof/>
              </w:rPr>
              <w:t>4.4  Ton de voix et principes d’expression</w:t>
            </w:r>
            <w:r>
              <w:rPr>
                <w:noProof/>
              </w:rPr>
              <w:tab/>
            </w:r>
            <w:r>
              <w:rPr>
                <w:noProof/>
              </w:rPr>
              <w:fldChar w:fldCharType="begin"/>
            </w:r>
            <w:r>
              <w:rPr>
                <w:noProof/>
              </w:rPr>
              <w:instrText xml:space="preserve"> PAGEREF _Toc231821073 \h </w:instrText>
            </w:r>
            <w:r>
              <w:rPr>
                <w:noProof/>
              </w:rPr>
            </w:r>
            <w:r>
              <w:rPr>
                <w:noProof/>
              </w:rPr>
              <w:fldChar w:fldCharType="separate"/>
            </w:r>
            <w:r>
              <w:rPr>
                <w:noProof/>
              </w:rPr>
              <w:t>22</w:t>
            </w:r>
            <w:r>
              <w:rPr>
                <w:noProof/>
              </w:rPr>
              <w:fldChar w:fldCharType="end"/>
            </w:r>
          </w:hyperlink>
        </w:p>
        <w:p w14:paraId="599B871D" w14:textId="60CCE84C"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74" w:history="1">
            <w:r w:rsidRPr="00B5424D">
              <w:rPr>
                <w:rStyle w:val="Lienhypertexte"/>
                <w:noProof/>
              </w:rPr>
              <w:t>4.5  Plateforme verbale</w:t>
            </w:r>
            <w:r>
              <w:rPr>
                <w:noProof/>
              </w:rPr>
              <w:tab/>
            </w:r>
            <w:r>
              <w:rPr>
                <w:noProof/>
              </w:rPr>
              <w:fldChar w:fldCharType="begin"/>
            </w:r>
            <w:r>
              <w:rPr>
                <w:noProof/>
              </w:rPr>
              <w:instrText xml:space="preserve"> PAGEREF _Toc231821074 \h </w:instrText>
            </w:r>
            <w:r>
              <w:rPr>
                <w:noProof/>
              </w:rPr>
            </w:r>
            <w:r>
              <w:rPr>
                <w:noProof/>
              </w:rPr>
              <w:fldChar w:fldCharType="separate"/>
            </w:r>
            <w:r>
              <w:rPr>
                <w:noProof/>
              </w:rPr>
              <w:t>23</w:t>
            </w:r>
            <w:r>
              <w:rPr>
                <w:noProof/>
              </w:rPr>
              <w:fldChar w:fldCharType="end"/>
            </w:r>
          </w:hyperlink>
        </w:p>
        <w:p w14:paraId="3E9B3F2C" w14:textId="6D18B374" w:rsidR="00A277F0" w:rsidRDefault="00A277F0">
          <w:pPr>
            <w:pStyle w:val="TM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1821075" w:history="1">
            <w:r w:rsidRPr="00B5424D">
              <w:rPr>
                <w:rStyle w:val="Lienhypertexte"/>
                <w:noProof/>
              </w:rPr>
              <w:t>4.6  Histoire de marque</w:t>
            </w:r>
            <w:r>
              <w:rPr>
                <w:noProof/>
              </w:rPr>
              <w:tab/>
            </w:r>
            <w:r>
              <w:rPr>
                <w:noProof/>
              </w:rPr>
              <w:fldChar w:fldCharType="begin"/>
            </w:r>
            <w:r>
              <w:rPr>
                <w:noProof/>
              </w:rPr>
              <w:instrText xml:space="preserve"> PAGEREF _Toc231821075 \h </w:instrText>
            </w:r>
            <w:r>
              <w:rPr>
                <w:noProof/>
              </w:rPr>
            </w:r>
            <w:r>
              <w:rPr>
                <w:noProof/>
              </w:rPr>
              <w:fldChar w:fldCharType="separate"/>
            </w:r>
            <w:r>
              <w:rPr>
                <w:noProof/>
              </w:rPr>
              <w:t>24</w:t>
            </w:r>
            <w:r>
              <w:rPr>
                <w:noProof/>
              </w:rPr>
              <w:fldChar w:fldCharType="end"/>
            </w:r>
          </w:hyperlink>
        </w:p>
        <w:p w14:paraId="11AFEB4C" w14:textId="64D35A71" w:rsidR="006D1D9E" w:rsidRDefault="00000000">
          <w:r>
            <w:fldChar w:fldCharType="end"/>
          </w:r>
        </w:p>
      </w:sdtContent>
    </w:sdt>
    <w:p w14:paraId="24E28440" w14:textId="77777777" w:rsidR="006D1D9E" w:rsidRDefault="00000000">
      <w:r>
        <w:br w:type="page"/>
      </w:r>
    </w:p>
    <w:p w14:paraId="20F84339" w14:textId="77777777" w:rsidR="006D1D9E" w:rsidRDefault="00000000">
      <w:pPr>
        <w:pStyle w:val="Titre1"/>
      </w:pPr>
      <w:bookmarkStart w:id="1" w:name="_Toc231821054"/>
      <w:r>
        <w:lastRenderedPageBreak/>
        <w:t>Note de lecture</w:t>
      </w:r>
      <w:bookmarkEnd w:id="1"/>
    </w:p>
    <w:p w14:paraId="6F37AF7B" w14:textId="77777777" w:rsidR="006D1D9E" w:rsidRDefault="00000000">
      <w:pPr>
        <w:spacing w:after="200" w:line="280" w:lineRule="auto"/>
        <w:jc w:val="both"/>
      </w:pPr>
      <w:r>
        <w:rPr>
          <w:i/>
          <w:iCs/>
          <w:color w:val="1E7A31"/>
        </w:rPr>
        <w:t>Cette plateforme de marque constitue le référentiel stratégique unique de FORTIVAH. Elle fixe le sens, les engagements et le langage de la marque, et fait foi pour toute prise de parole, toute production de contenu et toute décision d’expérience client.</w:t>
      </w:r>
    </w:p>
    <w:p w14:paraId="4653F05A" w14:textId="77777777" w:rsidR="006D1D9E" w:rsidRDefault="00000000">
      <w:pPr>
        <w:spacing w:after="140" w:line="276" w:lineRule="auto"/>
        <w:jc w:val="both"/>
      </w:pPr>
      <w:r>
        <w:t>Le document s’organise selon une logique de cascade, du fondamental vers l’expressif. Chaque niveau découle du précédent et doit rester cohérent avec lui :</w:t>
      </w:r>
    </w:p>
    <w:p w14:paraId="1D38917A" w14:textId="77777777" w:rsidR="006D1D9E" w:rsidRDefault="00000000">
      <w:pPr>
        <w:pStyle w:val="Paragraphedeliste"/>
        <w:numPr>
          <w:ilvl w:val="0"/>
          <w:numId w:val="2"/>
        </w:numPr>
        <w:spacing w:after="70" w:line="270" w:lineRule="auto"/>
      </w:pPr>
      <w:r>
        <w:rPr>
          <w:b/>
          <w:bCs/>
          <w:color w:val="0E4080"/>
        </w:rPr>
        <w:t xml:space="preserve">Partie 1 — </w:t>
      </w:r>
      <w:r>
        <w:t>la compréhension du marché et des parties prenantes, socle factuel de toute la démarche ;</w:t>
      </w:r>
    </w:p>
    <w:p w14:paraId="1E31B490" w14:textId="77777777" w:rsidR="006D1D9E" w:rsidRDefault="00000000">
      <w:pPr>
        <w:pStyle w:val="Paragraphedeliste"/>
        <w:numPr>
          <w:ilvl w:val="0"/>
          <w:numId w:val="2"/>
        </w:numPr>
        <w:spacing w:after="70" w:line="270" w:lineRule="auto"/>
      </w:pPr>
      <w:r>
        <w:rPr>
          <w:b/>
          <w:bCs/>
          <w:color w:val="0E4080"/>
        </w:rPr>
        <w:t xml:space="preserve">Partie 2 — </w:t>
      </w:r>
      <w:r>
        <w:t>le socle identitaire : raison d’être, vision, mission, valeurs et idée de marque ;</w:t>
      </w:r>
    </w:p>
    <w:p w14:paraId="73E8B779" w14:textId="77777777" w:rsidR="006D1D9E" w:rsidRDefault="00000000">
      <w:pPr>
        <w:pStyle w:val="Paragraphedeliste"/>
        <w:numPr>
          <w:ilvl w:val="0"/>
          <w:numId w:val="2"/>
        </w:numPr>
        <w:spacing w:after="70" w:line="270" w:lineRule="auto"/>
      </w:pPr>
      <w:r>
        <w:rPr>
          <w:b/>
          <w:bCs/>
          <w:color w:val="0E4080"/>
        </w:rPr>
        <w:t xml:space="preserve">Partie 3 — </w:t>
      </w:r>
      <w:r>
        <w:t>le système de différenciation : positionnement, piliers, proposition de valeur et preuves ;</w:t>
      </w:r>
    </w:p>
    <w:p w14:paraId="41D3A1E1" w14:textId="77777777" w:rsidR="006D1D9E" w:rsidRDefault="00000000">
      <w:pPr>
        <w:pStyle w:val="Paragraphedeliste"/>
        <w:numPr>
          <w:ilvl w:val="0"/>
          <w:numId w:val="2"/>
        </w:numPr>
        <w:spacing w:after="70" w:line="270" w:lineRule="auto"/>
      </w:pPr>
      <w:r>
        <w:rPr>
          <w:b/>
          <w:bCs/>
          <w:color w:val="0E4080"/>
        </w:rPr>
        <w:t xml:space="preserve">Partie 4 — </w:t>
      </w:r>
      <w:r>
        <w:t>l’expression de marque : promesse, territoire, personnalité, ton de voix et récit.</w:t>
      </w:r>
    </w:p>
    <w:p w14:paraId="6EF61791" w14:textId="77777777" w:rsidR="006D1D9E" w:rsidRDefault="006D1D9E">
      <w:pPr>
        <w:spacing w:after="40"/>
      </w:pPr>
    </w:p>
    <w:p w14:paraId="71F305EA" w14:textId="77777777" w:rsidR="006D1D9E" w:rsidRDefault="00000000">
      <w:pPr>
        <w:spacing w:after="140" w:line="276" w:lineRule="auto"/>
        <w:jc w:val="both"/>
      </w:pPr>
      <w:r>
        <w:rPr>
          <w:i/>
          <w:iCs/>
          <w:color w:val="6B7280"/>
        </w:rPr>
        <w:t xml:space="preserve">Un principe de cohérence gouverne l’ensemble : les cinq piliers de différenciation (Partie 3) constituent le cadre maître. La proposition de valeur, le territoire de marque et la grille de bénéfices en découlent directement, sans </w:t>
      </w:r>
      <w:proofErr w:type="spellStart"/>
      <w:r>
        <w:rPr>
          <w:i/>
          <w:iCs/>
          <w:color w:val="6B7280"/>
        </w:rPr>
        <w:t>framework</w:t>
      </w:r>
      <w:proofErr w:type="spellEnd"/>
      <w:r>
        <w:rPr>
          <w:i/>
          <w:iCs/>
          <w:color w:val="6B7280"/>
        </w:rPr>
        <w:t xml:space="preserve"> concurrent.</w:t>
      </w:r>
    </w:p>
    <w:p w14:paraId="1336E61C" w14:textId="77777777" w:rsidR="006D1D9E" w:rsidRDefault="00000000">
      <w:r>
        <w:br w:type="page"/>
      </w:r>
    </w:p>
    <w:p w14:paraId="3C267CA4" w14:textId="77777777" w:rsidR="006D1D9E" w:rsidRDefault="00000000">
      <w:pPr>
        <w:spacing w:before="1600"/>
      </w:pPr>
      <w:r>
        <w:rPr>
          <w:b/>
          <w:bCs/>
          <w:caps/>
          <w:color w:val="3AB54A"/>
          <w:spacing w:val="80"/>
          <w:sz w:val="24"/>
          <w:szCs w:val="24"/>
        </w:rPr>
        <w:lastRenderedPageBreak/>
        <w:t>PARTIE 1</w:t>
      </w:r>
    </w:p>
    <w:p w14:paraId="2B886976" w14:textId="77777777" w:rsidR="006D1D9E" w:rsidRDefault="00000000">
      <w:pPr>
        <w:spacing w:before="60"/>
      </w:pPr>
      <w:r>
        <w:rPr>
          <w:b/>
          <w:bCs/>
          <w:color w:val="0E4080"/>
          <w:sz w:val="44"/>
          <w:szCs w:val="44"/>
        </w:rPr>
        <w:t>Comprendre le marché et les parties prenantes</w:t>
      </w:r>
    </w:p>
    <w:p w14:paraId="2B428B17" w14:textId="77777777" w:rsidR="006D1D9E" w:rsidRDefault="006D1D9E">
      <w:pPr>
        <w:pBdr>
          <w:bottom w:val="single" w:sz="10" w:space="6" w:color="1E7A31"/>
        </w:pBdr>
        <w:spacing w:before="200"/>
      </w:pPr>
    </w:p>
    <w:p w14:paraId="32DEC62D" w14:textId="77777777" w:rsidR="006D1D9E" w:rsidRDefault="00000000">
      <w:r>
        <w:br w:type="page"/>
      </w:r>
    </w:p>
    <w:p w14:paraId="27657781" w14:textId="77777777" w:rsidR="006D1D9E" w:rsidRDefault="00000000">
      <w:pPr>
        <w:pStyle w:val="Titre1"/>
      </w:pPr>
      <w:bookmarkStart w:id="2" w:name="_Toc231821055"/>
      <w:proofErr w:type="gramStart"/>
      <w:r>
        <w:lastRenderedPageBreak/>
        <w:t>1.1  Le</w:t>
      </w:r>
      <w:proofErr w:type="gramEnd"/>
      <w:r>
        <w:t xml:space="preserve"> métier de la gestion déléguée</w:t>
      </w:r>
      <w:bookmarkEnd w:id="2"/>
    </w:p>
    <w:p w14:paraId="7AA64A74" w14:textId="77777777" w:rsidR="006D1D9E" w:rsidRDefault="00000000">
      <w:pPr>
        <w:spacing w:after="140" w:line="276" w:lineRule="auto"/>
        <w:jc w:val="both"/>
      </w:pPr>
      <w:r>
        <w:t>Au Burkina Faso, les sociétés de gestion déléguée (SGD) en assurance santé sont des opérateurs techniques spécialisés. Pour le compte d’assureurs, de mutuelles ou d’organismes publics de couverture, elles assurent la gestion administrative, médicale et financière des prestations, sans porter directement le risque assurantiel.</w:t>
      </w:r>
    </w:p>
    <w:p w14:paraId="588345FD" w14:textId="77777777" w:rsidR="006D1D9E" w:rsidRDefault="00000000">
      <w:pPr>
        <w:spacing w:after="140" w:line="276" w:lineRule="auto"/>
        <w:jc w:val="both"/>
      </w:pPr>
      <w:r>
        <w:t>Leur intervention couvre l’ensemble de la chaîne de service : affiliation et gestion des bénéficiaires, délivrance des prises en charge, tiers payant, remboursement, contrôle médical et administratif, coordination avec les prestataires de soins, suivi des sinistres santé et pilotage des dépenses.</w:t>
      </w:r>
    </w:p>
    <w:p w14:paraId="3F20F2DF" w14:textId="77777777" w:rsidR="006D1D9E" w:rsidRDefault="00000000">
      <w:pPr>
        <w:spacing w:after="140" w:line="276" w:lineRule="auto"/>
        <w:jc w:val="both"/>
      </w:pPr>
      <w:r>
        <w:t>Dans l’architecture du Régime d’Assurance Maladie Universelle (RAMU), institué par la loi n°060-2015/CNT du 5 septembre 2015, cette logique de délégation permet aux organismes de gestion — notamment la CNAMU — de s’appuyer sur des opérateurs spécialisés pour exécuter certaines fonctions techniques, dans une logique de performance opérationnelle, de maîtrise des coûts et d’amélioration de l’expérience assuré.</w:t>
      </w:r>
    </w:p>
    <w:p w14:paraId="6E12276E" w14:textId="77777777" w:rsidR="006D1D9E" w:rsidRDefault="006D1D9E">
      <w:pPr>
        <w:spacing w:after="40"/>
      </w:pPr>
    </w:p>
    <w:p w14:paraId="497F9FAC" w14:textId="77777777" w:rsidR="006D1D9E" w:rsidRDefault="00000000">
      <w:pPr>
        <w:spacing w:after="140" w:line="276" w:lineRule="auto"/>
        <w:jc w:val="both"/>
      </w:pPr>
      <w:r>
        <w:rPr>
          <w:b/>
          <w:bCs/>
          <w:color w:val="0E4080"/>
        </w:rPr>
        <w:t xml:space="preserve">Rappel structurant. </w:t>
      </w:r>
      <w:r>
        <w:t xml:space="preserve">Une marque est un signe distinctif, juridiquement protégeable, qui identifie et différencie une entreprise, un produit ou un service. Au-delà de cette dimension formelle, elle constitue un </w:t>
      </w:r>
      <w:r>
        <w:rPr>
          <w:b/>
          <w:bCs/>
        </w:rPr>
        <w:t>actif immatériel stratégique</w:t>
      </w:r>
      <w:r>
        <w:t xml:space="preserve"> : façonnée par l’ensemble des interactions entre la firme et ses parties prenantes, elle se traduit par une perception, une expérience et un capital de confiance favorables à l’acquisition, à la rétention et à la recommandation, au service de la pérennité de l’entreprise.</w:t>
      </w:r>
    </w:p>
    <w:p w14:paraId="401D54F0" w14:textId="77777777" w:rsidR="006D1D9E" w:rsidRDefault="00000000">
      <w:r>
        <w:br w:type="page"/>
      </w:r>
    </w:p>
    <w:p w14:paraId="405051A8" w14:textId="77777777" w:rsidR="006D1D9E" w:rsidRDefault="00000000">
      <w:pPr>
        <w:pStyle w:val="Titre1"/>
      </w:pPr>
      <w:bookmarkStart w:id="3" w:name="_Toc231821056"/>
      <w:proofErr w:type="gramStart"/>
      <w:r>
        <w:lastRenderedPageBreak/>
        <w:t>1.2  L’écosystème</w:t>
      </w:r>
      <w:proofErr w:type="gramEnd"/>
      <w:r>
        <w:t xml:space="preserve"> de parties prenantes</w:t>
      </w:r>
      <w:bookmarkEnd w:id="3"/>
    </w:p>
    <w:p w14:paraId="64596508" w14:textId="77777777" w:rsidR="006D1D9E" w:rsidRDefault="00000000">
      <w:pPr>
        <w:spacing w:after="140" w:line="276" w:lineRule="auto"/>
        <w:jc w:val="both"/>
      </w:pPr>
      <w:r>
        <w:t>La clientèle d’une société de gestion déléguée s’inscrit dans un écosystème de service à forte interdépendance, structuré autour de trois sphères :</w:t>
      </w:r>
    </w:p>
    <w:p w14:paraId="5485DD4A" w14:textId="77777777" w:rsidR="006D1D9E" w:rsidRDefault="00000000">
      <w:pPr>
        <w:pStyle w:val="Paragraphedeliste"/>
        <w:numPr>
          <w:ilvl w:val="0"/>
          <w:numId w:val="2"/>
        </w:numPr>
        <w:spacing w:after="70" w:line="270" w:lineRule="auto"/>
      </w:pPr>
      <w:proofErr w:type="gramStart"/>
      <w:r>
        <w:rPr>
          <w:b/>
          <w:bCs/>
        </w:rPr>
        <w:t>les</w:t>
      </w:r>
      <w:proofErr w:type="gramEnd"/>
      <w:r>
        <w:rPr>
          <w:b/>
          <w:bCs/>
        </w:rPr>
        <w:t xml:space="preserve"> clients contractuels et financeurs</w:t>
      </w:r>
      <w:r>
        <w:t xml:space="preserve"> — assureurs, mutuelles, courtiers délégants, entreprises et organisations en autogestion ;</w:t>
      </w:r>
    </w:p>
    <w:p w14:paraId="2E87439D" w14:textId="77777777" w:rsidR="006D1D9E" w:rsidRDefault="00000000">
      <w:pPr>
        <w:pStyle w:val="Paragraphedeliste"/>
        <w:numPr>
          <w:ilvl w:val="0"/>
          <w:numId w:val="2"/>
        </w:numPr>
        <w:spacing w:after="70" w:line="270" w:lineRule="auto"/>
      </w:pPr>
      <w:proofErr w:type="gramStart"/>
      <w:r>
        <w:rPr>
          <w:b/>
          <w:bCs/>
        </w:rPr>
        <w:t>les</w:t>
      </w:r>
      <w:proofErr w:type="gramEnd"/>
      <w:r>
        <w:rPr>
          <w:b/>
          <w:bCs/>
        </w:rPr>
        <w:t xml:space="preserve"> bénéficiaires finaux</w:t>
      </w:r>
      <w:r>
        <w:t xml:space="preserve"> — assurés, adhérents, collaborateurs couverts ;</w:t>
      </w:r>
    </w:p>
    <w:p w14:paraId="1639AED0" w14:textId="77777777" w:rsidR="006D1D9E" w:rsidRDefault="00000000">
      <w:pPr>
        <w:pStyle w:val="Paragraphedeliste"/>
        <w:numPr>
          <w:ilvl w:val="0"/>
          <w:numId w:val="2"/>
        </w:numPr>
        <w:spacing w:after="70" w:line="270" w:lineRule="auto"/>
      </w:pPr>
      <w:proofErr w:type="gramStart"/>
      <w:r>
        <w:rPr>
          <w:b/>
          <w:bCs/>
        </w:rPr>
        <w:t>les</w:t>
      </w:r>
      <w:proofErr w:type="gramEnd"/>
      <w:r>
        <w:rPr>
          <w:b/>
          <w:bCs/>
        </w:rPr>
        <w:t xml:space="preserve"> partenaires critiques d’exécution</w:t>
      </w:r>
      <w:r>
        <w:t xml:space="preserve"> — établissements de santé, prestataires spécialisés, experts, réseaux techniques, opérateurs d’assistance.</w:t>
      </w:r>
    </w:p>
    <w:p w14:paraId="3DF40DB2" w14:textId="77777777" w:rsidR="006D1D9E" w:rsidRDefault="00000000">
      <w:pPr>
        <w:spacing w:after="140" w:line="276" w:lineRule="auto"/>
        <w:jc w:val="both"/>
      </w:pPr>
      <w:r>
        <w:t>Chaque sphère entretient avec la SGD des interactions spécifiques, porteuses d’attentes distinctes mais étroitement liées. Les financeurs recherchent une gestion fiable, conforme, traçable et économiquement maîtrisée. Les bénéficiaires attendent une expérience simple, rapide, lisible et rassurante, surtout dans les moments de vulnérabilité. Les entreprises en autogestion exigent une administration rigoureuse, une visibilité budgétaire renforcée et une meilleure maîtrise de leurs dispositifs.</w:t>
      </w:r>
    </w:p>
    <w:p w14:paraId="56BE3EFA" w14:textId="77777777" w:rsidR="006D1D9E" w:rsidRDefault="00000000">
      <w:pPr>
        <w:spacing w:after="140" w:line="276" w:lineRule="auto"/>
        <w:jc w:val="both"/>
      </w:pPr>
      <w:r>
        <w:t xml:space="preserve">La performance </w:t>
      </w:r>
      <w:proofErr w:type="gramStart"/>
      <w:r>
        <w:t>d’une SGD</w:t>
      </w:r>
      <w:proofErr w:type="gramEnd"/>
      <w:r>
        <w:t xml:space="preserve"> se mesure donc moins à sa capacité administrative qu’à son </w:t>
      </w:r>
      <w:r>
        <w:rPr>
          <w:b/>
          <w:bCs/>
          <w:color w:val="0E4080"/>
        </w:rPr>
        <w:t>aptitude à orchestrer</w:t>
      </w:r>
      <w:r>
        <w:t xml:space="preserve"> — avec fluidité, rigueur et réactivité — les interfaces entre financeurs, bénéficiaires et partenaires. Ces interactions sont autant de zones de création ou de destruction de valeur : objectivées, elles forment le socle stratégique de la marque FORTIVAH.</w:t>
      </w:r>
    </w:p>
    <w:p w14:paraId="5B82EA70" w14:textId="77777777" w:rsidR="006D1D9E" w:rsidRDefault="00000000">
      <w:pPr>
        <w:spacing w:after="140" w:line="276" w:lineRule="auto"/>
        <w:jc w:val="both"/>
      </w:pPr>
      <w:r>
        <w:rPr>
          <w:i/>
          <w:iCs/>
          <w:color w:val="6B7280"/>
        </w:rPr>
        <w:t>Le tableau ci-après cartographie, pour chaque groupe, son rôle, ses interactions, ses attentes majeures, les points de friction potentiels et les impacts d’une mauvaise 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1500"/>
        <w:gridCol w:w="1500"/>
        <w:gridCol w:w="1360"/>
      </w:tblGrid>
      <w:tr w:rsidR="006D1D9E" w14:paraId="099443F9" w14:textId="77777777">
        <w:trPr>
          <w:tblHeader/>
        </w:trPr>
        <w:tc>
          <w:tcPr>
            <w:tcW w:w="15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4868C0ED" w14:textId="77777777" w:rsidR="006D1D9E" w:rsidRDefault="00000000">
            <w:r>
              <w:rPr>
                <w:b/>
                <w:bCs/>
                <w:color w:val="FFFFFF"/>
                <w:sz w:val="17"/>
                <w:szCs w:val="17"/>
              </w:rPr>
              <w:t>Partie prenante</w:t>
            </w:r>
          </w:p>
        </w:tc>
        <w:tc>
          <w:tcPr>
            <w:tcW w:w="15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75BE0FB3" w14:textId="77777777" w:rsidR="006D1D9E" w:rsidRDefault="00000000">
            <w:r>
              <w:rPr>
                <w:b/>
                <w:bCs/>
                <w:color w:val="FFFFFF"/>
                <w:sz w:val="17"/>
                <w:szCs w:val="17"/>
              </w:rPr>
              <w:t>Rôle</w:t>
            </w:r>
          </w:p>
        </w:tc>
        <w:tc>
          <w:tcPr>
            <w:tcW w:w="20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176D2A6F" w14:textId="77777777" w:rsidR="006D1D9E" w:rsidRDefault="00000000">
            <w:r>
              <w:rPr>
                <w:b/>
                <w:bCs/>
                <w:color w:val="FFFFFF"/>
                <w:sz w:val="17"/>
                <w:szCs w:val="17"/>
              </w:rPr>
              <w:t>Interactions clés</w:t>
            </w:r>
          </w:p>
        </w:tc>
        <w:tc>
          <w:tcPr>
            <w:tcW w:w="15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5201A716" w14:textId="77777777" w:rsidR="006D1D9E" w:rsidRDefault="00000000">
            <w:r>
              <w:rPr>
                <w:b/>
                <w:bCs/>
                <w:color w:val="FFFFFF"/>
                <w:sz w:val="17"/>
                <w:szCs w:val="17"/>
              </w:rPr>
              <w:t>Attentes majeures</w:t>
            </w:r>
          </w:p>
        </w:tc>
        <w:tc>
          <w:tcPr>
            <w:tcW w:w="15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2473CAC4" w14:textId="77777777" w:rsidR="006D1D9E" w:rsidRDefault="00000000">
            <w:r>
              <w:rPr>
                <w:b/>
                <w:bCs/>
                <w:color w:val="FFFFFF"/>
                <w:sz w:val="17"/>
                <w:szCs w:val="17"/>
              </w:rPr>
              <w:t>Frictions potentielles</w:t>
            </w:r>
          </w:p>
        </w:tc>
        <w:tc>
          <w:tcPr>
            <w:tcW w:w="136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09367788" w14:textId="77777777" w:rsidR="006D1D9E" w:rsidRDefault="00000000">
            <w:r>
              <w:rPr>
                <w:b/>
                <w:bCs/>
                <w:color w:val="FFFFFF"/>
                <w:sz w:val="17"/>
                <w:szCs w:val="17"/>
              </w:rPr>
              <w:t>Impacts si mal géré</w:t>
            </w:r>
          </w:p>
        </w:tc>
      </w:tr>
      <w:tr w:rsidR="006D1D9E" w14:paraId="6C05122B" w14:textId="77777777">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8005757" w14:textId="77777777" w:rsidR="006D1D9E" w:rsidRDefault="00000000">
            <w:pPr>
              <w:spacing w:line="250" w:lineRule="auto"/>
            </w:pPr>
            <w:r>
              <w:rPr>
                <w:b/>
                <w:bCs/>
                <w:color w:val="0E4080"/>
                <w:sz w:val="16"/>
                <w:szCs w:val="16"/>
              </w:rPr>
              <w:t>Assureurs, mutuelles, courtiers délégants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60235AB4" w14:textId="77777777" w:rsidR="006D1D9E" w:rsidRDefault="00000000">
            <w:pPr>
              <w:spacing w:line="250" w:lineRule="auto"/>
            </w:pPr>
            <w:r>
              <w:rPr>
                <w:sz w:val="16"/>
                <w:szCs w:val="16"/>
              </w:rPr>
              <w:t>Donneurs d’ordre, financeurs, prescripteurs de performance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475B8AC6" w14:textId="77777777" w:rsidR="006D1D9E" w:rsidRDefault="00000000">
            <w:pPr>
              <w:spacing w:line="250" w:lineRule="auto"/>
            </w:pPr>
            <w:r>
              <w:rPr>
                <w:sz w:val="16"/>
                <w:szCs w:val="16"/>
              </w:rPr>
              <w:t xml:space="preserve">Paramétrage des contrats ; délégation de gestion ; mise à jour des portefeuilles ; </w:t>
            </w:r>
            <w:proofErr w:type="spellStart"/>
            <w:r>
              <w:rPr>
                <w:sz w:val="16"/>
                <w:szCs w:val="16"/>
              </w:rPr>
              <w:t>reportings</w:t>
            </w:r>
            <w:proofErr w:type="spellEnd"/>
            <w:r>
              <w:rPr>
                <w:sz w:val="16"/>
                <w:szCs w:val="16"/>
              </w:rPr>
              <w:t xml:space="preserve"> ; arbitrage des dossiers complexes ; contrôle coûts et fraude ; renouvellement du mandat</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DE7B08A" w14:textId="77777777" w:rsidR="006D1D9E" w:rsidRDefault="00000000">
            <w:pPr>
              <w:spacing w:line="250" w:lineRule="auto"/>
            </w:pPr>
            <w:r>
              <w:rPr>
                <w:sz w:val="16"/>
                <w:szCs w:val="16"/>
              </w:rPr>
              <w:t>Conformité ; réduction du coût de gestion ; respect des SLA ; fiabilité des données ; maîtrise de la sinistralité ; protection de leur image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C6C531B" w14:textId="77777777" w:rsidR="006D1D9E" w:rsidRDefault="00000000">
            <w:pPr>
              <w:spacing w:line="250" w:lineRule="auto"/>
            </w:pPr>
            <w:r>
              <w:rPr>
                <w:sz w:val="16"/>
                <w:szCs w:val="16"/>
              </w:rPr>
              <w:t xml:space="preserve">Ambiguïté des rôles ; retards ; </w:t>
            </w:r>
            <w:proofErr w:type="spellStart"/>
            <w:r>
              <w:rPr>
                <w:sz w:val="16"/>
                <w:szCs w:val="16"/>
              </w:rPr>
              <w:t>reportings</w:t>
            </w:r>
            <w:proofErr w:type="spellEnd"/>
            <w:r>
              <w:rPr>
                <w:sz w:val="16"/>
                <w:szCs w:val="16"/>
              </w:rPr>
              <w:t xml:space="preserve"> peu exploitables ; écart promesse / règles réelles ; dérive des coûts ; litiges sur les rejets</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42BD1CC2" w14:textId="77777777" w:rsidR="006D1D9E" w:rsidRDefault="00000000">
            <w:pPr>
              <w:spacing w:line="250" w:lineRule="auto"/>
            </w:pPr>
            <w:r>
              <w:rPr>
                <w:sz w:val="16"/>
                <w:szCs w:val="16"/>
              </w:rPr>
              <w:t>Perte de confiance ; non-renouvellement du mandat ; risque réputationnel ; pression sur les marges</w:t>
            </w:r>
          </w:p>
        </w:tc>
      </w:tr>
      <w:tr w:rsidR="006D1D9E" w14:paraId="5F56C75B" w14:textId="77777777">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996F7B4" w14:textId="77777777" w:rsidR="006D1D9E" w:rsidRDefault="00000000">
            <w:pPr>
              <w:spacing w:line="250" w:lineRule="auto"/>
            </w:pPr>
            <w:r>
              <w:rPr>
                <w:b/>
                <w:bCs/>
                <w:color w:val="0E4080"/>
                <w:sz w:val="16"/>
                <w:szCs w:val="16"/>
              </w:rPr>
              <w:t>Assurés, bénéficiaires, adhérents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4FA98670" w14:textId="77777777" w:rsidR="006D1D9E" w:rsidRDefault="00000000">
            <w:pPr>
              <w:spacing w:line="250" w:lineRule="auto"/>
            </w:pPr>
            <w:r>
              <w:rPr>
                <w:sz w:val="16"/>
                <w:szCs w:val="16"/>
              </w:rPr>
              <w:t>Utilisateurs finaux, juges de la qualité perçue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35974C8E" w14:textId="77777777" w:rsidR="006D1D9E" w:rsidRDefault="00000000">
            <w:pPr>
              <w:spacing w:line="250" w:lineRule="auto"/>
            </w:pPr>
            <w:r>
              <w:rPr>
                <w:sz w:val="16"/>
                <w:szCs w:val="16"/>
              </w:rPr>
              <w:t>Information sur les droits ; demande de prise en charge ; déclaration de sinistre ; suivi de dossier ; remboursement ; réclamation ; assistance ; urgences et évacuations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0860C393" w14:textId="77777777" w:rsidR="006D1D9E" w:rsidRDefault="00000000">
            <w:pPr>
              <w:spacing w:line="250" w:lineRule="auto"/>
            </w:pPr>
            <w:r>
              <w:rPr>
                <w:sz w:val="16"/>
                <w:szCs w:val="16"/>
              </w:rPr>
              <w:t>Simplicité ; rapidité ; clarté des décisions ; empathie ; transparence du statut ; accessibilité multicanale ; sentiment de protection réelle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033B85AB" w14:textId="77777777" w:rsidR="006D1D9E" w:rsidRDefault="00000000">
            <w:pPr>
              <w:spacing w:line="250" w:lineRule="auto"/>
            </w:pPr>
            <w:r>
              <w:rPr>
                <w:sz w:val="16"/>
                <w:szCs w:val="16"/>
              </w:rPr>
              <w:t>Garanties mal comprises ; rejets perçus comme injustes ; délais longs ; absence de feedback ; parcours trop administratif ; mauvaise gestion des urgences</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D83AB7E" w14:textId="77777777" w:rsidR="006D1D9E" w:rsidRDefault="00000000">
            <w:pPr>
              <w:spacing w:line="250" w:lineRule="auto"/>
            </w:pPr>
            <w:r>
              <w:rPr>
                <w:sz w:val="16"/>
                <w:szCs w:val="16"/>
              </w:rPr>
              <w:t>Insatisfaction amplifiée ; bouche-à-oreille négatif ; pression sur l’assureur ou l’employeur ; sentiment que « l’assurance ne sert à rien »</w:t>
            </w:r>
          </w:p>
        </w:tc>
      </w:tr>
      <w:tr w:rsidR="006D1D9E" w14:paraId="2C2C6578" w14:textId="77777777">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F2AE2F3" w14:textId="77777777" w:rsidR="006D1D9E" w:rsidRDefault="00000000">
            <w:pPr>
              <w:spacing w:line="250" w:lineRule="auto"/>
            </w:pPr>
            <w:r>
              <w:rPr>
                <w:b/>
                <w:bCs/>
                <w:color w:val="0E4080"/>
                <w:sz w:val="16"/>
                <w:szCs w:val="16"/>
              </w:rPr>
              <w:t>Entreprises et organisations en autogestion</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4B51458A" w14:textId="77777777" w:rsidR="006D1D9E" w:rsidRDefault="00000000">
            <w:pPr>
              <w:spacing w:line="250" w:lineRule="auto"/>
            </w:pPr>
            <w:r>
              <w:rPr>
                <w:sz w:val="16"/>
                <w:szCs w:val="16"/>
              </w:rPr>
              <w:t xml:space="preserve">Clients </w:t>
            </w:r>
            <w:proofErr w:type="spellStart"/>
            <w:r>
              <w:rPr>
                <w:sz w:val="16"/>
                <w:szCs w:val="16"/>
              </w:rPr>
              <w:t>corporate</w:t>
            </w:r>
            <w:proofErr w:type="spellEnd"/>
            <w:r>
              <w:rPr>
                <w:sz w:val="16"/>
                <w:szCs w:val="16"/>
              </w:rPr>
              <w:t xml:space="preserve">, financeurs directs, </w:t>
            </w:r>
            <w:proofErr w:type="spellStart"/>
            <w:r>
              <w:rPr>
                <w:sz w:val="16"/>
                <w:szCs w:val="16"/>
              </w:rPr>
              <w:t>co-décideurs</w:t>
            </w:r>
            <w:proofErr w:type="spellEnd"/>
            <w:r>
              <w:rPr>
                <w:sz w:val="16"/>
                <w:szCs w:val="16"/>
              </w:rPr>
              <w:t xml:space="preserve"> du régime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07E5A0FE" w14:textId="77777777" w:rsidR="006D1D9E" w:rsidRDefault="00000000">
            <w:pPr>
              <w:spacing w:line="250" w:lineRule="auto"/>
            </w:pPr>
            <w:r>
              <w:rPr>
                <w:sz w:val="16"/>
                <w:szCs w:val="16"/>
              </w:rPr>
              <w:t xml:space="preserve">Cadrage et paramétrage du régime ; gestion des mouvements RH ; validation budgétaire ; </w:t>
            </w:r>
            <w:r>
              <w:rPr>
                <w:sz w:val="16"/>
                <w:szCs w:val="16"/>
              </w:rPr>
              <w:lastRenderedPageBreak/>
              <w:t xml:space="preserve">pilotage des consommations ; </w:t>
            </w:r>
            <w:proofErr w:type="spellStart"/>
            <w:r>
              <w:rPr>
                <w:sz w:val="16"/>
                <w:szCs w:val="16"/>
              </w:rPr>
              <w:t>reporting</w:t>
            </w:r>
            <w:proofErr w:type="spellEnd"/>
            <w:r>
              <w:rPr>
                <w:sz w:val="16"/>
                <w:szCs w:val="16"/>
              </w:rPr>
              <w:t xml:space="preserve"> DRH / DAF / DG ; optimisation du régime</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0F5DEC4B" w14:textId="77777777" w:rsidR="006D1D9E" w:rsidRDefault="00000000">
            <w:pPr>
              <w:spacing w:line="250" w:lineRule="auto"/>
            </w:pPr>
            <w:r>
              <w:rPr>
                <w:sz w:val="16"/>
                <w:szCs w:val="16"/>
              </w:rPr>
              <w:lastRenderedPageBreak/>
              <w:t xml:space="preserve">Contrôle budgétaire ; réduction des abus ; fluidité </w:t>
            </w:r>
            <w:r>
              <w:rPr>
                <w:sz w:val="16"/>
                <w:szCs w:val="16"/>
              </w:rPr>
              <w:lastRenderedPageBreak/>
              <w:t xml:space="preserve">administrative ; expérience collaborateur positive ; confidentialité ; </w:t>
            </w:r>
            <w:proofErr w:type="spellStart"/>
            <w:r>
              <w:rPr>
                <w:sz w:val="16"/>
                <w:szCs w:val="16"/>
              </w:rPr>
              <w:t>reporting</w:t>
            </w:r>
            <w:proofErr w:type="spellEnd"/>
            <w:r>
              <w:rPr>
                <w:sz w:val="16"/>
                <w:szCs w:val="16"/>
              </w:rPr>
              <w:t xml:space="preserve"> décisionnel ; conseil d’optimisation</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13EBFAE" w14:textId="77777777" w:rsidR="006D1D9E" w:rsidRDefault="00000000">
            <w:pPr>
              <w:spacing w:line="250" w:lineRule="auto"/>
            </w:pPr>
            <w:r>
              <w:rPr>
                <w:sz w:val="16"/>
                <w:szCs w:val="16"/>
              </w:rPr>
              <w:lastRenderedPageBreak/>
              <w:t xml:space="preserve">Bases RH de mauvaise qualité ; retards de mise à jour ; dérapage </w:t>
            </w:r>
            <w:r>
              <w:rPr>
                <w:sz w:val="16"/>
                <w:szCs w:val="16"/>
              </w:rPr>
              <w:lastRenderedPageBreak/>
              <w:t>budgétaire ; réclamations remontant à la DRH ; manque de conseil et d’alerte</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7F4C4628" w14:textId="77777777" w:rsidR="006D1D9E" w:rsidRDefault="00000000">
            <w:pPr>
              <w:spacing w:line="250" w:lineRule="auto"/>
            </w:pPr>
            <w:r>
              <w:rPr>
                <w:sz w:val="16"/>
                <w:szCs w:val="16"/>
              </w:rPr>
              <w:lastRenderedPageBreak/>
              <w:t xml:space="preserve">Perte de crédibilité ; dégradation du climat social ; </w:t>
            </w:r>
            <w:r>
              <w:rPr>
                <w:sz w:val="16"/>
                <w:szCs w:val="16"/>
              </w:rPr>
              <w:lastRenderedPageBreak/>
              <w:t>remise en concurrence ; perte de valeur de la politique sociale</w:t>
            </w:r>
          </w:p>
        </w:tc>
      </w:tr>
      <w:tr w:rsidR="006D1D9E" w14:paraId="2E5C1799" w14:textId="77777777">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3E3D66AA" w14:textId="77777777" w:rsidR="006D1D9E" w:rsidRDefault="00000000">
            <w:pPr>
              <w:spacing w:line="250" w:lineRule="auto"/>
            </w:pPr>
            <w:r>
              <w:rPr>
                <w:b/>
                <w:bCs/>
                <w:color w:val="0E4080"/>
                <w:sz w:val="16"/>
                <w:szCs w:val="16"/>
              </w:rPr>
              <w:lastRenderedPageBreak/>
              <w:t>Réseau de santé et prestataires agréés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49858D4" w14:textId="77777777" w:rsidR="006D1D9E" w:rsidRDefault="00000000">
            <w:pPr>
              <w:spacing w:line="250" w:lineRule="auto"/>
            </w:pPr>
            <w:r>
              <w:rPr>
                <w:sz w:val="16"/>
                <w:szCs w:val="16"/>
              </w:rPr>
              <w:t>Partenaires d’exécution, maillons critiques de la promesse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7394AB62" w14:textId="77777777" w:rsidR="006D1D9E" w:rsidRDefault="00000000">
            <w:pPr>
              <w:spacing w:line="250" w:lineRule="auto"/>
            </w:pPr>
            <w:r>
              <w:rPr>
                <w:sz w:val="16"/>
                <w:szCs w:val="16"/>
              </w:rPr>
              <w:t>Conventionnement ; vérification des droits ; accords de prise en charge ; exécution des soins ; facturation ; contrôle médico-technique ; règlements ; révision des tarifs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97FBDCC" w14:textId="77777777" w:rsidR="006D1D9E" w:rsidRDefault="00000000">
            <w:pPr>
              <w:spacing w:line="250" w:lineRule="auto"/>
            </w:pPr>
            <w:r>
              <w:rPr>
                <w:sz w:val="16"/>
                <w:szCs w:val="16"/>
              </w:rPr>
              <w:t>Réactivité des accords ; paiement à délais raisonnables ; processus clairs ; interlocuteurs compétents ; respect de l’autonomie clinique ; outils digitaux fiables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4A103DE" w14:textId="77777777" w:rsidR="006D1D9E" w:rsidRDefault="00000000">
            <w:pPr>
              <w:spacing w:line="250" w:lineRule="auto"/>
            </w:pPr>
            <w:r>
              <w:rPr>
                <w:sz w:val="16"/>
                <w:szCs w:val="16"/>
              </w:rPr>
              <w:t>Délais de validation ; retards de paiement ; rejets mal expliqués ; désaccords tarifaires ; justificatifs excessifs ; SGD perçue comme bloquante</w:t>
            </w:r>
          </w:p>
        </w:tc>
        <w:tc>
          <w:tcPr>
            <w:tcW w:w="1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01E1D6F" w14:textId="77777777" w:rsidR="006D1D9E" w:rsidRDefault="00000000">
            <w:pPr>
              <w:spacing w:line="250" w:lineRule="auto"/>
            </w:pPr>
            <w:r>
              <w:rPr>
                <w:sz w:val="16"/>
                <w:szCs w:val="16"/>
              </w:rPr>
              <w:t>Désengagement des prestataires ; refus implicite de servir certains assurés ; allongement des délais ; fragilisation de la promesse de proximité</w:t>
            </w:r>
          </w:p>
        </w:tc>
      </w:tr>
    </w:tbl>
    <w:p w14:paraId="1E020E1E" w14:textId="77777777" w:rsidR="006D1D9E" w:rsidRDefault="00000000">
      <w:r>
        <w:br w:type="page"/>
      </w:r>
    </w:p>
    <w:p w14:paraId="4FE45DF4" w14:textId="77777777" w:rsidR="006D1D9E" w:rsidRDefault="00000000">
      <w:pPr>
        <w:pStyle w:val="Titre1"/>
      </w:pPr>
      <w:bookmarkStart w:id="4" w:name="_Toc231821057"/>
      <w:proofErr w:type="gramStart"/>
      <w:r>
        <w:lastRenderedPageBreak/>
        <w:t>1.3  L’insight</w:t>
      </w:r>
      <w:proofErr w:type="gramEnd"/>
      <w:r>
        <w:t xml:space="preserve"> fondateur</w:t>
      </w:r>
      <w:bookmarkEnd w:id="4"/>
    </w:p>
    <w:p w14:paraId="06F5374E" w14:textId="77777777" w:rsidR="006D1D9E" w:rsidRDefault="00000000">
      <w:pPr>
        <w:spacing w:after="200" w:line="280" w:lineRule="auto"/>
        <w:jc w:val="both"/>
      </w:pPr>
      <w:r>
        <w:rPr>
          <w:i/>
          <w:iCs/>
          <w:color w:val="1E7A31"/>
        </w:rPr>
        <w:t>Toute marque forte répond à une tension réelle. Celle de FORTIVAH se lit dans l’écart entre la promesse vendue et l’expérience vécue.</w:t>
      </w:r>
    </w:p>
    <w:tbl>
      <w:tblPr>
        <w:tblW w:w="9360" w:type="dxa"/>
        <w:tblBorders>
          <w:left w:val="single" w:sz="24" w:space="0" w:color="3AB54A"/>
        </w:tblBorders>
        <w:tblCellMar>
          <w:left w:w="10" w:type="dxa"/>
          <w:right w:w="10" w:type="dxa"/>
        </w:tblCellMar>
        <w:tblLook w:val="04A0" w:firstRow="1" w:lastRow="0" w:firstColumn="1" w:lastColumn="0" w:noHBand="0" w:noVBand="1"/>
      </w:tblPr>
      <w:tblGrid>
        <w:gridCol w:w="9360"/>
      </w:tblGrid>
      <w:tr w:rsidR="006D1D9E" w14:paraId="63C44F57" w14:textId="77777777">
        <w:tc>
          <w:tcPr>
            <w:tcW w:w="9360" w:type="dxa"/>
            <w:shd w:val="clear" w:color="auto" w:fill="EAF4EC"/>
            <w:tcMar>
              <w:top w:w="160" w:type="dxa"/>
              <w:left w:w="260" w:type="dxa"/>
              <w:bottom w:w="160" w:type="dxa"/>
              <w:right w:w="220" w:type="dxa"/>
            </w:tcMar>
          </w:tcPr>
          <w:p w14:paraId="085760C3" w14:textId="77777777" w:rsidR="006D1D9E" w:rsidRDefault="00000000">
            <w:pPr>
              <w:spacing w:before="60" w:after="40" w:line="300" w:lineRule="auto"/>
            </w:pPr>
            <w:r>
              <w:rPr>
                <w:i/>
                <w:iCs/>
                <w:color w:val="0E4080"/>
                <w:sz w:val="26"/>
                <w:szCs w:val="26"/>
              </w:rPr>
              <w:t>On souscrit une protection pour être tranquille. Mais c’est au moment précis d’en avoir besoin — souvent un moment d’urgence, de stress ou de vulnérabilité — que se révèle si elle protège vraiment.</w:t>
            </w:r>
          </w:p>
          <w:p w14:paraId="1B27DFE0" w14:textId="77777777" w:rsidR="006D1D9E" w:rsidRDefault="00000000">
            <w:pPr>
              <w:spacing w:after="60"/>
            </w:pPr>
            <w:r>
              <w:rPr>
                <w:b/>
                <w:bCs/>
                <w:caps/>
                <w:color w:val="3AB54A"/>
                <w:sz w:val="18"/>
                <w:szCs w:val="18"/>
              </w:rPr>
              <w:t>L’insight FORTIVAH</w:t>
            </w:r>
          </w:p>
        </w:tc>
      </w:tr>
    </w:tbl>
    <w:p w14:paraId="7D24BAEE" w14:textId="77777777" w:rsidR="006D1D9E" w:rsidRDefault="00000000">
      <w:pPr>
        <w:spacing w:after="140" w:line="276" w:lineRule="auto"/>
        <w:jc w:val="both"/>
      </w:pPr>
      <w:r>
        <w:t xml:space="preserve">Dans la gestion déléguée, la valeur ne se joue pas au moment de la souscription, mais au </w:t>
      </w:r>
      <w:r>
        <w:rPr>
          <w:b/>
          <w:bCs/>
          <w:color w:val="3AB54A"/>
        </w:rPr>
        <w:t>moment de vérité</w:t>
      </w:r>
      <w:r>
        <w:t xml:space="preserve"> : l’accord de prise en charge attendu, le remboursement qui tarde, l’urgence à coordonner, la prise en charge à débloquer. C’est là, et seulement là, que la couverture devient — ou non — une protection réelle.</w:t>
      </w:r>
    </w:p>
    <w:p w14:paraId="0524461C" w14:textId="77777777" w:rsidR="006D1D9E" w:rsidRDefault="00000000">
      <w:pPr>
        <w:spacing w:after="140" w:line="276" w:lineRule="auto"/>
        <w:jc w:val="both"/>
      </w:pPr>
      <w:r>
        <w:t>La plupart des modèles de gestion sont perçus comme complexes, lents ou opaques. Ils traitent des dossiers ; ils n’accompagnent pas des personnes. C’est cet écart — entre l’administratif et l’humain, entre la promesse et la preuve — que FORTIVAH a vocation à combler.</w:t>
      </w:r>
    </w:p>
    <w:tbl>
      <w:tblPr>
        <w:tblW w:w="9360" w:type="dxa"/>
        <w:tblCellMar>
          <w:left w:w="10" w:type="dxa"/>
          <w:right w:w="10" w:type="dxa"/>
        </w:tblCellMar>
        <w:tblLook w:val="04A0" w:firstRow="1" w:lastRow="0" w:firstColumn="1" w:lastColumn="0" w:noHBand="0" w:noVBand="1"/>
      </w:tblPr>
      <w:tblGrid>
        <w:gridCol w:w="9360"/>
      </w:tblGrid>
      <w:tr w:rsidR="006D1D9E" w14:paraId="453B1E5C" w14:textId="77777777">
        <w:tc>
          <w:tcPr>
            <w:tcW w:w="9360" w:type="dxa"/>
            <w:shd w:val="clear" w:color="auto" w:fill="0E4080"/>
            <w:tcMar>
              <w:top w:w="180" w:type="dxa"/>
              <w:left w:w="260" w:type="dxa"/>
              <w:bottom w:w="180" w:type="dxa"/>
              <w:right w:w="260" w:type="dxa"/>
            </w:tcMar>
          </w:tcPr>
          <w:p w14:paraId="5BA24735" w14:textId="77777777" w:rsidR="006D1D9E" w:rsidRDefault="00000000">
            <w:pPr>
              <w:spacing w:after="60"/>
            </w:pPr>
            <w:r>
              <w:rPr>
                <w:b/>
                <w:bCs/>
                <w:caps/>
                <w:color w:val="FFFFFF"/>
                <w:sz w:val="17"/>
                <w:szCs w:val="17"/>
              </w:rPr>
              <w:t>Conviction fondatrice</w:t>
            </w:r>
          </w:p>
          <w:p w14:paraId="7B92AE71" w14:textId="77777777" w:rsidR="006D1D9E" w:rsidRDefault="00000000">
            <w:pPr>
              <w:spacing w:after="20" w:line="290" w:lineRule="auto"/>
            </w:pPr>
            <w:r>
              <w:rPr>
                <w:b/>
                <w:bCs/>
                <w:color w:val="FFFFFF"/>
                <w:sz w:val="24"/>
                <w:szCs w:val="24"/>
              </w:rPr>
              <w:t>Une protection ne vaut que par ce qu’elle fait au moment où l’on en a besoin. FORTIVAH existe pour faire fonctionner concrètement la couverture, là où elle doit réellement servir.</w:t>
            </w:r>
          </w:p>
        </w:tc>
      </w:tr>
    </w:tbl>
    <w:p w14:paraId="08088C43" w14:textId="77777777" w:rsidR="006D1D9E" w:rsidRDefault="00000000">
      <w:r>
        <w:br w:type="page"/>
      </w:r>
    </w:p>
    <w:p w14:paraId="4AF99BD7" w14:textId="77777777" w:rsidR="006D1D9E" w:rsidRDefault="00000000">
      <w:pPr>
        <w:spacing w:before="1600"/>
      </w:pPr>
      <w:r>
        <w:rPr>
          <w:b/>
          <w:bCs/>
          <w:caps/>
          <w:color w:val="3AB54A"/>
          <w:spacing w:val="80"/>
          <w:sz w:val="24"/>
          <w:szCs w:val="24"/>
        </w:rPr>
        <w:lastRenderedPageBreak/>
        <w:t>PARTIE 2</w:t>
      </w:r>
    </w:p>
    <w:p w14:paraId="64DC551B" w14:textId="77777777" w:rsidR="006D1D9E" w:rsidRDefault="00000000">
      <w:pPr>
        <w:spacing w:before="60"/>
      </w:pPr>
      <w:r>
        <w:rPr>
          <w:b/>
          <w:bCs/>
          <w:color w:val="0E4080"/>
          <w:sz w:val="44"/>
          <w:szCs w:val="44"/>
        </w:rPr>
        <w:t>Le socle identitaire</w:t>
      </w:r>
    </w:p>
    <w:p w14:paraId="73B9CA04" w14:textId="77777777" w:rsidR="006D1D9E" w:rsidRDefault="00000000">
      <w:pPr>
        <w:spacing w:before="120"/>
      </w:pPr>
      <w:r>
        <w:rPr>
          <w:i/>
          <w:iCs/>
          <w:color w:val="6B7280"/>
        </w:rPr>
        <w:t>Raison d’être • Vision • Mission • Valeurs • Idée de marque</w:t>
      </w:r>
    </w:p>
    <w:p w14:paraId="3987FA28" w14:textId="77777777" w:rsidR="006D1D9E" w:rsidRDefault="006D1D9E">
      <w:pPr>
        <w:pBdr>
          <w:bottom w:val="single" w:sz="10" w:space="6" w:color="1E7A31"/>
        </w:pBdr>
        <w:spacing w:before="200"/>
      </w:pPr>
    </w:p>
    <w:p w14:paraId="3094B05E" w14:textId="77777777" w:rsidR="006D1D9E" w:rsidRDefault="00000000">
      <w:r>
        <w:br w:type="page"/>
      </w:r>
    </w:p>
    <w:p w14:paraId="533EC5D6" w14:textId="77777777" w:rsidR="006D1D9E" w:rsidRDefault="00000000">
      <w:pPr>
        <w:pStyle w:val="Titre1"/>
      </w:pPr>
      <w:bookmarkStart w:id="5" w:name="_Toc231821058"/>
      <w:proofErr w:type="gramStart"/>
      <w:r>
        <w:lastRenderedPageBreak/>
        <w:t>2.1  Identité</w:t>
      </w:r>
      <w:proofErr w:type="gramEnd"/>
      <w:r>
        <w:t xml:space="preserve"> nominale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1D9E" w14:paraId="0FE2ECC8" w14:textId="77777777">
        <w:tc>
          <w:tcPr>
            <w:tcW w:w="2600" w:type="dxa"/>
            <w:tcBorders>
              <w:top w:val="single" w:sz="1" w:space="0" w:color="D1D5DB"/>
              <w:left w:val="single" w:sz="1" w:space="0" w:color="D1D5DB"/>
              <w:bottom w:val="single" w:sz="1" w:space="0" w:color="D1D5DB"/>
              <w:right w:val="single" w:sz="1" w:space="0" w:color="D1D5DB"/>
            </w:tcBorders>
            <w:shd w:val="clear" w:color="auto" w:fill="0E4080"/>
            <w:tcMar>
              <w:top w:w="80" w:type="dxa"/>
              <w:left w:w="110" w:type="dxa"/>
              <w:bottom w:w="80" w:type="dxa"/>
              <w:right w:w="110" w:type="dxa"/>
            </w:tcMar>
            <w:vAlign w:val="center"/>
          </w:tcPr>
          <w:p w14:paraId="2A388BB8" w14:textId="77777777" w:rsidR="006D1D9E" w:rsidRDefault="00000000">
            <w:pPr>
              <w:spacing w:line="250" w:lineRule="auto"/>
            </w:pPr>
            <w:r>
              <w:rPr>
                <w:b/>
                <w:bCs/>
                <w:color w:val="FFFFFF"/>
                <w:sz w:val="18"/>
                <w:szCs w:val="18"/>
              </w:rPr>
              <w:t>Nom de marque</w:t>
            </w:r>
          </w:p>
        </w:tc>
        <w:tc>
          <w:tcPr>
            <w:tcW w:w="676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5654D7AD" w14:textId="77777777" w:rsidR="006D1D9E" w:rsidRDefault="00000000">
            <w:pPr>
              <w:spacing w:line="250" w:lineRule="auto"/>
            </w:pPr>
            <w:r>
              <w:rPr>
                <w:b/>
                <w:bCs/>
                <w:color w:val="0E4080"/>
                <w:sz w:val="24"/>
                <w:szCs w:val="24"/>
              </w:rPr>
              <w:t>FORTIVAH</w:t>
            </w:r>
          </w:p>
        </w:tc>
      </w:tr>
      <w:tr w:rsidR="006D1D9E" w14:paraId="121B820D" w14:textId="77777777">
        <w:tc>
          <w:tcPr>
            <w:tcW w:w="2600" w:type="dxa"/>
            <w:tcBorders>
              <w:top w:val="single" w:sz="1" w:space="0" w:color="D1D5DB"/>
              <w:left w:val="single" w:sz="1" w:space="0" w:color="D1D5DB"/>
              <w:bottom w:val="single" w:sz="1" w:space="0" w:color="D1D5DB"/>
              <w:right w:val="single" w:sz="1" w:space="0" w:color="D1D5DB"/>
            </w:tcBorders>
            <w:shd w:val="clear" w:color="auto" w:fill="0E4080"/>
            <w:tcMar>
              <w:top w:w="80" w:type="dxa"/>
              <w:left w:w="110" w:type="dxa"/>
              <w:bottom w:w="80" w:type="dxa"/>
              <w:right w:w="110" w:type="dxa"/>
            </w:tcMar>
            <w:vAlign w:val="center"/>
          </w:tcPr>
          <w:p w14:paraId="0FA25B79" w14:textId="77777777" w:rsidR="006D1D9E" w:rsidRDefault="00000000">
            <w:pPr>
              <w:spacing w:line="250" w:lineRule="auto"/>
            </w:pPr>
            <w:r>
              <w:rPr>
                <w:b/>
                <w:bCs/>
                <w:color w:val="FFFFFF"/>
                <w:sz w:val="18"/>
                <w:szCs w:val="18"/>
              </w:rPr>
              <w:t>Signature métier</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629BE7E1" w14:textId="77777777" w:rsidR="006D1D9E" w:rsidRDefault="00000000">
            <w:pPr>
              <w:spacing w:line="250" w:lineRule="auto"/>
            </w:pPr>
            <w:r>
              <w:rPr>
                <w:sz w:val="19"/>
                <w:szCs w:val="19"/>
              </w:rPr>
              <w:t>Société de gestion déléguée spécialiste de l’assurance santé</w:t>
            </w:r>
          </w:p>
        </w:tc>
      </w:tr>
      <w:tr w:rsidR="006D1D9E" w14:paraId="38C9294B" w14:textId="77777777">
        <w:tc>
          <w:tcPr>
            <w:tcW w:w="2600" w:type="dxa"/>
            <w:tcBorders>
              <w:top w:val="single" w:sz="1" w:space="0" w:color="D1D5DB"/>
              <w:left w:val="single" w:sz="1" w:space="0" w:color="D1D5DB"/>
              <w:bottom w:val="single" w:sz="1" w:space="0" w:color="D1D5DB"/>
              <w:right w:val="single" w:sz="1" w:space="0" w:color="D1D5DB"/>
            </w:tcBorders>
            <w:shd w:val="clear" w:color="auto" w:fill="0E4080"/>
            <w:tcMar>
              <w:top w:w="80" w:type="dxa"/>
              <w:left w:w="110" w:type="dxa"/>
              <w:bottom w:w="80" w:type="dxa"/>
              <w:right w:w="110" w:type="dxa"/>
            </w:tcMar>
            <w:vAlign w:val="center"/>
          </w:tcPr>
          <w:p w14:paraId="4458E1FF" w14:textId="77777777" w:rsidR="006D1D9E" w:rsidRDefault="00000000">
            <w:pPr>
              <w:spacing w:line="250" w:lineRule="auto"/>
            </w:pPr>
            <w:r>
              <w:rPr>
                <w:b/>
                <w:bCs/>
                <w:color w:val="FFFFFF"/>
                <w:sz w:val="18"/>
                <w:szCs w:val="18"/>
              </w:rPr>
              <w:t>Baseline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0E2D319" w14:textId="77777777" w:rsidR="006D1D9E" w:rsidRDefault="00000000">
            <w:pPr>
              <w:spacing w:line="250" w:lineRule="auto"/>
            </w:pPr>
            <w:r>
              <w:rPr>
                <w:b/>
                <w:bCs/>
                <w:i/>
                <w:iCs/>
                <w:color w:val="1E7A31"/>
                <w:sz w:val="20"/>
                <w:szCs w:val="20"/>
              </w:rPr>
              <w:t>FORTIVAH, solidaire avec vous</w:t>
            </w:r>
          </w:p>
        </w:tc>
      </w:tr>
    </w:tbl>
    <w:p w14:paraId="1841F977" w14:textId="77777777" w:rsidR="006D1D9E" w:rsidRDefault="006D1D9E">
      <w:pPr>
        <w:spacing w:after="120"/>
      </w:pPr>
    </w:p>
    <w:p w14:paraId="360C0E31" w14:textId="77777777" w:rsidR="006D1D9E" w:rsidRDefault="00000000">
      <w:pPr>
        <w:pStyle w:val="Titre3"/>
      </w:pPr>
      <w:r>
        <w:t>Lecture de marque</w:t>
      </w:r>
    </w:p>
    <w:p w14:paraId="07893DFA" w14:textId="77777777" w:rsidR="006D1D9E" w:rsidRDefault="00000000">
      <w:pPr>
        <w:spacing w:after="140" w:line="276" w:lineRule="auto"/>
        <w:jc w:val="both"/>
      </w:pPr>
      <w:r>
        <w:t xml:space="preserve">Le nom FORTIVAH se prête à une lecture sémantique cohérente avec la promesse. La racine </w:t>
      </w:r>
      <w:r>
        <w:rPr>
          <w:b/>
          <w:bCs/>
          <w:color w:val="3AB54A"/>
        </w:rPr>
        <w:t>FORTI-</w:t>
      </w:r>
      <w:r>
        <w:t xml:space="preserve"> évoque la force, la solidité et la protection (fortifier, forteresse, fortitude). La finale </w:t>
      </w:r>
      <w:r>
        <w:rPr>
          <w:b/>
          <w:bCs/>
          <w:color w:val="3AB54A"/>
        </w:rPr>
        <w:t>-VAH</w:t>
      </w:r>
      <w:r>
        <w:t xml:space="preserve"> porte un souffle d’accompagnement et de mouvement, proche de la voie (via) — l’idée d’avancer aux côtés de l’autre. Réunis, ils disent une </w:t>
      </w:r>
      <w:r>
        <w:rPr>
          <w:b/>
          <w:bCs/>
          <w:color w:val="0E4080"/>
        </w:rPr>
        <w:t>force présente à vos côtés</w:t>
      </w:r>
      <w:r>
        <w:t xml:space="preserve"> : une protection qui ne se contente pas d’exister, mais qui se tient là, avec l’assuré, au moment où il en a besoin. La marque adopte cette lecture comme socle de sens — elle relie directement le nom à la signature « Solidaire avec vous ».</w:t>
      </w:r>
    </w:p>
    <w:p w14:paraId="371B60EF" w14:textId="77777777" w:rsidR="006D1D9E" w:rsidRDefault="00000000">
      <w:r>
        <w:br w:type="page"/>
      </w:r>
    </w:p>
    <w:p w14:paraId="306284BF" w14:textId="77777777" w:rsidR="006D1D9E" w:rsidRDefault="00000000">
      <w:pPr>
        <w:pStyle w:val="Titre1"/>
      </w:pPr>
      <w:bookmarkStart w:id="6" w:name="_Toc231821059"/>
      <w:proofErr w:type="gramStart"/>
      <w:r>
        <w:lastRenderedPageBreak/>
        <w:t>2.2  Raison</w:t>
      </w:r>
      <w:proofErr w:type="gramEnd"/>
      <w:r>
        <w:t xml:space="preserve"> d’être</w:t>
      </w:r>
      <w:bookmarkEnd w:id="6"/>
    </w:p>
    <w:p w14:paraId="4E8B57A5" w14:textId="77777777" w:rsidR="006D1D9E" w:rsidRDefault="00000000">
      <w:pPr>
        <w:spacing w:after="200" w:line="280" w:lineRule="auto"/>
        <w:jc w:val="both"/>
      </w:pPr>
      <w:r>
        <w:rPr>
          <w:i/>
          <w:iCs/>
          <w:color w:val="1E7A31"/>
        </w:rPr>
        <w:t>Pourquoi FORTIVAH existe.</w:t>
      </w:r>
    </w:p>
    <w:tbl>
      <w:tblPr>
        <w:tblW w:w="9360" w:type="dxa"/>
        <w:tblBorders>
          <w:left w:val="single" w:sz="24" w:space="0" w:color="3AB54A"/>
        </w:tblBorders>
        <w:tblCellMar>
          <w:left w:w="10" w:type="dxa"/>
          <w:right w:w="10" w:type="dxa"/>
        </w:tblCellMar>
        <w:tblLook w:val="04A0" w:firstRow="1" w:lastRow="0" w:firstColumn="1" w:lastColumn="0" w:noHBand="0" w:noVBand="1"/>
      </w:tblPr>
      <w:tblGrid>
        <w:gridCol w:w="9360"/>
      </w:tblGrid>
      <w:tr w:rsidR="006D1D9E" w14:paraId="020000E8" w14:textId="77777777">
        <w:tc>
          <w:tcPr>
            <w:tcW w:w="9360" w:type="dxa"/>
            <w:shd w:val="clear" w:color="auto" w:fill="EAF4EC"/>
            <w:tcMar>
              <w:top w:w="160" w:type="dxa"/>
              <w:left w:w="260" w:type="dxa"/>
              <w:bottom w:w="160" w:type="dxa"/>
              <w:right w:w="220" w:type="dxa"/>
            </w:tcMar>
          </w:tcPr>
          <w:p w14:paraId="52AE40FD" w14:textId="77777777" w:rsidR="006D1D9E" w:rsidRDefault="00000000">
            <w:pPr>
              <w:spacing w:before="60" w:after="60" w:line="300" w:lineRule="auto"/>
            </w:pPr>
            <w:r>
              <w:rPr>
                <w:i/>
                <w:iCs/>
                <w:color w:val="0E4080"/>
                <w:sz w:val="26"/>
                <w:szCs w:val="26"/>
              </w:rPr>
              <w:t>Faire de la prise en charge un véritable service de confiance : rapprocher les assurés de la solution, accélérer les traitements et piloter les parcours avec rigueur, proximité et intelligence.</w:t>
            </w:r>
          </w:p>
        </w:tc>
      </w:tr>
    </w:tbl>
    <w:p w14:paraId="552F7356" w14:textId="77777777" w:rsidR="006D1D9E" w:rsidRDefault="00000000">
      <w:pPr>
        <w:spacing w:after="140" w:line="276" w:lineRule="auto"/>
        <w:jc w:val="both"/>
      </w:pPr>
      <w:r>
        <w:t xml:space="preserve">La raison d’être de FORTIVAH est de </w:t>
      </w:r>
      <w:r>
        <w:rPr>
          <w:b/>
          <w:bCs/>
          <w:color w:val="0E4080"/>
        </w:rPr>
        <w:t>transformer une promesse d’assurance en expérience concrète de prise en charge</w:t>
      </w:r>
      <w:r>
        <w:t>. Là où beaucoup d’acteurs se limitent à traiter des dossiers, FORTIVAH revendique une mission plus haute : faire fonctionner concrètement la couverture dans les moments où elle doit réellement servir.</w:t>
      </w:r>
    </w:p>
    <w:p w14:paraId="186886C9" w14:textId="77777777" w:rsidR="006D1D9E" w:rsidRDefault="00000000">
      <w:pPr>
        <w:pStyle w:val="Titre1"/>
      </w:pPr>
      <w:bookmarkStart w:id="7" w:name="_Toc231821060"/>
      <w:proofErr w:type="gramStart"/>
      <w:r>
        <w:t>2.3  Vision</w:t>
      </w:r>
      <w:bookmarkEnd w:id="7"/>
      <w:proofErr w:type="gramEnd"/>
    </w:p>
    <w:p w14:paraId="7D077DA5" w14:textId="77777777" w:rsidR="006D1D9E" w:rsidRDefault="00000000">
      <w:pPr>
        <w:spacing w:after="200" w:line="280" w:lineRule="auto"/>
        <w:jc w:val="both"/>
      </w:pPr>
      <w:r>
        <w:rPr>
          <w:i/>
          <w:iCs/>
          <w:color w:val="1E7A31"/>
        </w:rPr>
        <w:t>Où FORTIVAH veut aller.</w:t>
      </w:r>
    </w:p>
    <w:tbl>
      <w:tblPr>
        <w:tblW w:w="9360" w:type="dxa"/>
        <w:tblBorders>
          <w:left w:val="single" w:sz="24" w:space="0" w:color="3AB54A"/>
        </w:tblBorders>
        <w:tblCellMar>
          <w:left w:w="10" w:type="dxa"/>
          <w:right w:w="10" w:type="dxa"/>
        </w:tblCellMar>
        <w:tblLook w:val="04A0" w:firstRow="1" w:lastRow="0" w:firstColumn="1" w:lastColumn="0" w:noHBand="0" w:noVBand="1"/>
      </w:tblPr>
      <w:tblGrid>
        <w:gridCol w:w="9360"/>
      </w:tblGrid>
      <w:tr w:rsidR="006D1D9E" w14:paraId="05E37BBF" w14:textId="77777777">
        <w:tc>
          <w:tcPr>
            <w:tcW w:w="9360" w:type="dxa"/>
            <w:shd w:val="clear" w:color="auto" w:fill="EAF4EC"/>
            <w:tcMar>
              <w:top w:w="160" w:type="dxa"/>
              <w:left w:w="260" w:type="dxa"/>
              <w:bottom w:w="160" w:type="dxa"/>
              <w:right w:w="220" w:type="dxa"/>
            </w:tcMar>
          </w:tcPr>
          <w:p w14:paraId="236C1EBA" w14:textId="77777777" w:rsidR="006D1D9E" w:rsidRDefault="00000000">
            <w:pPr>
              <w:spacing w:before="60" w:after="60" w:line="300" w:lineRule="auto"/>
            </w:pPr>
            <w:r>
              <w:rPr>
                <w:i/>
                <w:iCs/>
                <w:color w:val="0E4080"/>
                <w:sz w:val="26"/>
                <w:szCs w:val="26"/>
              </w:rPr>
              <w:t>Devenir la référence de la gestion déléguée en assurance santé en Afrique de l’Ouest, en imposant un standard supérieur de proximité, de célérité, de lisibilité et d’innovation dans la prise en charge des parcours de soins.</w:t>
            </w:r>
          </w:p>
        </w:tc>
      </w:tr>
    </w:tbl>
    <w:p w14:paraId="030F0E61" w14:textId="77777777" w:rsidR="006D1D9E" w:rsidRDefault="00000000">
      <w:pPr>
        <w:spacing w:after="140" w:line="276" w:lineRule="auto"/>
        <w:jc w:val="both"/>
      </w:pPr>
      <w:r>
        <w:t>Cette vision porte une ambition de transformation sectorielle : faire évoluer le métier d’une logique de traitement administratif vers une logique de pilotage intégré de services, où chaque acteur du parcours gagne en fluidité, en coordination et en visibilité. FORTIVAH ne vise pas seulement à bien gérer ; elle vise à élever le standard de marché.</w:t>
      </w:r>
    </w:p>
    <w:p w14:paraId="73A7575B" w14:textId="77777777" w:rsidR="006D1D9E" w:rsidRDefault="00000000">
      <w:pPr>
        <w:spacing w:after="140" w:line="276" w:lineRule="auto"/>
        <w:jc w:val="both"/>
      </w:pPr>
      <w:r>
        <w:t>À terme, la marque ambitionne d’être reconnue comme :</w:t>
      </w:r>
    </w:p>
    <w:p w14:paraId="75CF4022" w14:textId="77777777" w:rsidR="006D1D9E" w:rsidRDefault="00000000">
      <w:pPr>
        <w:pStyle w:val="Paragraphedeliste"/>
        <w:numPr>
          <w:ilvl w:val="0"/>
          <w:numId w:val="2"/>
        </w:numPr>
        <w:spacing w:after="70" w:line="270" w:lineRule="auto"/>
      </w:pPr>
      <w:proofErr w:type="gramStart"/>
      <w:r>
        <w:t>un</w:t>
      </w:r>
      <w:proofErr w:type="gramEnd"/>
      <w:r>
        <w:t xml:space="preserve"> partenaire fiable des assureurs ;</w:t>
      </w:r>
    </w:p>
    <w:p w14:paraId="2ADC55DC" w14:textId="77777777" w:rsidR="006D1D9E" w:rsidRDefault="00000000">
      <w:pPr>
        <w:pStyle w:val="Paragraphedeliste"/>
        <w:numPr>
          <w:ilvl w:val="0"/>
          <w:numId w:val="2"/>
        </w:numPr>
        <w:spacing w:after="70" w:line="270" w:lineRule="auto"/>
      </w:pPr>
      <w:proofErr w:type="gramStart"/>
      <w:r>
        <w:t>un</w:t>
      </w:r>
      <w:proofErr w:type="gramEnd"/>
      <w:r>
        <w:t xml:space="preserve"> opérateur structurant pour les réseaux et établissements de santé ;</w:t>
      </w:r>
    </w:p>
    <w:p w14:paraId="61D695FD" w14:textId="77777777" w:rsidR="006D1D9E" w:rsidRDefault="00000000">
      <w:pPr>
        <w:pStyle w:val="Paragraphedeliste"/>
        <w:numPr>
          <w:ilvl w:val="0"/>
          <w:numId w:val="2"/>
        </w:numPr>
        <w:spacing w:after="70" w:line="270" w:lineRule="auto"/>
      </w:pPr>
      <w:proofErr w:type="gramStart"/>
      <w:r>
        <w:t>un</w:t>
      </w:r>
      <w:proofErr w:type="gramEnd"/>
      <w:r>
        <w:t xml:space="preserve"> tiers de confiance pour les assurés ;</w:t>
      </w:r>
    </w:p>
    <w:p w14:paraId="0044E62D" w14:textId="77777777" w:rsidR="006D1D9E" w:rsidRDefault="00000000">
      <w:pPr>
        <w:pStyle w:val="Paragraphedeliste"/>
        <w:numPr>
          <w:ilvl w:val="0"/>
          <w:numId w:val="2"/>
        </w:numPr>
        <w:spacing w:after="70" w:line="270" w:lineRule="auto"/>
      </w:pPr>
      <w:proofErr w:type="gramStart"/>
      <w:r>
        <w:t>un</w:t>
      </w:r>
      <w:proofErr w:type="gramEnd"/>
      <w:r>
        <w:t xml:space="preserve"> acteur moderne, capable d’articuler ancrage local et capacité d’intervention internationale.</w:t>
      </w:r>
    </w:p>
    <w:p w14:paraId="6E3F08F6" w14:textId="77777777" w:rsidR="006D1D9E" w:rsidRDefault="00000000">
      <w:pPr>
        <w:pStyle w:val="Titre1"/>
      </w:pPr>
      <w:bookmarkStart w:id="8" w:name="_Toc231821061"/>
      <w:proofErr w:type="gramStart"/>
      <w:r>
        <w:t>2.4  Mission</w:t>
      </w:r>
      <w:bookmarkEnd w:id="8"/>
      <w:proofErr w:type="gramEnd"/>
    </w:p>
    <w:p w14:paraId="0347C38D" w14:textId="77777777" w:rsidR="006D1D9E" w:rsidRDefault="00000000">
      <w:pPr>
        <w:spacing w:after="200" w:line="280" w:lineRule="auto"/>
        <w:jc w:val="both"/>
      </w:pPr>
      <w:r>
        <w:rPr>
          <w:i/>
          <w:iCs/>
          <w:color w:val="1E7A31"/>
        </w:rPr>
        <w:t>Ce que FORTIVAH fait, au quotidien.</w:t>
      </w:r>
    </w:p>
    <w:tbl>
      <w:tblPr>
        <w:tblW w:w="9360" w:type="dxa"/>
        <w:tblBorders>
          <w:left w:val="single" w:sz="24" w:space="0" w:color="3AB54A"/>
        </w:tblBorders>
        <w:tblCellMar>
          <w:left w:w="10" w:type="dxa"/>
          <w:right w:w="10" w:type="dxa"/>
        </w:tblCellMar>
        <w:tblLook w:val="04A0" w:firstRow="1" w:lastRow="0" w:firstColumn="1" w:lastColumn="0" w:noHBand="0" w:noVBand="1"/>
      </w:tblPr>
      <w:tblGrid>
        <w:gridCol w:w="9360"/>
      </w:tblGrid>
      <w:tr w:rsidR="006D1D9E" w14:paraId="08B432A2" w14:textId="77777777">
        <w:tc>
          <w:tcPr>
            <w:tcW w:w="9360" w:type="dxa"/>
            <w:shd w:val="clear" w:color="auto" w:fill="EAF4EC"/>
            <w:tcMar>
              <w:top w:w="160" w:type="dxa"/>
              <w:left w:w="260" w:type="dxa"/>
              <w:bottom w:w="160" w:type="dxa"/>
              <w:right w:w="220" w:type="dxa"/>
            </w:tcMar>
          </w:tcPr>
          <w:p w14:paraId="7325B596" w14:textId="77777777" w:rsidR="006D1D9E" w:rsidRDefault="00000000">
            <w:pPr>
              <w:spacing w:before="60" w:after="60" w:line="300" w:lineRule="auto"/>
            </w:pPr>
            <w:r>
              <w:rPr>
                <w:i/>
                <w:iCs/>
                <w:color w:val="0E4080"/>
                <w:sz w:val="26"/>
                <w:szCs w:val="26"/>
              </w:rPr>
              <w:lastRenderedPageBreak/>
              <w:t>Accompagner assureurs, assurés et partenaires par une gestion déléguée rigoureuse, humaine et technologiquement pilotée, afin de fluidifier les parcours de soins et garantir une prise en charge santé plus claire, plus rapide et plus maîtrisée.</w:t>
            </w:r>
          </w:p>
        </w:tc>
      </w:tr>
    </w:tbl>
    <w:p w14:paraId="04073411" w14:textId="77777777" w:rsidR="006D1D9E" w:rsidRDefault="00000000">
      <w:pPr>
        <w:spacing w:after="140" w:line="276" w:lineRule="auto"/>
        <w:jc w:val="both"/>
      </w:pPr>
      <w:r>
        <w:t xml:space="preserve">En synthèse, FORTIVAH existe pour six gestes concrets : </w:t>
      </w:r>
      <w:r>
        <w:rPr>
          <w:b/>
          <w:bCs/>
          <w:color w:val="0E4080"/>
        </w:rPr>
        <w:t>optimiser, coordonner, orienter, suivre, informer et accélérer.</w:t>
      </w:r>
    </w:p>
    <w:p w14:paraId="23652108" w14:textId="77777777" w:rsidR="006D1D9E" w:rsidRDefault="006D1D9E">
      <w:pPr>
        <w:spacing w:after="160"/>
      </w:pPr>
    </w:p>
    <w:p w14:paraId="79B0F3DD" w14:textId="77777777" w:rsidR="006D1D9E" w:rsidRDefault="00000000">
      <w:pPr>
        <w:pStyle w:val="Titre1"/>
      </w:pPr>
      <w:bookmarkStart w:id="9" w:name="_Toc231821062"/>
      <w:proofErr w:type="gramStart"/>
      <w:r>
        <w:t>2.5  Valeurs</w:t>
      </w:r>
      <w:bookmarkEnd w:id="9"/>
      <w:proofErr w:type="gramEnd"/>
    </w:p>
    <w:p w14:paraId="14885BD3" w14:textId="77777777" w:rsidR="006D1D9E" w:rsidRDefault="00000000">
      <w:pPr>
        <w:spacing w:after="200" w:line="280" w:lineRule="auto"/>
        <w:jc w:val="both"/>
      </w:pPr>
      <w:r>
        <w:rPr>
          <w:i/>
          <w:iCs/>
          <w:color w:val="1E7A31"/>
        </w:rPr>
        <w:t>Les valeurs ne décrivent pas la marque : elles guident les décisions et les comportements, jusque dans les arbitrages quotidiens. Cinq valeurs structurent la culture FORTIVAH.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1D9E" w14:paraId="014048AC" w14:textId="77777777">
        <w:tc>
          <w:tcPr>
            <w:tcW w:w="240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4E376EEA" w14:textId="77777777" w:rsidR="006D1D9E" w:rsidRDefault="00000000">
            <w:pPr>
              <w:spacing w:line="250" w:lineRule="auto"/>
            </w:pPr>
            <w:r>
              <w:rPr>
                <w:b/>
                <w:bCs/>
                <w:color w:val="FFFFFF"/>
                <w:sz w:val="19"/>
                <w:szCs w:val="19"/>
              </w:rPr>
              <w:t>Fiabilité</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3FA6E8DD" w14:textId="77777777" w:rsidR="006D1D9E" w:rsidRDefault="00000000">
            <w:pPr>
              <w:spacing w:line="250" w:lineRule="auto"/>
            </w:pPr>
            <w:r>
              <w:rPr>
                <w:sz w:val="19"/>
                <w:szCs w:val="19"/>
              </w:rPr>
              <w:t>Tenir ses engagements. Ce qui est promis est tenu : délais, décisions, niveaux de service.</w:t>
            </w:r>
          </w:p>
        </w:tc>
      </w:tr>
      <w:tr w:rsidR="006D1D9E" w14:paraId="60E33ED7" w14:textId="77777777">
        <w:tc>
          <w:tcPr>
            <w:tcW w:w="240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1A308E8E" w14:textId="77777777" w:rsidR="006D1D9E" w:rsidRDefault="00000000">
            <w:pPr>
              <w:spacing w:line="250" w:lineRule="auto"/>
            </w:pPr>
            <w:r>
              <w:rPr>
                <w:b/>
                <w:bCs/>
                <w:color w:val="FFFFFF"/>
                <w:sz w:val="19"/>
                <w:szCs w:val="19"/>
              </w:rPr>
              <w:t>Rigueur</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3D9AD89" w14:textId="77777777" w:rsidR="006D1D9E" w:rsidRDefault="00000000">
            <w:pPr>
              <w:spacing w:line="250" w:lineRule="auto"/>
            </w:pPr>
            <w:r>
              <w:rPr>
                <w:sz w:val="19"/>
                <w:szCs w:val="19"/>
              </w:rPr>
              <w:t>La méthode et la traçabilité comme disciplines. Chaque décision est documentée, chaque parcours est piloté.</w:t>
            </w:r>
          </w:p>
        </w:tc>
      </w:tr>
      <w:tr w:rsidR="006D1D9E" w14:paraId="222FBF29" w14:textId="77777777">
        <w:tc>
          <w:tcPr>
            <w:tcW w:w="240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08EEAD01" w14:textId="77777777" w:rsidR="006D1D9E" w:rsidRDefault="00000000">
            <w:pPr>
              <w:spacing w:line="250" w:lineRule="auto"/>
            </w:pPr>
            <w:r>
              <w:rPr>
                <w:b/>
                <w:bCs/>
                <w:color w:val="FFFFFF"/>
                <w:sz w:val="19"/>
                <w:szCs w:val="19"/>
              </w:rPr>
              <w:t>Humanité</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476FAC3F" w14:textId="77777777" w:rsidR="006D1D9E" w:rsidRDefault="00000000">
            <w:pPr>
              <w:spacing w:line="250" w:lineRule="auto"/>
            </w:pPr>
            <w:r>
              <w:rPr>
                <w:sz w:val="19"/>
                <w:szCs w:val="19"/>
              </w:rPr>
              <w:t>La personne avant le dossier. Écoute, considération et empathie, surtout dans les moments sensibles.</w:t>
            </w:r>
          </w:p>
        </w:tc>
      </w:tr>
      <w:tr w:rsidR="006D1D9E" w14:paraId="0A8FC8C2" w14:textId="77777777">
        <w:tc>
          <w:tcPr>
            <w:tcW w:w="240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1CC54C4E" w14:textId="77777777" w:rsidR="006D1D9E" w:rsidRDefault="00000000">
            <w:pPr>
              <w:spacing w:line="250" w:lineRule="auto"/>
            </w:pPr>
            <w:r>
              <w:rPr>
                <w:b/>
                <w:bCs/>
                <w:color w:val="FFFFFF"/>
                <w:sz w:val="19"/>
                <w:szCs w:val="19"/>
              </w:rPr>
              <w:t>Réactivité</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80D1FF4" w14:textId="77777777" w:rsidR="006D1D9E" w:rsidRDefault="00000000">
            <w:pPr>
              <w:spacing w:line="250" w:lineRule="auto"/>
            </w:pPr>
            <w:r>
              <w:rPr>
                <w:sz w:val="19"/>
                <w:szCs w:val="19"/>
              </w:rPr>
              <w:t>Agir vite et juste. La célérité au service de l’assuré, jamais au détriment de la qualité.</w:t>
            </w:r>
          </w:p>
        </w:tc>
      </w:tr>
      <w:tr w:rsidR="006D1D9E" w14:paraId="3B66C0CF" w14:textId="77777777">
        <w:tc>
          <w:tcPr>
            <w:tcW w:w="240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49156A48" w14:textId="77777777" w:rsidR="006D1D9E" w:rsidRDefault="00000000">
            <w:pPr>
              <w:spacing w:line="250" w:lineRule="auto"/>
            </w:pPr>
            <w:r>
              <w:rPr>
                <w:b/>
                <w:bCs/>
                <w:color w:val="FFFFFF"/>
                <w:sz w:val="19"/>
                <w:szCs w:val="19"/>
              </w:rPr>
              <w:t>Responsabilité</w:t>
            </w:r>
          </w:p>
        </w:tc>
        <w:tc>
          <w:tcPr>
            <w:tcW w:w="6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59B21A6" w14:textId="77777777" w:rsidR="006D1D9E" w:rsidRDefault="00000000">
            <w:pPr>
              <w:spacing w:line="250" w:lineRule="auto"/>
            </w:pPr>
            <w:r>
              <w:rPr>
                <w:sz w:val="19"/>
                <w:szCs w:val="19"/>
              </w:rPr>
              <w:t>Assumer, arbitrer, sécuriser. FORTIVAH prend sa part dans la fluidité du service et la maîtrise des risques.</w:t>
            </w:r>
          </w:p>
        </w:tc>
      </w:tr>
    </w:tbl>
    <w:p w14:paraId="6FFFA76D" w14:textId="77777777" w:rsidR="006D1D9E" w:rsidRDefault="006D1D9E">
      <w:pPr>
        <w:spacing w:after="140"/>
      </w:pPr>
    </w:p>
    <w:p w14:paraId="3DC705D2" w14:textId="77777777" w:rsidR="006D1D9E" w:rsidRDefault="00000000">
      <w:pPr>
        <w:pStyle w:val="Titre1"/>
      </w:pPr>
      <w:bookmarkStart w:id="10" w:name="_Toc231821063"/>
      <w:proofErr w:type="gramStart"/>
      <w:r>
        <w:t>2.6  Idée</w:t>
      </w:r>
      <w:proofErr w:type="gramEnd"/>
      <w:r>
        <w:t xml:space="preserve"> de marque</w:t>
      </w:r>
      <w:bookmarkEnd w:id="10"/>
    </w:p>
    <w:p w14:paraId="173721A2" w14:textId="77777777" w:rsidR="006D1D9E" w:rsidRDefault="00000000">
      <w:pPr>
        <w:spacing w:after="200" w:line="280" w:lineRule="auto"/>
        <w:jc w:val="both"/>
      </w:pPr>
      <w:r>
        <w:rPr>
          <w:i/>
          <w:iCs/>
          <w:color w:val="1E7A31"/>
        </w:rPr>
        <w:t>Au sommet de la pyramide, une idée unique synthétise l’ensemble. Tout doit y conduire ; rien ne doit la contredire.</w:t>
      </w:r>
    </w:p>
    <w:tbl>
      <w:tblPr>
        <w:tblW w:w="9360" w:type="dxa"/>
        <w:tblCellMar>
          <w:left w:w="10" w:type="dxa"/>
          <w:right w:w="10" w:type="dxa"/>
        </w:tblCellMar>
        <w:tblLook w:val="04A0" w:firstRow="1" w:lastRow="0" w:firstColumn="1" w:lastColumn="0" w:noHBand="0" w:noVBand="1"/>
      </w:tblPr>
      <w:tblGrid>
        <w:gridCol w:w="9360"/>
      </w:tblGrid>
      <w:tr w:rsidR="006D1D9E" w14:paraId="1BEF6F31" w14:textId="77777777">
        <w:tc>
          <w:tcPr>
            <w:tcW w:w="9360" w:type="dxa"/>
            <w:shd w:val="clear" w:color="auto" w:fill="0E4080"/>
            <w:tcMar>
              <w:top w:w="180" w:type="dxa"/>
              <w:left w:w="260" w:type="dxa"/>
              <w:bottom w:w="180" w:type="dxa"/>
              <w:right w:w="260" w:type="dxa"/>
            </w:tcMar>
          </w:tcPr>
          <w:p w14:paraId="3911FD3F" w14:textId="77777777" w:rsidR="006D1D9E" w:rsidRDefault="00000000">
            <w:pPr>
              <w:spacing w:after="60"/>
            </w:pPr>
            <w:r>
              <w:rPr>
                <w:b/>
                <w:bCs/>
                <w:caps/>
                <w:color w:val="FFFFFF"/>
                <w:sz w:val="17"/>
                <w:szCs w:val="17"/>
              </w:rPr>
              <w:t>Essence de marque</w:t>
            </w:r>
          </w:p>
          <w:p w14:paraId="022D38FA" w14:textId="77777777" w:rsidR="006D1D9E" w:rsidRDefault="00000000">
            <w:pPr>
              <w:spacing w:after="20" w:line="290" w:lineRule="auto"/>
            </w:pPr>
            <w:r>
              <w:rPr>
                <w:b/>
                <w:bCs/>
                <w:color w:val="FFFFFF"/>
                <w:sz w:val="24"/>
                <w:szCs w:val="24"/>
              </w:rPr>
              <w:t>Protéger en maîtrisant.</w:t>
            </w:r>
          </w:p>
        </w:tc>
      </w:tr>
    </w:tbl>
    <w:p w14:paraId="4B897043" w14:textId="77777777" w:rsidR="006D1D9E" w:rsidRDefault="006D1D9E">
      <w:pPr>
        <w:spacing w:after="80"/>
      </w:pPr>
    </w:p>
    <w:p w14:paraId="72A4936D" w14:textId="77777777" w:rsidR="006D1D9E" w:rsidRDefault="00000000">
      <w:pPr>
        <w:spacing w:after="140" w:line="276" w:lineRule="auto"/>
        <w:jc w:val="both"/>
      </w:pPr>
      <w:r>
        <w:t xml:space="preserve">Cette essence articule les deux forces de la marque : la </w:t>
      </w:r>
      <w:r>
        <w:rPr>
          <w:b/>
          <w:bCs/>
          <w:color w:val="0E4080"/>
        </w:rPr>
        <w:t>protection</w:t>
      </w:r>
      <w:r>
        <w:t xml:space="preserve"> — sécuriser, rassurer, accompagner — et la </w:t>
      </w:r>
      <w:r>
        <w:rPr>
          <w:b/>
          <w:bCs/>
          <w:color w:val="0E4080"/>
        </w:rPr>
        <w:t>maîtrise</w:t>
      </w:r>
      <w:r>
        <w:t xml:space="preserve"> — orchestrer, arbitrer, documenter. FORTIVAH n’est pas une marque qui protège en subissant, mais une marque qui protège en gardant le contrôle. La signature « Solidaire avec vous » en est l’expression publique — la promesse d’une présence à chaque étape ; l’essence « protéger en maîtrisant » en est le moteur interne.</w:t>
      </w:r>
    </w:p>
    <w:p w14:paraId="2EB8BBAD" w14:textId="77777777" w:rsidR="006D1D9E" w:rsidRDefault="00000000">
      <w:r>
        <w:br w:type="page"/>
      </w:r>
    </w:p>
    <w:p w14:paraId="0004B817" w14:textId="77777777" w:rsidR="006D1D9E" w:rsidRDefault="00000000">
      <w:pPr>
        <w:spacing w:before="1600"/>
      </w:pPr>
      <w:r>
        <w:rPr>
          <w:b/>
          <w:bCs/>
          <w:caps/>
          <w:color w:val="3AB54A"/>
          <w:spacing w:val="80"/>
          <w:sz w:val="24"/>
          <w:szCs w:val="24"/>
        </w:rPr>
        <w:lastRenderedPageBreak/>
        <w:t>PARTIE 3</w:t>
      </w:r>
    </w:p>
    <w:p w14:paraId="5016EE78" w14:textId="77777777" w:rsidR="006D1D9E" w:rsidRDefault="00000000">
      <w:pPr>
        <w:spacing w:before="60"/>
      </w:pPr>
      <w:r>
        <w:rPr>
          <w:b/>
          <w:bCs/>
          <w:color w:val="0E4080"/>
          <w:sz w:val="44"/>
          <w:szCs w:val="44"/>
        </w:rPr>
        <w:t>Le système de différenciation</w:t>
      </w:r>
    </w:p>
    <w:p w14:paraId="1AC76091" w14:textId="77777777" w:rsidR="006D1D9E" w:rsidRDefault="00000000">
      <w:pPr>
        <w:spacing w:before="120"/>
      </w:pPr>
      <w:r>
        <w:rPr>
          <w:i/>
          <w:iCs/>
          <w:color w:val="6B7280"/>
        </w:rPr>
        <w:t>Positionnement • Piliers • Proposition de valeur • Preuves • Bénéfices</w:t>
      </w:r>
    </w:p>
    <w:p w14:paraId="6DD05C63" w14:textId="77777777" w:rsidR="006D1D9E" w:rsidRDefault="006D1D9E">
      <w:pPr>
        <w:pBdr>
          <w:bottom w:val="single" w:sz="10" w:space="6" w:color="1E7A31"/>
        </w:pBdr>
        <w:spacing w:before="200"/>
      </w:pPr>
    </w:p>
    <w:p w14:paraId="6D752744" w14:textId="77777777" w:rsidR="006D1D9E" w:rsidRDefault="00000000">
      <w:r>
        <w:br w:type="page"/>
      </w:r>
    </w:p>
    <w:p w14:paraId="42704BB9" w14:textId="77777777" w:rsidR="006D1D9E" w:rsidRDefault="00000000">
      <w:pPr>
        <w:pStyle w:val="Titre1"/>
      </w:pPr>
      <w:bookmarkStart w:id="11" w:name="_Toc231821064"/>
      <w:proofErr w:type="gramStart"/>
      <w:r>
        <w:lastRenderedPageBreak/>
        <w:t>3.1  Positionnement</w:t>
      </w:r>
      <w:bookmarkEnd w:id="11"/>
      <w:proofErr w:type="gramEnd"/>
    </w:p>
    <w:p w14:paraId="6915C0F6" w14:textId="77777777" w:rsidR="006D1D9E" w:rsidRDefault="00000000">
      <w:pPr>
        <w:pStyle w:val="Titre3"/>
      </w:pPr>
      <w:r>
        <w:t>Positionnement institutionnel</w:t>
      </w:r>
    </w:p>
    <w:p w14:paraId="02988586" w14:textId="77777777" w:rsidR="006D1D9E" w:rsidRDefault="00000000">
      <w:pPr>
        <w:spacing w:after="140" w:line="276" w:lineRule="auto"/>
        <w:jc w:val="both"/>
      </w:pPr>
      <w:r>
        <w:t>FORTIVAH est une société de gestion déléguée de nouvelle génération, spécialiste de la gestion de l’assurance santé. Elle propose aux assureurs, aux assurés et aux réseaux partenaires un modèle de prise en charge fondé sur la proximité, la réactivité, la maîtrise opérationnelle, la coordination nationale et internationale, et l’innovation technologique — pour transformer des moments sensibles en expériences de service plus fluides, plus sûres et plus rassurantes.</w:t>
      </w:r>
    </w:p>
    <w:p w14:paraId="3047053A" w14:textId="77777777" w:rsidR="006D1D9E" w:rsidRDefault="00000000">
      <w:pPr>
        <w:pStyle w:val="Titre3"/>
      </w:pPr>
      <w:r>
        <w:t>Positionnement concurrentiel</w:t>
      </w:r>
    </w:p>
    <w:p w14:paraId="2FA0479C" w14:textId="77777777" w:rsidR="006D1D9E" w:rsidRDefault="00000000">
      <w:pPr>
        <w:spacing w:after="140" w:line="276" w:lineRule="auto"/>
        <w:jc w:val="both"/>
      </w:pPr>
      <w:r>
        <w:t xml:space="preserve">Face à des modèles de gestion souvent perçus comme </w:t>
      </w:r>
      <w:r>
        <w:rPr>
          <w:i/>
          <w:iCs/>
          <w:color w:val="6B7280"/>
        </w:rPr>
        <w:t>complexes, lents ou insuffisamment transparents</w:t>
      </w:r>
      <w:r>
        <w:t>, FORTIVAH se distingue par une combinaison différenciante : proximité opérationnelle, célérité de traitement, coordination multi-acteurs, capacité d’intervention internationale et pilotage technologique. Là où le marché traite des flux, FORTIVAH orchestre des parcours.</w:t>
      </w:r>
    </w:p>
    <w:p w14:paraId="32E7E55E" w14:textId="77777777" w:rsidR="006D1D9E" w:rsidRDefault="00000000">
      <w:pPr>
        <w:pStyle w:val="Titre3"/>
      </w:pPr>
      <w:r>
        <w:t>Formule de positionnement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D1D9E" w14:paraId="411A482C" w14:textId="77777777">
        <w:tc>
          <w:tcPr>
            <w:tcW w:w="2000" w:type="dxa"/>
            <w:tcBorders>
              <w:top w:val="single" w:sz="1" w:space="0" w:color="D1D5DB"/>
              <w:left w:val="single" w:sz="1" w:space="0" w:color="D1D5DB"/>
              <w:bottom w:val="single" w:sz="1" w:space="0" w:color="D1D5DB"/>
              <w:right w:val="single" w:sz="1" w:space="0" w:color="D1D5DB"/>
            </w:tcBorders>
            <w:shd w:val="clear" w:color="auto" w:fill="0E4080"/>
            <w:tcMar>
              <w:top w:w="80" w:type="dxa"/>
              <w:left w:w="110" w:type="dxa"/>
              <w:bottom w:w="80" w:type="dxa"/>
              <w:right w:w="110" w:type="dxa"/>
            </w:tcMar>
            <w:vAlign w:val="center"/>
          </w:tcPr>
          <w:p w14:paraId="05571BBF" w14:textId="77777777" w:rsidR="006D1D9E" w:rsidRDefault="00000000">
            <w:pPr>
              <w:spacing w:line="250" w:lineRule="auto"/>
            </w:pPr>
            <w:r>
              <w:rPr>
                <w:b/>
                <w:bCs/>
                <w:color w:val="FFFFFF"/>
                <w:sz w:val="18"/>
                <w:szCs w:val="18"/>
              </w:rPr>
              <w:t>Pour</w:t>
            </w:r>
          </w:p>
        </w:tc>
        <w:tc>
          <w:tcPr>
            <w:tcW w:w="736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79D024A2" w14:textId="77777777" w:rsidR="006D1D9E" w:rsidRDefault="00000000">
            <w:pPr>
              <w:spacing w:line="250" w:lineRule="auto"/>
            </w:pPr>
            <w:proofErr w:type="gramStart"/>
            <w:r>
              <w:rPr>
                <w:sz w:val="17"/>
                <w:szCs w:val="17"/>
              </w:rPr>
              <w:t>les</w:t>
            </w:r>
            <w:proofErr w:type="gramEnd"/>
            <w:r>
              <w:rPr>
                <w:sz w:val="17"/>
                <w:szCs w:val="17"/>
              </w:rPr>
              <w:t xml:space="preserve"> assureurs, les assurés et les partenaires qui attendent une prise en charge fiable et réactive</w:t>
            </w:r>
          </w:p>
        </w:tc>
      </w:tr>
      <w:tr w:rsidR="006D1D9E" w14:paraId="168569AC" w14:textId="77777777">
        <w:tc>
          <w:tcPr>
            <w:tcW w:w="2000" w:type="dxa"/>
            <w:tcBorders>
              <w:top w:val="single" w:sz="1" w:space="0" w:color="D1D5DB"/>
              <w:left w:val="single" w:sz="1" w:space="0" w:color="D1D5DB"/>
              <w:bottom w:val="single" w:sz="1" w:space="0" w:color="D1D5DB"/>
              <w:right w:val="single" w:sz="1" w:space="0" w:color="D1D5DB"/>
            </w:tcBorders>
            <w:shd w:val="clear" w:color="auto" w:fill="0E4080"/>
            <w:tcMar>
              <w:top w:w="80" w:type="dxa"/>
              <w:left w:w="110" w:type="dxa"/>
              <w:bottom w:w="80" w:type="dxa"/>
              <w:right w:w="110" w:type="dxa"/>
            </w:tcMar>
            <w:vAlign w:val="center"/>
          </w:tcPr>
          <w:p w14:paraId="284F9A6D" w14:textId="77777777" w:rsidR="006D1D9E" w:rsidRDefault="00000000">
            <w:pPr>
              <w:spacing w:line="250" w:lineRule="auto"/>
            </w:pPr>
            <w:r>
              <w:rPr>
                <w:b/>
                <w:bCs/>
                <w:color w:val="FFFFFF"/>
                <w:sz w:val="18"/>
                <w:szCs w:val="18"/>
              </w:rPr>
              <w:t>FORTIVAH est</w:t>
            </w:r>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0E4044B" w14:textId="77777777" w:rsidR="006D1D9E" w:rsidRDefault="00000000">
            <w:pPr>
              <w:spacing w:line="250" w:lineRule="auto"/>
            </w:pPr>
            <w:proofErr w:type="gramStart"/>
            <w:r>
              <w:rPr>
                <w:sz w:val="17"/>
                <w:szCs w:val="17"/>
              </w:rPr>
              <w:t>la</w:t>
            </w:r>
            <w:proofErr w:type="gramEnd"/>
            <w:r>
              <w:rPr>
                <w:sz w:val="17"/>
                <w:szCs w:val="17"/>
              </w:rPr>
              <w:t xml:space="preserve"> société de gestion déléguée qui allie proximité humaine, rigueur opérationnelle et innovation technologique</w:t>
            </w:r>
          </w:p>
        </w:tc>
      </w:tr>
      <w:tr w:rsidR="006D1D9E" w14:paraId="07A0689A" w14:textId="77777777">
        <w:tc>
          <w:tcPr>
            <w:tcW w:w="2000" w:type="dxa"/>
            <w:tcBorders>
              <w:top w:val="single" w:sz="1" w:space="0" w:color="D1D5DB"/>
              <w:left w:val="single" w:sz="1" w:space="0" w:color="D1D5DB"/>
              <w:bottom w:val="single" w:sz="1" w:space="0" w:color="D1D5DB"/>
              <w:right w:val="single" w:sz="1" w:space="0" w:color="D1D5DB"/>
            </w:tcBorders>
            <w:shd w:val="clear" w:color="auto" w:fill="0E4080"/>
            <w:tcMar>
              <w:top w:w="80" w:type="dxa"/>
              <w:left w:w="110" w:type="dxa"/>
              <w:bottom w:w="80" w:type="dxa"/>
              <w:right w:w="110" w:type="dxa"/>
            </w:tcMar>
            <w:vAlign w:val="center"/>
          </w:tcPr>
          <w:p w14:paraId="17339659" w14:textId="77777777" w:rsidR="006D1D9E" w:rsidRDefault="00000000">
            <w:pPr>
              <w:spacing w:line="250" w:lineRule="auto"/>
            </w:pPr>
            <w:r>
              <w:rPr>
                <w:b/>
                <w:bCs/>
                <w:color w:val="FFFFFF"/>
                <w:sz w:val="18"/>
                <w:szCs w:val="18"/>
              </w:rPr>
              <w:t>Parce qu’elle</w:t>
            </w:r>
          </w:p>
        </w:tc>
        <w:tc>
          <w:tcPr>
            <w:tcW w:w="736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311B83EA" w14:textId="77777777" w:rsidR="006D1D9E" w:rsidRDefault="00000000">
            <w:pPr>
              <w:spacing w:line="250" w:lineRule="auto"/>
            </w:pPr>
            <w:proofErr w:type="gramStart"/>
            <w:r>
              <w:rPr>
                <w:sz w:val="17"/>
                <w:szCs w:val="17"/>
              </w:rPr>
              <w:t>rend</w:t>
            </w:r>
            <w:proofErr w:type="gramEnd"/>
            <w:r>
              <w:rPr>
                <w:sz w:val="17"/>
                <w:szCs w:val="17"/>
              </w:rPr>
              <w:t xml:space="preserve"> les parcours de santé plus fluides, plus lisibles et plus efficaces</w:t>
            </w:r>
          </w:p>
        </w:tc>
      </w:tr>
    </w:tbl>
    <w:p w14:paraId="2FD97F17" w14:textId="77777777" w:rsidR="006D1D9E" w:rsidRDefault="00000000">
      <w:r>
        <w:br w:type="page"/>
      </w:r>
    </w:p>
    <w:p w14:paraId="45ED5019" w14:textId="77777777" w:rsidR="006D1D9E" w:rsidRDefault="00000000">
      <w:pPr>
        <w:pStyle w:val="Titre1"/>
      </w:pPr>
      <w:bookmarkStart w:id="12" w:name="_Toc231821065"/>
      <w:proofErr w:type="gramStart"/>
      <w:r>
        <w:lastRenderedPageBreak/>
        <w:t>3.2  Les</w:t>
      </w:r>
      <w:proofErr w:type="gramEnd"/>
      <w:r>
        <w:t xml:space="preserve"> cinq piliers de différenciation</w:t>
      </w:r>
      <w:bookmarkEnd w:id="12"/>
    </w:p>
    <w:p w14:paraId="3C26B882" w14:textId="77777777" w:rsidR="006D1D9E" w:rsidRDefault="00000000">
      <w:pPr>
        <w:spacing w:after="200" w:line="280" w:lineRule="auto"/>
        <w:jc w:val="both"/>
      </w:pPr>
      <w:r>
        <w:rPr>
          <w:i/>
          <w:iCs/>
          <w:color w:val="1E7A31"/>
        </w:rPr>
        <w:t>Les cinq piliers constituent le cadre maître de la marque. La proposition de valeur, le territoire et les bénéfices en découlent directement. Ensemble, ils donnent corps à l’essence « protéger en maîtrisant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300"/>
        <w:gridCol w:w="6660"/>
      </w:tblGrid>
      <w:tr w:rsidR="006D1D9E" w14:paraId="600A281F" w14:textId="77777777">
        <w:tc>
          <w:tcPr>
            <w:tcW w:w="400" w:type="dxa"/>
            <w:tcBorders>
              <w:top w:val="single" w:sz="1" w:space="0" w:color="D1D5DB"/>
              <w:left w:val="single" w:sz="1" w:space="0" w:color="D1D5DB"/>
              <w:bottom w:val="single" w:sz="1" w:space="0" w:color="D1D5DB"/>
              <w:right w:val="single" w:sz="1" w:space="0" w:color="D1D5DB"/>
            </w:tcBorders>
            <w:shd w:val="clear" w:color="auto" w:fill="3AB54A"/>
            <w:tcMar>
              <w:top w:w="80" w:type="dxa"/>
              <w:left w:w="60" w:type="dxa"/>
              <w:bottom w:w="80" w:type="dxa"/>
              <w:right w:w="60" w:type="dxa"/>
            </w:tcMar>
            <w:vAlign w:val="center"/>
          </w:tcPr>
          <w:p w14:paraId="34811C82" w14:textId="77777777" w:rsidR="006D1D9E" w:rsidRDefault="00000000">
            <w:pPr>
              <w:jc w:val="center"/>
            </w:pPr>
            <w:r>
              <w:rPr>
                <w:b/>
                <w:bCs/>
                <w:color w:val="FFFFFF"/>
              </w:rPr>
              <w:t>1</w:t>
            </w:r>
          </w:p>
        </w:tc>
        <w:tc>
          <w:tcPr>
            <w:tcW w:w="23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582F736D" w14:textId="77777777" w:rsidR="006D1D9E" w:rsidRDefault="00000000">
            <w:pPr>
              <w:spacing w:line="250" w:lineRule="auto"/>
            </w:pPr>
            <w:r>
              <w:rPr>
                <w:b/>
                <w:bCs/>
                <w:color w:val="0E4080"/>
                <w:sz w:val="19"/>
                <w:szCs w:val="19"/>
              </w:rPr>
              <w:t>Proximité</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F6C1263" w14:textId="77777777" w:rsidR="006D1D9E" w:rsidRDefault="00000000">
            <w:pPr>
              <w:spacing w:line="250" w:lineRule="auto"/>
            </w:pPr>
            <w:r>
              <w:rPr>
                <w:sz w:val="18"/>
                <w:szCs w:val="18"/>
              </w:rPr>
              <w:t>Humaniser l’expérience des assurés dans les moments sensibles. Une marque présente, accessible, joignable et impliquée — jamais distante ni bureaucratique.</w:t>
            </w:r>
          </w:p>
        </w:tc>
      </w:tr>
      <w:tr w:rsidR="006D1D9E" w14:paraId="7A68E241" w14:textId="77777777">
        <w:tc>
          <w:tcPr>
            <w:tcW w:w="400" w:type="dxa"/>
            <w:tcBorders>
              <w:top w:val="single" w:sz="1" w:space="0" w:color="D1D5DB"/>
              <w:left w:val="single" w:sz="1" w:space="0" w:color="D1D5DB"/>
              <w:bottom w:val="single" w:sz="1" w:space="0" w:color="D1D5DB"/>
              <w:right w:val="single" w:sz="1" w:space="0" w:color="D1D5DB"/>
            </w:tcBorders>
            <w:shd w:val="clear" w:color="auto" w:fill="3AB54A"/>
            <w:tcMar>
              <w:top w:w="80" w:type="dxa"/>
              <w:left w:w="60" w:type="dxa"/>
              <w:bottom w:w="80" w:type="dxa"/>
              <w:right w:w="60" w:type="dxa"/>
            </w:tcMar>
            <w:vAlign w:val="center"/>
          </w:tcPr>
          <w:p w14:paraId="00B20408" w14:textId="77777777" w:rsidR="006D1D9E" w:rsidRDefault="00000000">
            <w:pPr>
              <w:jc w:val="center"/>
            </w:pPr>
            <w:r>
              <w:rPr>
                <w:b/>
                <w:bCs/>
                <w:color w:val="FFFFFF"/>
              </w:rPr>
              <w:t>2</w:t>
            </w:r>
          </w:p>
        </w:tc>
        <w:tc>
          <w:tcPr>
            <w:tcW w:w="23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4851676B" w14:textId="77777777" w:rsidR="006D1D9E" w:rsidRDefault="00000000">
            <w:pPr>
              <w:spacing w:line="250" w:lineRule="auto"/>
            </w:pPr>
            <w:r>
              <w:rPr>
                <w:b/>
                <w:bCs/>
                <w:color w:val="0E4080"/>
                <w:sz w:val="19"/>
                <w:szCs w:val="19"/>
              </w:rPr>
              <w:t>Célérité</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75F95CC5" w14:textId="77777777" w:rsidR="006D1D9E" w:rsidRDefault="00000000">
            <w:pPr>
              <w:spacing w:line="250" w:lineRule="auto"/>
            </w:pPr>
            <w:r>
              <w:rPr>
                <w:sz w:val="18"/>
                <w:szCs w:val="18"/>
              </w:rPr>
              <w:t>Réduire les frictions et les délais sur tout le parcours de prise en charge. Une vitesse maîtrisée : traiter vite, mais sans désordre.</w:t>
            </w:r>
          </w:p>
        </w:tc>
      </w:tr>
      <w:tr w:rsidR="006D1D9E" w14:paraId="6EA03830" w14:textId="77777777">
        <w:tc>
          <w:tcPr>
            <w:tcW w:w="400" w:type="dxa"/>
            <w:tcBorders>
              <w:top w:val="single" w:sz="1" w:space="0" w:color="D1D5DB"/>
              <w:left w:val="single" w:sz="1" w:space="0" w:color="D1D5DB"/>
              <w:bottom w:val="single" w:sz="1" w:space="0" w:color="D1D5DB"/>
              <w:right w:val="single" w:sz="1" w:space="0" w:color="D1D5DB"/>
            </w:tcBorders>
            <w:shd w:val="clear" w:color="auto" w:fill="3AB54A"/>
            <w:tcMar>
              <w:top w:w="80" w:type="dxa"/>
              <w:left w:w="60" w:type="dxa"/>
              <w:bottom w:w="80" w:type="dxa"/>
              <w:right w:w="60" w:type="dxa"/>
            </w:tcMar>
            <w:vAlign w:val="center"/>
          </w:tcPr>
          <w:p w14:paraId="24BCDF03" w14:textId="77777777" w:rsidR="006D1D9E" w:rsidRDefault="00000000">
            <w:pPr>
              <w:jc w:val="center"/>
            </w:pPr>
            <w:r>
              <w:rPr>
                <w:b/>
                <w:bCs/>
                <w:color w:val="FFFFFF"/>
              </w:rPr>
              <w:t>3</w:t>
            </w:r>
          </w:p>
        </w:tc>
        <w:tc>
          <w:tcPr>
            <w:tcW w:w="23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7CC43241" w14:textId="77777777" w:rsidR="006D1D9E" w:rsidRDefault="00000000">
            <w:pPr>
              <w:spacing w:line="250" w:lineRule="auto"/>
            </w:pPr>
            <w:r>
              <w:rPr>
                <w:b/>
                <w:bCs/>
                <w:color w:val="0E4080"/>
                <w:sz w:val="19"/>
                <w:szCs w:val="19"/>
              </w:rPr>
              <w:t>Maîtrise opérationnelle</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0DC8E259" w14:textId="77777777" w:rsidR="006D1D9E" w:rsidRDefault="00000000">
            <w:pPr>
              <w:spacing w:line="250" w:lineRule="auto"/>
            </w:pPr>
            <w:r>
              <w:rPr>
                <w:sz w:val="18"/>
                <w:szCs w:val="18"/>
              </w:rPr>
              <w:t>Excellence, rigueur et traçabilité. Des process standardisés, des décisions documentées, un pilotage qui sécurise chaque parcours.</w:t>
            </w:r>
          </w:p>
        </w:tc>
      </w:tr>
      <w:tr w:rsidR="006D1D9E" w14:paraId="104B7BD8" w14:textId="77777777">
        <w:tc>
          <w:tcPr>
            <w:tcW w:w="400" w:type="dxa"/>
            <w:tcBorders>
              <w:top w:val="single" w:sz="1" w:space="0" w:color="D1D5DB"/>
              <w:left w:val="single" w:sz="1" w:space="0" w:color="D1D5DB"/>
              <w:bottom w:val="single" w:sz="1" w:space="0" w:color="D1D5DB"/>
              <w:right w:val="single" w:sz="1" w:space="0" w:color="D1D5DB"/>
            </w:tcBorders>
            <w:shd w:val="clear" w:color="auto" w:fill="3AB54A"/>
            <w:tcMar>
              <w:top w:w="80" w:type="dxa"/>
              <w:left w:w="60" w:type="dxa"/>
              <w:bottom w:w="80" w:type="dxa"/>
              <w:right w:w="60" w:type="dxa"/>
            </w:tcMar>
            <w:vAlign w:val="center"/>
          </w:tcPr>
          <w:p w14:paraId="13986AB3" w14:textId="77777777" w:rsidR="006D1D9E" w:rsidRDefault="00000000">
            <w:pPr>
              <w:jc w:val="center"/>
            </w:pPr>
            <w:r>
              <w:rPr>
                <w:b/>
                <w:bCs/>
                <w:color w:val="FFFFFF"/>
              </w:rPr>
              <w:t>4</w:t>
            </w:r>
          </w:p>
        </w:tc>
        <w:tc>
          <w:tcPr>
            <w:tcW w:w="23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5941FFCF" w14:textId="77777777" w:rsidR="006D1D9E" w:rsidRDefault="00000000">
            <w:pPr>
              <w:spacing w:line="250" w:lineRule="auto"/>
            </w:pPr>
            <w:r>
              <w:rPr>
                <w:b/>
                <w:bCs/>
                <w:color w:val="0E4080"/>
                <w:sz w:val="19"/>
                <w:szCs w:val="19"/>
              </w:rPr>
              <w:t>Coordination</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3FF9D89" w14:textId="77777777" w:rsidR="006D1D9E" w:rsidRDefault="00000000">
            <w:pPr>
              <w:spacing w:line="250" w:lineRule="auto"/>
            </w:pPr>
            <w:r>
              <w:rPr>
                <w:sz w:val="18"/>
                <w:szCs w:val="18"/>
              </w:rPr>
              <w:t>Orchestrer les acteurs — financeurs, bénéficiaires, prestataires — en local comme à l’international, jusqu’aux évacuations sanitaires et aux cas complexes.</w:t>
            </w:r>
          </w:p>
        </w:tc>
      </w:tr>
      <w:tr w:rsidR="006D1D9E" w14:paraId="7BCC9B13" w14:textId="77777777">
        <w:tc>
          <w:tcPr>
            <w:tcW w:w="400" w:type="dxa"/>
            <w:tcBorders>
              <w:top w:val="single" w:sz="1" w:space="0" w:color="D1D5DB"/>
              <w:left w:val="single" w:sz="1" w:space="0" w:color="D1D5DB"/>
              <w:bottom w:val="single" w:sz="1" w:space="0" w:color="D1D5DB"/>
              <w:right w:val="single" w:sz="1" w:space="0" w:color="D1D5DB"/>
            </w:tcBorders>
            <w:shd w:val="clear" w:color="auto" w:fill="3AB54A"/>
            <w:tcMar>
              <w:top w:w="80" w:type="dxa"/>
              <w:left w:w="60" w:type="dxa"/>
              <w:bottom w:w="80" w:type="dxa"/>
              <w:right w:w="60" w:type="dxa"/>
            </w:tcMar>
            <w:vAlign w:val="center"/>
          </w:tcPr>
          <w:p w14:paraId="3ADAD699" w14:textId="77777777" w:rsidR="006D1D9E" w:rsidRDefault="00000000">
            <w:pPr>
              <w:jc w:val="center"/>
            </w:pPr>
            <w:r>
              <w:rPr>
                <w:b/>
                <w:bCs/>
                <w:color w:val="FFFFFF"/>
              </w:rPr>
              <w:t>5</w:t>
            </w:r>
          </w:p>
        </w:tc>
        <w:tc>
          <w:tcPr>
            <w:tcW w:w="23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78679035" w14:textId="77777777" w:rsidR="006D1D9E" w:rsidRDefault="00000000">
            <w:pPr>
              <w:spacing w:line="250" w:lineRule="auto"/>
            </w:pPr>
            <w:r>
              <w:rPr>
                <w:b/>
                <w:bCs/>
                <w:color w:val="0E4080"/>
                <w:sz w:val="19"/>
                <w:szCs w:val="19"/>
              </w:rPr>
              <w:t>Innovation utile</w:t>
            </w:r>
          </w:p>
        </w:tc>
        <w:tc>
          <w:tcPr>
            <w:tcW w:w="66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38143F49" w14:textId="77777777" w:rsidR="006D1D9E" w:rsidRDefault="00000000">
            <w:pPr>
              <w:spacing w:line="250" w:lineRule="auto"/>
            </w:pPr>
            <w:r>
              <w:rPr>
                <w:sz w:val="18"/>
                <w:szCs w:val="18"/>
              </w:rPr>
              <w:t>Mettre la technologie au service du suivi : mieux suivre, mieux informer, mieux décider. La technologie renforce la qualité de service, elle ne l’habille pas.</w:t>
            </w:r>
          </w:p>
        </w:tc>
      </w:tr>
    </w:tbl>
    <w:p w14:paraId="736613A5" w14:textId="77777777" w:rsidR="006D1D9E" w:rsidRDefault="006D1D9E">
      <w:pPr>
        <w:spacing w:after="60"/>
      </w:pPr>
    </w:p>
    <w:p w14:paraId="2E0CA8F0" w14:textId="77777777" w:rsidR="006D1D9E" w:rsidRDefault="00000000">
      <w:pPr>
        <w:spacing w:after="140" w:line="276" w:lineRule="auto"/>
        <w:jc w:val="both"/>
      </w:pPr>
      <w:r>
        <w:rPr>
          <w:b/>
          <w:bCs/>
          <w:color w:val="0E4080"/>
        </w:rPr>
        <w:t xml:space="preserve">Note de cohérence. </w:t>
      </w:r>
      <w:r>
        <w:rPr>
          <w:i/>
          <w:iCs/>
          <w:color w:val="6B7280"/>
        </w:rPr>
        <w:t>Ce cadre à cinq piliers consolide et remplace la formulation initiale à quatre axes (proximité, célérité, qualité, innovation) : la « qualité » y est précisée en maîtrise opérationnelle, et la coordination — dimension décisive du métier — est érigée en pilier à part entière.</w:t>
      </w:r>
    </w:p>
    <w:p w14:paraId="36B9CCBD" w14:textId="77777777" w:rsidR="006D1D9E" w:rsidRDefault="00000000">
      <w:r>
        <w:br w:type="page"/>
      </w:r>
    </w:p>
    <w:p w14:paraId="10F0486D" w14:textId="77777777" w:rsidR="006D1D9E" w:rsidRDefault="00000000">
      <w:pPr>
        <w:pStyle w:val="Titre1"/>
      </w:pPr>
      <w:bookmarkStart w:id="13" w:name="_Toc231821066"/>
      <w:proofErr w:type="gramStart"/>
      <w:r>
        <w:lastRenderedPageBreak/>
        <w:t>3.3  Proposition</w:t>
      </w:r>
      <w:proofErr w:type="gramEnd"/>
      <w:r>
        <w:t xml:space="preserve"> de valeur</w:t>
      </w:r>
      <w:bookmarkEnd w:id="13"/>
    </w:p>
    <w:p w14:paraId="6D17484C" w14:textId="77777777" w:rsidR="006D1D9E" w:rsidRDefault="00000000">
      <w:pPr>
        <w:spacing w:after="140" w:line="276" w:lineRule="auto"/>
        <w:jc w:val="both"/>
      </w:pPr>
      <w:r>
        <w:t>FORTIVAH apporte aux assureurs et à leurs bénéficiaires une gestion déléguée de nouvelle génération, qui décline les cinq piliers en valeur concrète :</w:t>
      </w:r>
    </w:p>
    <w:p w14:paraId="313D8F7C" w14:textId="77777777" w:rsidR="006D1D9E" w:rsidRDefault="00000000">
      <w:pPr>
        <w:pStyle w:val="Paragraphedeliste"/>
        <w:numPr>
          <w:ilvl w:val="0"/>
          <w:numId w:val="2"/>
        </w:numPr>
        <w:spacing w:after="70" w:line="270" w:lineRule="auto"/>
      </w:pPr>
      <w:r>
        <w:rPr>
          <w:b/>
          <w:bCs/>
          <w:color w:val="3AB54A"/>
        </w:rPr>
        <w:t xml:space="preserve">Proximité — </w:t>
      </w:r>
      <w:r>
        <w:t>une expérience humanisée dans les moments qui comptent ;</w:t>
      </w:r>
    </w:p>
    <w:p w14:paraId="21B655E6" w14:textId="77777777" w:rsidR="006D1D9E" w:rsidRDefault="00000000">
      <w:pPr>
        <w:pStyle w:val="Paragraphedeliste"/>
        <w:numPr>
          <w:ilvl w:val="0"/>
          <w:numId w:val="2"/>
        </w:numPr>
        <w:spacing w:after="70" w:line="270" w:lineRule="auto"/>
      </w:pPr>
      <w:r>
        <w:rPr>
          <w:b/>
          <w:bCs/>
          <w:color w:val="3AB54A"/>
        </w:rPr>
        <w:t xml:space="preserve">Célérité — </w:t>
      </w:r>
      <w:r>
        <w:t>des frictions et des délais réduits sur l’ensemble du parcours ;</w:t>
      </w:r>
    </w:p>
    <w:p w14:paraId="6B0A27D4" w14:textId="77777777" w:rsidR="006D1D9E" w:rsidRDefault="00000000">
      <w:pPr>
        <w:pStyle w:val="Paragraphedeliste"/>
        <w:numPr>
          <w:ilvl w:val="0"/>
          <w:numId w:val="2"/>
        </w:numPr>
        <w:spacing w:after="70" w:line="270" w:lineRule="auto"/>
      </w:pPr>
      <w:r>
        <w:rPr>
          <w:b/>
          <w:bCs/>
          <w:color w:val="3AB54A"/>
        </w:rPr>
        <w:t xml:space="preserve">Maîtrise — </w:t>
      </w:r>
      <w:r>
        <w:t>une exécution rigoureuse, traçable et pilotée de bout en bout ;</w:t>
      </w:r>
    </w:p>
    <w:p w14:paraId="7FA6D098" w14:textId="77777777" w:rsidR="006D1D9E" w:rsidRDefault="00000000">
      <w:pPr>
        <w:pStyle w:val="Paragraphedeliste"/>
        <w:numPr>
          <w:ilvl w:val="0"/>
          <w:numId w:val="2"/>
        </w:numPr>
        <w:spacing w:after="70" w:line="270" w:lineRule="auto"/>
      </w:pPr>
      <w:r>
        <w:rPr>
          <w:b/>
          <w:bCs/>
          <w:color w:val="3AB54A"/>
        </w:rPr>
        <w:t xml:space="preserve">Coordination — </w:t>
      </w:r>
      <w:r>
        <w:t>une orchestration fluide des prestataires et établissements de santé ;</w:t>
      </w:r>
    </w:p>
    <w:p w14:paraId="3D9D5CAB" w14:textId="77777777" w:rsidR="006D1D9E" w:rsidRDefault="00000000">
      <w:pPr>
        <w:pStyle w:val="Paragraphedeliste"/>
        <w:numPr>
          <w:ilvl w:val="0"/>
          <w:numId w:val="2"/>
        </w:numPr>
        <w:spacing w:after="70" w:line="270" w:lineRule="auto"/>
      </w:pPr>
      <w:r>
        <w:rPr>
          <w:b/>
          <w:bCs/>
          <w:color w:val="3AB54A"/>
        </w:rPr>
        <w:t xml:space="preserve">Innovation utile — </w:t>
      </w:r>
      <w:r>
        <w:t>des outils technologiques pour mieux suivre, informer et décider.</w:t>
      </w:r>
    </w:p>
    <w:p w14:paraId="58F8D2ED" w14:textId="77777777" w:rsidR="006D1D9E" w:rsidRDefault="00000000">
      <w:pPr>
        <w:pStyle w:val="Titre1"/>
      </w:pPr>
      <w:bookmarkStart w:id="14" w:name="_Toc231821067"/>
      <w:proofErr w:type="gramStart"/>
      <w:r>
        <w:t>3.4  Preuves</w:t>
      </w:r>
      <w:proofErr w:type="gramEnd"/>
      <w:r>
        <w:t xml:space="preserve"> de marque (Reason to Believe)</w:t>
      </w:r>
      <w:bookmarkEnd w:id="14"/>
    </w:p>
    <w:p w14:paraId="5CC0C0E3" w14:textId="77777777" w:rsidR="006D1D9E" w:rsidRDefault="00000000">
      <w:pPr>
        <w:spacing w:after="140" w:line="276" w:lineRule="auto"/>
        <w:jc w:val="both"/>
      </w:pPr>
      <w:r>
        <w:t>Le positionnement doit être adossé à des preuves tangibles. FORTIVAH structure son dispositif de preuve autour des actifs et engagements suivants :</w:t>
      </w:r>
    </w:p>
    <w:p w14:paraId="69B4A8CB" w14:textId="77777777" w:rsidR="006D1D9E" w:rsidRDefault="00000000">
      <w:pPr>
        <w:pStyle w:val="Paragraphedeliste"/>
        <w:numPr>
          <w:ilvl w:val="0"/>
          <w:numId w:val="2"/>
        </w:numPr>
        <w:spacing w:after="70" w:line="270" w:lineRule="auto"/>
      </w:pPr>
      <w:proofErr w:type="gramStart"/>
      <w:r>
        <w:t>des</w:t>
      </w:r>
      <w:proofErr w:type="gramEnd"/>
      <w:r>
        <w:t xml:space="preserve"> process de gestion standardisés et documentés ;</w:t>
      </w:r>
    </w:p>
    <w:p w14:paraId="52BC55E7" w14:textId="77777777" w:rsidR="006D1D9E" w:rsidRDefault="00000000">
      <w:pPr>
        <w:pStyle w:val="Paragraphedeliste"/>
        <w:numPr>
          <w:ilvl w:val="0"/>
          <w:numId w:val="2"/>
        </w:numPr>
        <w:spacing w:after="70" w:line="270" w:lineRule="auto"/>
      </w:pPr>
      <w:proofErr w:type="gramStart"/>
      <w:r>
        <w:t>un</w:t>
      </w:r>
      <w:proofErr w:type="gramEnd"/>
      <w:r>
        <w:t xml:space="preserve"> suivi digital des dossiers, accessible aux parties prenantes ;</w:t>
      </w:r>
    </w:p>
    <w:p w14:paraId="1E3856D0" w14:textId="77777777" w:rsidR="006D1D9E" w:rsidRDefault="00000000">
      <w:pPr>
        <w:pStyle w:val="Paragraphedeliste"/>
        <w:numPr>
          <w:ilvl w:val="0"/>
          <w:numId w:val="2"/>
        </w:numPr>
        <w:spacing w:after="70" w:line="270" w:lineRule="auto"/>
      </w:pPr>
      <w:proofErr w:type="gramStart"/>
      <w:r>
        <w:t>des</w:t>
      </w:r>
      <w:proofErr w:type="gramEnd"/>
      <w:r>
        <w:t xml:space="preserve"> tableaux de bord et un système d’alertes précoces sur les dérives ;</w:t>
      </w:r>
    </w:p>
    <w:p w14:paraId="72671F82" w14:textId="77777777" w:rsidR="006D1D9E" w:rsidRDefault="00000000">
      <w:pPr>
        <w:pStyle w:val="Paragraphedeliste"/>
        <w:numPr>
          <w:ilvl w:val="0"/>
          <w:numId w:val="2"/>
        </w:numPr>
        <w:spacing w:after="70" w:line="270" w:lineRule="auto"/>
      </w:pPr>
      <w:proofErr w:type="gramStart"/>
      <w:r>
        <w:t>un</w:t>
      </w:r>
      <w:proofErr w:type="gramEnd"/>
      <w:r>
        <w:t xml:space="preserve"> réseau de prestataires de santé agréés ;</w:t>
      </w:r>
    </w:p>
    <w:p w14:paraId="7930B609" w14:textId="77777777" w:rsidR="006D1D9E" w:rsidRDefault="00000000">
      <w:pPr>
        <w:pStyle w:val="Paragraphedeliste"/>
        <w:numPr>
          <w:ilvl w:val="0"/>
          <w:numId w:val="2"/>
        </w:numPr>
        <w:spacing w:after="70" w:line="270" w:lineRule="auto"/>
      </w:pPr>
      <w:proofErr w:type="gramStart"/>
      <w:r>
        <w:t>une</w:t>
      </w:r>
      <w:proofErr w:type="gramEnd"/>
      <w:r>
        <w:t xml:space="preserve"> capacité d’évacuation et de coordination internationale ;</w:t>
      </w:r>
    </w:p>
    <w:p w14:paraId="5CC46231" w14:textId="77777777" w:rsidR="006D1D9E" w:rsidRDefault="00000000">
      <w:pPr>
        <w:pStyle w:val="Paragraphedeliste"/>
        <w:numPr>
          <w:ilvl w:val="0"/>
          <w:numId w:val="2"/>
        </w:numPr>
        <w:spacing w:after="70" w:line="270" w:lineRule="auto"/>
      </w:pPr>
      <w:proofErr w:type="gramStart"/>
      <w:r>
        <w:t>des</w:t>
      </w:r>
      <w:proofErr w:type="gramEnd"/>
      <w:r>
        <w:t xml:space="preserve"> SLA et délais cibles contractualisés et mesurés ;</w:t>
      </w:r>
    </w:p>
    <w:p w14:paraId="74F7D36E" w14:textId="77777777" w:rsidR="006D1D9E" w:rsidRDefault="00000000">
      <w:pPr>
        <w:pStyle w:val="Paragraphedeliste"/>
        <w:numPr>
          <w:ilvl w:val="0"/>
          <w:numId w:val="2"/>
        </w:numPr>
        <w:spacing w:after="70" w:line="270" w:lineRule="auto"/>
      </w:pPr>
      <w:proofErr w:type="gramStart"/>
      <w:r>
        <w:t>une</w:t>
      </w:r>
      <w:proofErr w:type="gramEnd"/>
      <w:r>
        <w:t xml:space="preserve"> traçabilité intégrale des interactions et des décisions.</w:t>
      </w:r>
    </w:p>
    <w:p w14:paraId="627716CC" w14:textId="77777777" w:rsidR="006D1D9E" w:rsidRDefault="006D1D9E">
      <w:pPr>
        <w:spacing w:after="20"/>
      </w:pPr>
    </w:p>
    <w:p w14:paraId="0DB2896C" w14:textId="77777777" w:rsidR="006D1D9E" w:rsidRDefault="00000000">
      <w:pPr>
        <w:spacing w:after="140" w:line="276" w:lineRule="auto"/>
        <w:jc w:val="both"/>
      </w:pPr>
      <w:r>
        <w:rPr>
          <w:b/>
          <w:bCs/>
          <w:color w:val="0E4080"/>
        </w:rPr>
        <w:t xml:space="preserve">Principe directeur. </w:t>
      </w:r>
      <w:r>
        <w:rPr>
          <w:i/>
          <w:iCs/>
          <w:color w:val="6B7280"/>
        </w:rPr>
        <w:t>Chaque pilier doit être prouvé par au moins un actif mesurable. Une preuve qui n’est pas mesurée n’est pas une preuve : elle reste une intention.</w:t>
      </w:r>
    </w:p>
    <w:p w14:paraId="154EAAA3" w14:textId="77777777" w:rsidR="006D1D9E" w:rsidRDefault="00000000">
      <w:r>
        <w:br w:type="page"/>
      </w:r>
    </w:p>
    <w:p w14:paraId="05F4DDC0" w14:textId="77777777" w:rsidR="006D1D9E" w:rsidRDefault="00000000">
      <w:pPr>
        <w:pStyle w:val="Titre1"/>
      </w:pPr>
      <w:bookmarkStart w:id="15" w:name="_Toc231821068"/>
      <w:proofErr w:type="gramStart"/>
      <w:r>
        <w:lastRenderedPageBreak/>
        <w:t>3.5  Bénéfices</w:t>
      </w:r>
      <w:proofErr w:type="gramEnd"/>
      <w:r>
        <w:t xml:space="preserve"> de la marque par cible</w:t>
      </w:r>
      <w:bookmarkEnd w:id="15"/>
    </w:p>
    <w:p w14:paraId="1DEBBA83" w14:textId="77777777" w:rsidR="006D1D9E" w:rsidRDefault="00000000">
      <w:pPr>
        <w:spacing w:after="200" w:line="280" w:lineRule="auto"/>
        <w:jc w:val="both"/>
      </w:pPr>
      <w:r>
        <w:rPr>
          <w:i/>
          <w:iCs/>
          <w:color w:val="1E7A31"/>
        </w:rPr>
        <w:t>Les bénéfices se lisent selon trois registres — fonctionnel, relationnel, émotionnel — et se déclinent différemment pour chaque cible.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000"/>
        <w:gridCol w:w="2000"/>
        <w:gridCol w:w="2000"/>
        <w:gridCol w:w="2000"/>
      </w:tblGrid>
      <w:tr w:rsidR="006D1D9E" w14:paraId="47097068" w14:textId="77777777">
        <w:trPr>
          <w:tblHeader/>
        </w:trPr>
        <w:tc>
          <w:tcPr>
            <w:tcW w:w="136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775EEA0F" w14:textId="77777777" w:rsidR="006D1D9E" w:rsidRDefault="00000000">
            <w:r>
              <w:rPr>
                <w:b/>
                <w:bCs/>
                <w:color w:val="FFFFFF"/>
                <w:sz w:val="17"/>
                <w:szCs w:val="17"/>
              </w:rPr>
              <w:t>Registre</w:t>
            </w:r>
          </w:p>
        </w:tc>
        <w:tc>
          <w:tcPr>
            <w:tcW w:w="20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0F4643AE" w14:textId="77777777" w:rsidR="006D1D9E" w:rsidRDefault="00000000">
            <w:r>
              <w:rPr>
                <w:b/>
                <w:bCs/>
                <w:color w:val="FFFFFF"/>
                <w:sz w:val="17"/>
                <w:szCs w:val="17"/>
              </w:rPr>
              <w:t>Assureur / donneur d’ordre</w:t>
            </w:r>
          </w:p>
        </w:tc>
        <w:tc>
          <w:tcPr>
            <w:tcW w:w="20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159F1200" w14:textId="77777777" w:rsidR="006D1D9E" w:rsidRDefault="00000000">
            <w:r>
              <w:rPr>
                <w:b/>
                <w:bCs/>
                <w:color w:val="FFFFFF"/>
                <w:sz w:val="17"/>
                <w:szCs w:val="17"/>
              </w:rPr>
              <w:t>Assuré / bénéficiaire</w:t>
            </w:r>
          </w:p>
        </w:tc>
        <w:tc>
          <w:tcPr>
            <w:tcW w:w="20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12824ECA" w14:textId="77777777" w:rsidR="006D1D9E" w:rsidRDefault="00000000">
            <w:r>
              <w:rPr>
                <w:b/>
                <w:bCs/>
                <w:color w:val="FFFFFF"/>
                <w:sz w:val="17"/>
                <w:szCs w:val="17"/>
              </w:rPr>
              <w:t>Réseau &amp; prestataires</w:t>
            </w:r>
          </w:p>
        </w:tc>
        <w:tc>
          <w:tcPr>
            <w:tcW w:w="20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2C15451F" w14:textId="77777777" w:rsidR="006D1D9E" w:rsidRDefault="00000000">
            <w:r>
              <w:rPr>
                <w:b/>
                <w:bCs/>
                <w:color w:val="FFFFFF"/>
                <w:sz w:val="17"/>
                <w:szCs w:val="17"/>
              </w:rPr>
              <w:t>Entreprise en autogestion</w:t>
            </w:r>
          </w:p>
        </w:tc>
      </w:tr>
      <w:tr w:rsidR="006D1D9E" w14:paraId="05562358" w14:textId="77777777">
        <w:tc>
          <w:tcPr>
            <w:tcW w:w="136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502A1DD2" w14:textId="77777777" w:rsidR="006D1D9E" w:rsidRDefault="00000000">
            <w:pPr>
              <w:spacing w:line="250" w:lineRule="auto"/>
            </w:pPr>
            <w:r>
              <w:rPr>
                <w:b/>
                <w:bCs/>
                <w:color w:val="FFFFFF"/>
                <w:sz w:val="17"/>
                <w:szCs w:val="17"/>
              </w:rPr>
              <w:t>Fonctionnels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7AC6EB89" w14:textId="77777777" w:rsidR="006D1D9E" w:rsidRDefault="00000000">
            <w:pPr>
              <w:spacing w:line="250" w:lineRule="auto"/>
            </w:pPr>
            <w:r>
              <w:rPr>
                <w:sz w:val="16"/>
                <w:szCs w:val="16"/>
              </w:rPr>
              <w:t>Exécution homogène et pilotable ; visibilité renforcée sur les flux et les performances ; meilleur respect des SLA.</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3C46D657" w14:textId="77777777" w:rsidR="006D1D9E" w:rsidRDefault="00000000">
            <w:pPr>
              <w:spacing w:line="250" w:lineRule="auto"/>
            </w:pPr>
            <w:r>
              <w:rPr>
                <w:sz w:val="16"/>
                <w:szCs w:val="16"/>
              </w:rPr>
              <w:t>Parcours plus simple et lisible ; prise en charge plus rapide ; meilleure compréhension de l’avancement.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04998CEB" w14:textId="77777777" w:rsidR="006D1D9E" w:rsidRDefault="00000000">
            <w:pPr>
              <w:spacing w:line="250" w:lineRule="auto"/>
            </w:pPr>
            <w:r>
              <w:rPr>
                <w:sz w:val="16"/>
                <w:szCs w:val="16"/>
              </w:rPr>
              <w:t>Échanges mieux organisés ; lisibilité des validations et des circuits ; délais plus cohérents avec le terrain.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1BFC786" w14:textId="77777777" w:rsidR="006D1D9E" w:rsidRDefault="00000000">
            <w:pPr>
              <w:spacing w:line="250" w:lineRule="auto"/>
            </w:pPr>
            <w:r>
              <w:rPr>
                <w:sz w:val="16"/>
                <w:szCs w:val="16"/>
              </w:rPr>
              <w:t xml:space="preserve">Dispositif plus simple à administrer ; </w:t>
            </w:r>
            <w:proofErr w:type="spellStart"/>
            <w:r>
              <w:rPr>
                <w:sz w:val="16"/>
                <w:szCs w:val="16"/>
              </w:rPr>
              <w:t>reporting</w:t>
            </w:r>
            <w:proofErr w:type="spellEnd"/>
            <w:r>
              <w:rPr>
                <w:sz w:val="16"/>
                <w:szCs w:val="16"/>
              </w:rPr>
              <w:t xml:space="preserve"> décisionnel ; meilleure maîtrise des consommations.</w:t>
            </w:r>
          </w:p>
        </w:tc>
      </w:tr>
      <w:tr w:rsidR="006D1D9E" w14:paraId="4E1588AA" w14:textId="77777777">
        <w:tc>
          <w:tcPr>
            <w:tcW w:w="136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54969B45" w14:textId="77777777" w:rsidR="006D1D9E" w:rsidRDefault="00000000">
            <w:pPr>
              <w:spacing w:line="250" w:lineRule="auto"/>
            </w:pPr>
            <w:r>
              <w:rPr>
                <w:b/>
                <w:bCs/>
                <w:color w:val="FFFFFF"/>
                <w:sz w:val="17"/>
                <w:szCs w:val="17"/>
              </w:rPr>
              <w:t>Relationnels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30CF77AA" w14:textId="77777777" w:rsidR="006D1D9E" w:rsidRDefault="00000000">
            <w:pPr>
              <w:spacing w:line="250" w:lineRule="auto"/>
            </w:pPr>
            <w:r>
              <w:rPr>
                <w:sz w:val="16"/>
                <w:szCs w:val="16"/>
              </w:rPr>
              <w:t>Un partenaire engagé qui prend en charge l’expérience bénéficiaire ; pilotage professionnel et fiable.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22E872E" w14:textId="77777777" w:rsidR="006D1D9E" w:rsidRDefault="00000000">
            <w:pPr>
              <w:spacing w:line="250" w:lineRule="auto"/>
            </w:pPr>
            <w:r>
              <w:rPr>
                <w:sz w:val="16"/>
                <w:szCs w:val="16"/>
              </w:rPr>
              <w:t>Le sentiment d’être écouté, orienté et soutenu ; une relation moins impersonnelle et plus rassurante.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6E04C20E" w14:textId="77777777" w:rsidR="006D1D9E" w:rsidRDefault="00000000">
            <w:pPr>
              <w:spacing w:line="250" w:lineRule="auto"/>
            </w:pPr>
            <w:r>
              <w:rPr>
                <w:sz w:val="16"/>
                <w:szCs w:val="16"/>
              </w:rPr>
              <w:t>Un interlocuteur disponible et impliqué ; des interactions plus simples, directes et stables.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479584D4" w14:textId="77777777" w:rsidR="006D1D9E" w:rsidRDefault="00000000">
            <w:pPr>
              <w:spacing w:line="250" w:lineRule="auto"/>
            </w:pPr>
            <w:r>
              <w:rPr>
                <w:sz w:val="16"/>
                <w:szCs w:val="16"/>
              </w:rPr>
              <w:t>Un partenaire de proximité, joignable et présent dans la durée, y compris sur les cas sensibles.</w:t>
            </w:r>
          </w:p>
        </w:tc>
      </w:tr>
      <w:tr w:rsidR="006D1D9E" w14:paraId="40013AA0" w14:textId="77777777">
        <w:tc>
          <w:tcPr>
            <w:tcW w:w="136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2B28BED2" w14:textId="77777777" w:rsidR="006D1D9E" w:rsidRDefault="00000000">
            <w:pPr>
              <w:spacing w:line="250" w:lineRule="auto"/>
            </w:pPr>
            <w:r>
              <w:rPr>
                <w:b/>
                <w:bCs/>
                <w:color w:val="FFFFFF"/>
                <w:sz w:val="17"/>
                <w:szCs w:val="17"/>
              </w:rPr>
              <w:t>Émotionnels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52D48B1" w14:textId="77777777" w:rsidR="006D1D9E" w:rsidRDefault="00000000">
            <w:pPr>
              <w:spacing w:line="250" w:lineRule="auto"/>
            </w:pPr>
            <w:r>
              <w:rPr>
                <w:sz w:val="16"/>
                <w:szCs w:val="16"/>
              </w:rPr>
              <w:t>La certitude de s’appuyer sur un opérateur fiable, qui protège son image de marque.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454A964D" w14:textId="77777777" w:rsidR="006D1D9E" w:rsidRDefault="00000000">
            <w:pPr>
              <w:spacing w:line="250" w:lineRule="auto"/>
            </w:pPr>
            <w:r>
              <w:rPr>
                <w:sz w:val="16"/>
                <w:szCs w:val="16"/>
              </w:rPr>
              <w:t>Être apaisé dans un moment de vulnérabilité ; un acteur sérieux garde le contrôle.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974E64E" w14:textId="77777777" w:rsidR="006D1D9E" w:rsidRDefault="00000000">
            <w:pPr>
              <w:spacing w:line="250" w:lineRule="auto"/>
            </w:pPr>
            <w:r>
              <w:rPr>
                <w:sz w:val="16"/>
                <w:szCs w:val="16"/>
              </w:rPr>
              <w:t>Un climat plus serein, moins d’escalades ; la confiance dans des décisions cohérentes.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74B43279" w14:textId="77777777" w:rsidR="006D1D9E" w:rsidRDefault="00000000">
            <w:pPr>
              <w:spacing w:line="250" w:lineRule="auto"/>
            </w:pPr>
            <w:r>
              <w:rPr>
                <w:sz w:val="16"/>
                <w:szCs w:val="16"/>
              </w:rPr>
              <w:t>La conviction que le dispositif protège réellement les collaborateurs et limite les tensions sociales.</w:t>
            </w:r>
          </w:p>
        </w:tc>
      </w:tr>
    </w:tbl>
    <w:p w14:paraId="0A32F0E8" w14:textId="77777777" w:rsidR="006D1D9E" w:rsidRDefault="00000000">
      <w:r>
        <w:br w:type="page"/>
      </w:r>
    </w:p>
    <w:p w14:paraId="5F50B385" w14:textId="77777777" w:rsidR="006D1D9E" w:rsidRDefault="00000000">
      <w:pPr>
        <w:pStyle w:val="Titre1"/>
      </w:pPr>
      <w:bookmarkStart w:id="16" w:name="_Toc231821069"/>
      <w:proofErr w:type="gramStart"/>
      <w:r>
        <w:lastRenderedPageBreak/>
        <w:t>3.6  Cibles</w:t>
      </w:r>
      <w:bookmarkEnd w:id="16"/>
      <w:proofErr w:type="gramEnd"/>
    </w:p>
    <w:p w14:paraId="3603DAD8" w14:textId="77777777" w:rsidR="006D1D9E" w:rsidRDefault="00000000">
      <w:pPr>
        <w:pStyle w:val="Titre3"/>
      </w:pPr>
      <w:r>
        <w:t>Cœur de cible</w:t>
      </w:r>
    </w:p>
    <w:p w14:paraId="4CEF6F07" w14:textId="77777777" w:rsidR="006D1D9E" w:rsidRDefault="00000000">
      <w:pPr>
        <w:pStyle w:val="Paragraphedeliste"/>
        <w:numPr>
          <w:ilvl w:val="0"/>
          <w:numId w:val="2"/>
        </w:numPr>
        <w:spacing w:after="70" w:line="270" w:lineRule="auto"/>
      </w:pPr>
      <w:proofErr w:type="gramStart"/>
      <w:r>
        <w:t>les</w:t>
      </w:r>
      <w:proofErr w:type="gramEnd"/>
      <w:r>
        <w:t xml:space="preserve"> assureurs, mutuelles et courtiers délégants ;</w:t>
      </w:r>
    </w:p>
    <w:p w14:paraId="1883423A" w14:textId="77777777" w:rsidR="006D1D9E" w:rsidRDefault="00000000">
      <w:pPr>
        <w:pStyle w:val="Paragraphedeliste"/>
        <w:numPr>
          <w:ilvl w:val="0"/>
          <w:numId w:val="2"/>
        </w:numPr>
        <w:spacing w:after="70" w:line="270" w:lineRule="auto"/>
      </w:pPr>
      <w:proofErr w:type="gramStart"/>
      <w:r>
        <w:t>les</w:t>
      </w:r>
      <w:proofErr w:type="gramEnd"/>
      <w:r>
        <w:t xml:space="preserve"> assurés et bénéficiaires ;</w:t>
      </w:r>
    </w:p>
    <w:p w14:paraId="7E906702" w14:textId="77777777" w:rsidR="006D1D9E" w:rsidRDefault="00000000">
      <w:pPr>
        <w:pStyle w:val="Paragraphedeliste"/>
        <w:numPr>
          <w:ilvl w:val="0"/>
          <w:numId w:val="2"/>
        </w:numPr>
        <w:spacing w:after="70" w:line="270" w:lineRule="auto"/>
      </w:pPr>
      <w:proofErr w:type="gramStart"/>
      <w:r>
        <w:t>le</w:t>
      </w:r>
      <w:proofErr w:type="gramEnd"/>
      <w:r>
        <w:t xml:space="preserve"> réseau de santé et les prestataires de soins agréés ;</w:t>
      </w:r>
    </w:p>
    <w:p w14:paraId="04CCC3EC" w14:textId="77777777" w:rsidR="006D1D9E" w:rsidRDefault="00000000">
      <w:pPr>
        <w:pStyle w:val="Paragraphedeliste"/>
        <w:numPr>
          <w:ilvl w:val="0"/>
          <w:numId w:val="2"/>
        </w:numPr>
        <w:spacing w:after="70" w:line="270" w:lineRule="auto"/>
      </w:pPr>
      <w:proofErr w:type="gramStart"/>
      <w:r>
        <w:t>les</w:t>
      </w:r>
      <w:proofErr w:type="gramEnd"/>
      <w:r>
        <w:t xml:space="preserve"> entreprises et institutions en autogestion.</w:t>
      </w:r>
    </w:p>
    <w:p w14:paraId="3E84E284" w14:textId="77777777" w:rsidR="006D1D9E" w:rsidRDefault="00000000">
      <w:pPr>
        <w:pStyle w:val="Titre3"/>
      </w:pPr>
      <w:r>
        <w:t>Cibles élargies</w:t>
      </w:r>
    </w:p>
    <w:p w14:paraId="0AF2BB1F" w14:textId="77777777" w:rsidR="006D1D9E" w:rsidRDefault="00000000">
      <w:pPr>
        <w:spacing w:after="140" w:line="276" w:lineRule="auto"/>
        <w:jc w:val="both"/>
      </w:pPr>
      <w:r>
        <w:t>Les autres parties prenantes de l’écosystème, dont l’influence conditionne la légitimité et la réputation de la marque : le régulateur, l’État, la presse, les associations professionnelles du secteur et l’opinion publique.</w:t>
      </w:r>
    </w:p>
    <w:p w14:paraId="1D014D96" w14:textId="77777777" w:rsidR="006D1D9E" w:rsidRDefault="00000000">
      <w:r>
        <w:br w:type="page"/>
      </w:r>
    </w:p>
    <w:p w14:paraId="560A253E" w14:textId="77777777" w:rsidR="006D1D9E" w:rsidRDefault="00000000">
      <w:pPr>
        <w:spacing w:before="1600"/>
      </w:pPr>
      <w:r>
        <w:rPr>
          <w:b/>
          <w:bCs/>
          <w:caps/>
          <w:color w:val="3AB54A"/>
          <w:spacing w:val="80"/>
          <w:sz w:val="24"/>
          <w:szCs w:val="24"/>
        </w:rPr>
        <w:lastRenderedPageBreak/>
        <w:t>PARTIE 4</w:t>
      </w:r>
    </w:p>
    <w:p w14:paraId="5E43ACBD" w14:textId="77777777" w:rsidR="006D1D9E" w:rsidRDefault="00000000">
      <w:pPr>
        <w:spacing w:before="60"/>
      </w:pPr>
      <w:r>
        <w:rPr>
          <w:b/>
          <w:bCs/>
          <w:color w:val="0E4080"/>
          <w:sz w:val="44"/>
          <w:szCs w:val="44"/>
        </w:rPr>
        <w:t>L’expression de marque</w:t>
      </w:r>
    </w:p>
    <w:p w14:paraId="6546BA1B" w14:textId="77777777" w:rsidR="006D1D9E" w:rsidRDefault="00000000">
      <w:pPr>
        <w:spacing w:before="120"/>
      </w:pPr>
      <w:r>
        <w:rPr>
          <w:i/>
          <w:iCs/>
          <w:color w:val="6B7280"/>
        </w:rPr>
        <w:t>Promesse • Territoire • Personnalité • Ton de voix • Récit</w:t>
      </w:r>
    </w:p>
    <w:p w14:paraId="655E89C7" w14:textId="77777777" w:rsidR="006D1D9E" w:rsidRDefault="006D1D9E">
      <w:pPr>
        <w:pBdr>
          <w:bottom w:val="single" w:sz="10" w:space="6" w:color="1E7A31"/>
        </w:pBdr>
        <w:spacing w:before="200"/>
      </w:pPr>
    </w:p>
    <w:p w14:paraId="76D88DAD" w14:textId="77777777" w:rsidR="006D1D9E" w:rsidRDefault="00000000">
      <w:r>
        <w:br w:type="page"/>
      </w:r>
    </w:p>
    <w:p w14:paraId="6CC025BF" w14:textId="77777777" w:rsidR="006D1D9E" w:rsidRDefault="00000000">
      <w:pPr>
        <w:pStyle w:val="Titre1"/>
      </w:pPr>
      <w:bookmarkStart w:id="17" w:name="_Toc231821070"/>
      <w:proofErr w:type="gramStart"/>
      <w:r>
        <w:lastRenderedPageBreak/>
        <w:t>4.1  Promesse</w:t>
      </w:r>
      <w:proofErr w:type="gramEnd"/>
      <w:r>
        <w:t xml:space="preserve"> de marque</w:t>
      </w:r>
      <w:bookmarkEnd w:id="17"/>
    </w:p>
    <w:p w14:paraId="227512FD" w14:textId="77777777" w:rsidR="006D1D9E" w:rsidRDefault="00000000">
      <w:pPr>
        <w:pStyle w:val="Titre3"/>
      </w:pPr>
      <w:r>
        <w:t>Promesse centrale</w:t>
      </w:r>
    </w:p>
    <w:tbl>
      <w:tblPr>
        <w:tblW w:w="9360" w:type="dxa"/>
        <w:tblCellMar>
          <w:left w:w="10" w:type="dxa"/>
          <w:right w:w="10" w:type="dxa"/>
        </w:tblCellMar>
        <w:tblLook w:val="04A0" w:firstRow="1" w:lastRow="0" w:firstColumn="1" w:lastColumn="0" w:noHBand="0" w:noVBand="1"/>
      </w:tblPr>
      <w:tblGrid>
        <w:gridCol w:w="9360"/>
      </w:tblGrid>
      <w:tr w:rsidR="006D1D9E" w14:paraId="6D772ACD" w14:textId="77777777">
        <w:tc>
          <w:tcPr>
            <w:tcW w:w="9360" w:type="dxa"/>
            <w:shd w:val="clear" w:color="auto" w:fill="0E4080"/>
            <w:tcMar>
              <w:top w:w="180" w:type="dxa"/>
              <w:left w:w="260" w:type="dxa"/>
              <w:bottom w:w="180" w:type="dxa"/>
              <w:right w:w="260" w:type="dxa"/>
            </w:tcMar>
          </w:tcPr>
          <w:p w14:paraId="00663E78" w14:textId="77777777" w:rsidR="006D1D9E" w:rsidRDefault="00000000">
            <w:pPr>
              <w:spacing w:after="20" w:line="290" w:lineRule="auto"/>
            </w:pPr>
            <w:r>
              <w:rPr>
                <w:b/>
                <w:bCs/>
                <w:color w:val="FFFFFF"/>
                <w:sz w:val="24"/>
                <w:szCs w:val="24"/>
              </w:rPr>
              <w:t>Avec FORTIVAH, la prise en charge devient plus proche, plus rapide et plus lisible.</w:t>
            </w:r>
          </w:p>
        </w:tc>
      </w:tr>
    </w:tbl>
    <w:p w14:paraId="0FB1F6EF" w14:textId="77777777" w:rsidR="006D1D9E" w:rsidRDefault="006D1D9E">
      <w:pPr>
        <w:spacing w:after="100"/>
      </w:pPr>
    </w:p>
    <w:p w14:paraId="395AE573" w14:textId="77777777" w:rsidR="006D1D9E" w:rsidRDefault="00000000">
      <w:pPr>
        <w:pStyle w:val="Titre3"/>
      </w:pPr>
      <w:r>
        <w:t>Promesse élargie</w:t>
      </w:r>
    </w:p>
    <w:p w14:paraId="6F213036" w14:textId="77777777" w:rsidR="006D1D9E" w:rsidRDefault="00000000">
      <w:pPr>
        <w:spacing w:after="140" w:line="276" w:lineRule="auto"/>
        <w:jc w:val="both"/>
      </w:pPr>
      <w:r>
        <w:t>FORTIVAH garantit une gestion déléguée orientée résultats, fondée sur la proximité des équipes, la célérité des traitements, la coordination efficace des parties prenantes et des outils de suivi permettant une meilleure maîtrise des parcours de santé.</w:t>
      </w:r>
    </w:p>
    <w:p w14:paraId="674373BD" w14:textId="77777777" w:rsidR="006D1D9E" w:rsidRDefault="00000000">
      <w:pPr>
        <w:pStyle w:val="Titre3"/>
      </w:pPr>
      <w:r>
        <w:t>Promesse émotionnelle</w:t>
      </w:r>
    </w:p>
    <w:p w14:paraId="21BBF7B3" w14:textId="77777777" w:rsidR="006D1D9E" w:rsidRDefault="00000000">
      <w:pPr>
        <w:spacing w:after="140" w:line="276" w:lineRule="auto"/>
        <w:jc w:val="both"/>
      </w:pPr>
      <w:r>
        <w:rPr>
          <w:b/>
          <w:bCs/>
          <w:color w:val="0E4080"/>
        </w:rPr>
        <w:t xml:space="preserve">Dans les moments sensibles, vous n’êtes pas seul face à votre préoccupation. </w:t>
      </w:r>
      <w:r>
        <w:t>Une structure compétente prend les choses en main.</w:t>
      </w:r>
    </w:p>
    <w:p w14:paraId="431A3FEE" w14:textId="77777777" w:rsidR="006D1D9E" w:rsidRDefault="00000000">
      <w:pPr>
        <w:pStyle w:val="Titre1"/>
      </w:pPr>
      <w:bookmarkStart w:id="18" w:name="_Toc231821071"/>
      <w:proofErr w:type="gramStart"/>
      <w:r>
        <w:t>4.2  Territoire</w:t>
      </w:r>
      <w:proofErr w:type="gramEnd"/>
      <w:r>
        <w:t xml:space="preserve"> de marque</w:t>
      </w:r>
      <w:bookmarkEnd w:id="18"/>
    </w:p>
    <w:p w14:paraId="61136640" w14:textId="77777777" w:rsidR="006D1D9E" w:rsidRDefault="00000000">
      <w:pPr>
        <w:spacing w:after="140" w:line="276" w:lineRule="auto"/>
        <w:jc w:val="both"/>
      </w:pPr>
      <w:r>
        <w:t>Le territoire de marque est l’ensemble cohérent des significations, valeurs, codes d’expression et signes distinctifs qui délimitent l’univers légitime de FORTIVAH, structurent sa prise de parole et orientent la perception durable de ses parties prenantes.</w:t>
      </w:r>
    </w:p>
    <w:p w14:paraId="40468875" w14:textId="77777777" w:rsidR="006D1D9E" w:rsidRDefault="00000000">
      <w:pPr>
        <w:spacing w:after="140" w:line="276" w:lineRule="auto"/>
        <w:jc w:val="both"/>
      </w:pPr>
      <w:r>
        <w:t xml:space="preserve">Le territoire de FORTIVAH s’organise autour d’un cœur — </w:t>
      </w:r>
      <w:r>
        <w:rPr>
          <w:b/>
          <w:bCs/>
          <w:color w:val="3AB54A"/>
        </w:rPr>
        <w:t>la protection active</w:t>
      </w:r>
      <w:r>
        <w:t xml:space="preserve"> — que viennent texturer les cinq piliers. FORTIVAH protège, mais surtout agit : une protection opérationnelle, utile et concrète.</w:t>
      </w:r>
    </w:p>
    <w:p w14:paraId="6CEDB6DC" w14:textId="77777777" w:rsidR="006D1D9E" w:rsidRDefault="006D1D9E">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D1D9E" w14:paraId="49F33A6A" w14:textId="77777777">
        <w:tc>
          <w:tcPr>
            <w:tcW w:w="260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768D0543" w14:textId="77777777" w:rsidR="006D1D9E" w:rsidRDefault="00000000">
            <w:pPr>
              <w:spacing w:line="250" w:lineRule="auto"/>
            </w:pPr>
            <w:r>
              <w:rPr>
                <w:b/>
                <w:bCs/>
                <w:color w:val="FFFFFF"/>
                <w:sz w:val="18"/>
                <w:szCs w:val="18"/>
              </w:rPr>
              <w:t>Proximité rassurante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B0FD88C" w14:textId="77777777" w:rsidR="006D1D9E" w:rsidRDefault="00000000">
            <w:pPr>
              <w:spacing w:line="250" w:lineRule="auto"/>
            </w:pPr>
            <w:r>
              <w:rPr>
                <w:sz w:val="18"/>
                <w:szCs w:val="18"/>
              </w:rPr>
              <w:t>Présente, accessible, joignable et impliquée. Ni distante, ni bureaucratique.</w:t>
            </w:r>
          </w:p>
        </w:tc>
      </w:tr>
      <w:tr w:rsidR="006D1D9E" w14:paraId="52A6219F" w14:textId="77777777">
        <w:tc>
          <w:tcPr>
            <w:tcW w:w="260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1314E042" w14:textId="77777777" w:rsidR="006D1D9E" w:rsidRDefault="00000000">
            <w:pPr>
              <w:spacing w:line="250" w:lineRule="auto"/>
            </w:pPr>
            <w:r>
              <w:rPr>
                <w:b/>
                <w:bCs/>
                <w:color w:val="FFFFFF"/>
                <w:sz w:val="18"/>
                <w:szCs w:val="18"/>
              </w:rPr>
              <w:t>Vitesse maîtrisée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2EBFF19" w14:textId="77777777" w:rsidR="006D1D9E" w:rsidRDefault="00000000">
            <w:pPr>
              <w:spacing w:line="250" w:lineRule="auto"/>
            </w:pPr>
            <w:r>
              <w:rPr>
                <w:sz w:val="18"/>
                <w:szCs w:val="18"/>
              </w:rPr>
              <w:t>Traiter vite, sans désordre. La célérité toujours associée à la rigueur.</w:t>
            </w:r>
          </w:p>
        </w:tc>
      </w:tr>
      <w:tr w:rsidR="006D1D9E" w14:paraId="401ED00A" w14:textId="77777777">
        <w:tc>
          <w:tcPr>
            <w:tcW w:w="260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4A64ABCD" w14:textId="77777777" w:rsidR="006D1D9E" w:rsidRDefault="00000000">
            <w:pPr>
              <w:spacing w:line="250" w:lineRule="auto"/>
            </w:pPr>
            <w:r>
              <w:rPr>
                <w:b/>
                <w:bCs/>
                <w:color w:val="FFFFFF"/>
                <w:sz w:val="18"/>
                <w:szCs w:val="18"/>
              </w:rPr>
              <w:t>Pilotage intelligent</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31FA58D" w14:textId="77777777" w:rsidR="006D1D9E" w:rsidRDefault="00000000">
            <w:pPr>
              <w:spacing w:line="250" w:lineRule="auto"/>
            </w:pPr>
            <w:r>
              <w:rPr>
                <w:sz w:val="18"/>
                <w:szCs w:val="18"/>
              </w:rPr>
              <w:t>Suivre, coordonner, relancer, documenter. La technologie renforce la qualité, elle ne l’habille pas.</w:t>
            </w:r>
          </w:p>
        </w:tc>
      </w:tr>
      <w:tr w:rsidR="006D1D9E" w14:paraId="3EE72C27" w14:textId="77777777">
        <w:tc>
          <w:tcPr>
            <w:tcW w:w="2600" w:type="dxa"/>
            <w:tcBorders>
              <w:top w:val="single" w:sz="1" w:space="0" w:color="D1D5DB"/>
              <w:left w:val="single" w:sz="1" w:space="0" w:color="D1D5DB"/>
              <w:bottom w:val="single" w:sz="1" w:space="0" w:color="D1D5DB"/>
              <w:right w:val="single" w:sz="1" w:space="0" w:color="D1D5DB"/>
            </w:tcBorders>
            <w:shd w:val="clear" w:color="auto" w:fill="1E7A31"/>
            <w:tcMar>
              <w:top w:w="80" w:type="dxa"/>
              <w:left w:w="110" w:type="dxa"/>
              <w:bottom w:w="80" w:type="dxa"/>
              <w:right w:w="110" w:type="dxa"/>
            </w:tcMar>
            <w:vAlign w:val="center"/>
          </w:tcPr>
          <w:p w14:paraId="791FE3D9" w14:textId="77777777" w:rsidR="006D1D9E" w:rsidRDefault="00000000">
            <w:pPr>
              <w:spacing w:line="250" w:lineRule="auto"/>
            </w:pPr>
            <w:r>
              <w:rPr>
                <w:b/>
                <w:bCs/>
                <w:color w:val="FFFFFF"/>
                <w:sz w:val="18"/>
                <w:szCs w:val="18"/>
              </w:rPr>
              <w:t>Ouverture internationale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7750254" w14:textId="77777777" w:rsidR="006D1D9E" w:rsidRDefault="00000000">
            <w:pPr>
              <w:spacing w:line="250" w:lineRule="auto"/>
            </w:pPr>
            <w:r>
              <w:rPr>
                <w:sz w:val="18"/>
                <w:szCs w:val="18"/>
              </w:rPr>
              <w:t>Intervenir au-delà du territoire national, notamment dans le cadre des évacuations sanitaires.</w:t>
            </w:r>
          </w:p>
        </w:tc>
      </w:tr>
    </w:tbl>
    <w:p w14:paraId="4595B3A0" w14:textId="77777777" w:rsidR="006D1D9E" w:rsidRDefault="006D1D9E">
      <w:pPr>
        <w:spacing w:after="60"/>
      </w:pPr>
    </w:p>
    <w:p w14:paraId="1B18EAB4" w14:textId="77777777" w:rsidR="006D1D9E" w:rsidRDefault="00000000">
      <w:pPr>
        <w:spacing w:after="140" w:line="276" w:lineRule="auto"/>
        <w:jc w:val="both"/>
      </w:pPr>
      <w:r>
        <w:rPr>
          <w:b/>
          <w:bCs/>
          <w:color w:val="0E4080"/>
        </w:rPr>
        <w:t xml:space="preserve">Cohérence. </w:t>
      </w:r>
      <w:r>
        <w:rPr>
          <w:i/>
          <w:iCs/>
          <w:color w:val="6B7280"/>
        </w:rPr>
        <w:t>Ces dimensions ne sont pas un nouveau référentiel : elles sont l’expression sensible des cinq piliers, rassemblés sous le cœur de territoire « protection active ».</w:t>
      </w:r>
    </w:p>
    <w:p w14:paraId="25F0AC3F" w14:textId="77777777" w:rsidR="006D1D9E" w:rsidRDefault="00000000">
      <w:r>
        <w:br w:type="page"/>
      </w:r>
    </w:p>
    <w:p w14:paraId="1D0CB0D9" w14:textId="77777777" w:rsidR="006D1D9E" w:rsidRDefault="00000000">
      <w:pPr>
        <w:pStyle w:val="Titre1"/>
      </w:pPr>
      <w:bookmarkStart w:id="19" w:name="_Toc231821072"/>
      <w:proofErr w:type="gramStart"/>
      <w:r>
        <w:lastRenderedPageBreak/>
        <w:t>4.3  Personnalité</w:t>
      </w:r>
      <w:proofErr w:type="gramEnd"/>
      <w:r>
        <w:t xml:space="preserve"> et archétypes</w:t>
      </w:r>
      <w:bookmarkEnd w:id="19"/>
    </w:p>
    <w:p w14:paraId="0AE94502" w14:textId="77777777" w:rsidR="006D1D9E" w:rsidRDefault="00000000">
      <w:pPr>
        <w:pStyle w:val="Titre3"/>
      </w:pPr>
      <w:r>
        <w:t>Traits de personnalité</w:t>
      </w:r>
    </w:p>
    <w:p w14:paraId="32091ED7" w14:textId="77777777" w:rsidR="006D1D9E" w:rsidRDefault="00000000">
      <w:pPr>
        <w:spacing w:after="140" w:line="276" w:lineRule="auto"/>
        <w:jc w:val="both"/>
      </w:pPr>
      <w:r>
        <w:t>FORTIVAH projette l’image d’une marque :</w:t>
      </w:r>
    </w:p>
    <w:p w14:paraId="22F0F207" w14:textId="77777777" w:rsidR="006D1D9E" w:rsidRDefault="00000000">
      <w:pPr>
        <w:pStyle w:val="Paragraphedeliste"/>
        <w:numPr>
          <w:ilvl w:val="0"/>
          <w:numId w:val="2"/>
        </w:numPr>
        <w:spacing w:after="70" w:line="270" w:lineRule="auto"/>
      </w:pPr>
      <w:proofErr w:type="gramStart"/>
      <w:r>
        <w:rPr>
          <w:b/>
          <w:bCs/>
        </w:rPr>
        <w:t>solide</w:t>
      </w:r>
      <w:proofErr w:type="gramEnd"/>
      <w:r>
        <w:rPr>
          <w:b/>
          <w:bCs/>
        </w:rPr>
        <w:t xml:space="preserve"> et protectrice</w:t>
      </w:r>
      <w:r>
        <w:t xml:space="preserve"> — dans sa capacité à sécuriser les parcours sensibles ;</w:t>
      </w:r>
    </w:p>
    <w:p w14:paraId="1081BACE" w14:textId="77777777" w:rsidR="006D1D9E" w:rsidRDefault="00000000">
      <w:pPr>
        <w:pStyle w:val="Paragraphedeliste"/>
        <w:numPr>
          <w:ilvl w:val="0"/>
          <w:numId w:val="2"/>
        </w:numPr>
        <w:spacing w:after="70" w:line="270" w:lineRule="auto"/>
      </w:pPr>
      <w:proofErr w:type="gramStart"/>
      <w:r>
        <w:rPr>
          <w:b/>
          <w:bCs/>
        </w:rPr>
        <w:t>réactive</w:t>
      </w:r>
      <w:proofErr w:type="gramEnd"/>
      <w:r>
        <w:rPr>
          <w:b/>
          <w:bCs/>
        </w:rPr>
        <w:t xml:space="preserve"> et méthodique</w:t>
      </w:r>
      <w:r>
        <w:t xml:space="preserve"> — dans sa manière de traiter les dossiers avec rigueur ;</w:t>
      </w:r>
    </w:p>
    <w:p w14:paraId="5BE83685" w14:textId="77777777" w:rsidR="006D1D9E" w:rsidRDefault="00000000">
      <w:pPr>
        <w:pStyle w:val="Paragraphedeliste"/>
        <w:numPr>
          <w:ilvl w:val="0"/>
          <w:numId w:val="2"/>
        </w:numPr>
        <w:spacing w:after="70" w:line="270" w:lineRule="auto"/>
      </w:pPr>
      <w:proofErr w:type="gramStart"/>
      <w:r>
        <w:rPr>
          <w:b/>
          <w:bCs/>
        </w:rPr>
        <w:t>moderne</w:t>
      </w:r>
      <w:proofErr w:type="gramEnd"/>
      <w:r>
        <w:rPr>
          <w:b/>
          <w:bCs/>
        </w:rPr>
        <w:t xml:space="preserve"> et connectée</w:t>
      </w:r>
      <w:r>
        <w:t xml:space="preserve"> — dans son usage utile de la technologie ;</w:t>
      </w:r>
    </w:p>
    <w:p w14:paraId="7680634E" w14:textId="77777777" w:rsidR="006D1D9E" w:rsidRDefault="00000000">
      <w:pPr>
        <w:pStyle w:val="Paragraphedeliste"/>
        <w:numPr>
          <w:ilvl w:val="0"/>
          <w:numId w:val="2"/>
        </w:numPr>
        <w:spacing w:after="70" w:line="270" w:lineRule="auto"/>
      </w:pPr>
      <w:proofErr w:type="gramStart"/>
      <w:r>
        <w:rPr>
          <w:b/>
          <w:bCs/>
        </w:rPr>
        <w:t>humaine</w:t>
      </w:r>
      <w:proofErr w:type="gramEnd"/>
      <w:r>
        <w:rPr>
          <w:b/>
          <w:bCs/>
        </w:rPr>
        <w:t xml:space="preserve"> et rassurante</w:t>
      </w:r>
      <w:r>
        <w:t xml:space="preserve"> — dans sa relation avec les assurés et les partenaires ;</w:t>
      </w:r>
    </w:p>
    <w:p w14:paraId="366EA31E" w14:textId="77777777" w:rsidR="006D1D9E" w:rsidRDefault="00000000">
      <w:pPr>
        <w:pStyle w:val="Paragraphedeliste"/>
        <w:numPr>
          <w:ilvl w:val="0"/>
          <w:numId w:val="2"/>
        </w:numPr>
        <w:spacing w:after="70" w:line="270" w:lineRule="auto"/>
      </w:pPr>
      <w:proofErr w:type="gramStart"/>
      <w:r>
        <w:rPr>
          <w:b/>
          <w:bCs/>
        </w:rPr>
        <w:t>fiable</w:t>
      </w:r>
      <w:proofErr w:type="gramEnd"/>
      <w:r>
        <w:rPr>
          <w:b/>
          <w:bCs/>
        </w:rPr>
        <w:t xml:space="preserve"> et exigeante</w:t>
      </w:r>
      <w:r>
        <w:t xml:space="preserve"> — dans son niveau de service et sa discipline opérationnelle.</w:t>
      </w:r>
    </w:p>
    <w:tbl>
      <w:tblPr>
        <w:tblW w:w="9360" w:type="dxa"/>
        <w:tblCellMar>
          <w:left w:w="10" w:type="dxa"/>
          <w:right w:w="10" w:type="dxa"/>
        </w:tblCellMar>
        <w:tblLook w:val="04A0" w:firstRow="1" w:lastRow="0" w:firstColumn="1" w:lastColumn="0" w:noHBand="0" w:noVBand="1"/>
      </w:tblPr>
      <w:tblGrid>
        <w:gridCol w:w="9360"/>
      </w:tblGrid>
      <w:tr w:rsidR="006D1D9E" w14:paraId="2561D556" w14:textId="77777777">
        <w:tc>
          <w:tcPr>
            <w:tcW w:w="9360" w:type="dxa"/>
            <w:shd w:val="clear" w:color="auto" w:fill="0E4080"/>
            <w:tcMar>
              <w:top w:w="180" w:type="dxa"/>
              <w:left w:w="260" w:type="dxa"/>
              <w:bottom w:w="180" w:type="dxa"/>
              <w:right w:w="260" w:type="dxa"/>
            </w:tcMar>
          </w:tcPr>
          <w:p w14:paraId="4D74926F" w14:textId="77777777" w:rsidR="006D1D9E" w:rsidRDefault="00000000">
            <w:pPr>
              <w:spacing w:after="60"/>
            </w:pPr>
            <w:r>
              <w:rPr>
                <w:b/>
                <w:bCs/>
                <w:caps/>
                <w:color w:val="FFFFFF"/>
                <w:sz w:val="17"/>
                <w:szCs w:val="17"/>
              </w:rPr>
              <w:t>Formule synthétique</w:t>
            </w:r>
          </w:p>
          <w:p w14:paraId="0C2292AE" w14:textId="77777777" w:rsidR="006D1D9E" w:rsidRDefault="00000000">
            <w:pPr>
              <w:spacing w:after="20" w:line="290" w:lineRule="auto"/>
            </w:pPr>
            <w:r>
              <w:rPr>
                <w:b/>
                <w:bCs/>
                <w:color w:val="FFFFFF"/>
                <w:sz w:val="24"/>
                <w:szCs w:val="24"/>
              </w:rPr>
              <w:t>Une marque de confiance, protectrice par vocation, méthodique par exigence.</w:t>
            </w:r>
          </w:p>
        </w:tc>
      </w:tr>
    </w:tbl>
    <w:p w14:paraId="3541F998" w14:textId="77777777" w:rsidR="006D1D9E" w:rsidRDefault="006D1D9E">
      <w:pPr>
        <w:spacing w:after="120"/>
      </w:pPr>
    </w:p>
    <w:p w14:paraId="3F10FC48" w14:textId="77777777" w:rsidR="006D1D9E" w:rsidRDefault="00000000">
      <w:pPr>
        <w:pStyle w:val="Titre3"/>
      </w:pPr>
      <w:r>
        <w:t>Archétypes de marque</w:t>
      </w:r>
    </w:p>
    <w:p w14:paraId="09AB3B9D" w14:textId="77777777" w:rsidR="006D1D9E" w:rsidRDefault="00000000">
      <w:pPr>
        <w:spacing w:after="140" w:line="276" w:lineRule="auto"/>
        <w:jc w:val="both"/>
      </w:pPr>
      <w:r>
        <w:rPr>
          <w:b/>
          <w:bCs/>
          <w:color w:val="0E4080"/>
        </w:rPr>
        <w:t xml:space="preserve">Archétype dominant — Le Protecteur. </w:t>
      </w:r>
      <w:r>
        <w:t>FORTIVAH existe pour sécuriser, rassurer, préserver et accompagner, dans des moments où la qualité de la prise en charge conditionne directement l’expérience, la confiance et parfois l’issue du parcours.</w:t>
      </w:r>
    </w:p>
    <w:p w14:paraId="091AA744" w14:textId="77777777" w:rsidR="006D1D9E" w:rsidRDefault="00000000">
      <w:pPr>
        <w:spacing w:after="140" w:line="276" w:lineRule="auto"/>
        <w:jc w:val="both"/>
      </w:pPr>
      <w:r>
        <w:rPr>
          <w:b/>
          <w:bCs/>
          <w:color w:val="0E4080"/>
        </w:rPr>
        <w:t xml:space="preserve">Archétype secondaire — Le Pilote (l’Organisateur). </w:t>
      </w:r>
      <w:r>
        <w:t>Sa valeur ajoutée réside aussi dans sa capacité à orchestrer des parcours complexes, coordonner des acteurs multiples, fluidifier les interactions et garantir une exécution fiable.</w:t>
      </w:r>
    </w:p>
    <w:tbl>
      <w:tblPr>
        <w:tblW w:w="9360" w:type="dxa"/>
        <w:tblCellMar>
          <w:left w:w="10" w:type="dxa"/>
          <w:right w:w="10" w:type="dxa"/>
        </w:tblCellMar>
        <w:tblLook w:val="04A0" w:firstRow="1" w:lastRow="0" w:firstColumn="1" w:lastColumn="0" w:noHBand="0" w:noVBand="1"/>
      </w:tblPr>
      <w:tblGrid>
        <w:gridCol w:w="9360"/>
      </w:tblGrid>
      <w:tr w:rsidR="006D1D9E" w14:paraId="50287D13" w14:textId="77777777">
        <w:tc>
          <w:tcPr>
            <w:tcW w:w="9360" w:type="dxa"/>
            <w:shd w:val="clear" w:color="auto" w:fill="0E4080"/>
            <w:tcMar>
              <w:top w:w="180" w:type="dxa"/>
              <w:left w:w="260" w:type="dxa"/>
              <w:bottom w:w="180" w:type="dxa"/>
              <w:right w:w="260" w:type="dxa"/>
            </w:tcMar>
          </w:tcPr>
          <w:p w14:paraId="5E8F9C24" w14:textId="77777777" w:rsidR="006D1D9E" w:rsidRDefault="00000000">
            <w:pPr>
              <w:spacing w:after="60"/>
            </w:pPr>
            <w:r>
              <w:rPr>
                <w:b/>
                <w:bCs/>
                <w:caps/>
                <w:color w:val="FFFFFF"/>
                <w:sz w:val="17"/>
                <w:szCs w:val="17"/>
              </w:rPr>
              <w:t>Synthèse archétypale</w:t>
            </w:r>
          </w:p>
          <w:p w14:paraId="4665F302" w14:textId="77777777" w:rsidR="006D1D9E" w:rsidRDefault="00000000">
            <w:pPr>
              <w:spacing w:after="20" w:line="290" w:lineRule="auto"/>
            </w:pPr>
            <w:r>
              <w:rPr>
                <w:b/>
                <w:bCs/>
                <w:color w:val="FFFFFF"/>
                <w:sz w:val="24"/>
                <w:szCs w:val="24"/>
              </w:rPr>
              <w:t>Une marque qui protège — mais surtout, une marque qui protège en maîtrisant.</w:t>
            </w:r>
          </w:p>
        </w:tc>
      </w:tr>
    </w:tbl>
    <w:p w14:paraId="3C532A94" w14:textId="77777777" w:rsidR="006D1D9E" w:rsidRDefault="00000000">
      <w:r>
        <w:br w:type="page"/>
      </w:r>
    </w:p>
    <w:p w14:paraId="5D954016" w14:textId="77777777" w:rsidR="006D1D9E" w:rsidRDefault="00000000">
      <w:pPr>
        <w:pStyle w:val="Titre1"/>
      </w:pPr>
      <w:bookmarkStart w:id="20" w:name="_Toc231821073"/>
      <w:proofErr w:type="gramStart"/>
      <w:r>
        <w:lastRenderedPageBreak/>
        <w:t>4.4  Ton</w:t>
      </w:r>
      <w:proofErr w:type="gramEnd"/>
      <w:r>
        <w:t xml:space="preserve"> de voix et principes d’expression</w:t>
      </w:r>
      <w:bookmarkEnd w:id="20"/>
    </w:p>
    <w:p w14:paraId="41C88168" w14:textId="77777777" w:rsidR="006D1D9E" w:rsidRDefault="00000000">
      <w:pPr>
        <w:spacing w:after="200" w:line="280" w:lineRule="auto"/>
        <w:jc w:val="both"/>
      </w:pPr>
      <w:r>
        <w:rPr>
          <w:i/>
          <w:iCs/>
          <w:color w:val="1E7A31"/>
        </w:rPr>
        <w:t>Le ton de voix de FORTIVAH traduit une marque protectrice, rigoureuse, fluide et rassurante, capable d’inspirer confiance dans des contextes sensibles tout en affirmant sa maîtrise opérationnelle.</w:t>
      </w:r>
    </w:p>
    <w:p w14:paraId="44193E75" w14:textId="77777777" w:rsidR="006D1D9E" w:rsidRDefault="00000000">
      <w:pPr>
        <w:pStyle w:val="Titre3"/>
      </w:pPr>
      <w:r>
        <w:t>Les sept équilibres du ton FORTIVAH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6D1D9E" w14:paraId="1A3DBC63" w14:textId="77777777">
        <w:trPr>
          <w:tblHeader/>
        </w:trPr>
        <w:tc>
          <w:tcPr>
            <w:tcW w:w="460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177DF9E1" w14:textId="77777777" w:rsidR="006D1D9E" w:rsidRDefault="00000000">
            <w:r>
              <w:rPr>
                <w:b/>
                <w:bCs/>
                <w:color w:val="FFFFFF"/>
                <w:sz w:val="17"/>
                <w:szCs w:val="17"/>
              </w:rPr>
              <w:t>Être…</w:t>
            </w:r>
          </w:p>
        </w:tc>
        <w:tc>
          <w:tcPr>
            <w:tcW w:w="476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56E7EB61" w14:textId="77777777" w:rsidR="006D1D9E" w:rsidRDefault="00000000">
            <w:r>
              <w:rPr>
                <w:b/>
                <w:bCs/>
                <w:color w:val="FFFFFF"/>
                <w:sz w:val="17"/>
                <w:szCs w:val="17"/>
              </w:rPr>
              <w:t>…sans être</w:t>
            </w:r>
          </w:p>
        </w:tc>
      </w:tr>
      <w:tr w:rsidR="006D1D9E" w14:paraId="04D5D696" w14:textId="77777777">
        <w:tc>
          <w:tcPr>
            <w:tcW w:w="46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4D70D4C4" w14:textId="77777777" w:rsidR="006D1D9E" w:rsidRDefault="00000000">
            <w:pPr>
              <w:spacing w:line="250" w:lineRule="auto"/>
            </w:pPr>
            <w:r>
              <w:rPr>
                <w:b/>
                <w:bCs/>
                <w:color w:val="0E4080"/>
                <w:sz w:val="18"/>
                <w:szCs w:val="18"/>
              </w:rPr>
              <w:t>Institutionnel</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7C9F42E2" w14:textId="77777777" w:rsidR="006D1D9E" w:rsidRDefault="00000000">
            <w:pPr>
              <w:spacing w:line="250" w:lineRule="auto"/>
            </w:pPr>
            <w:proofErr w:type="gramStart"/>
            <w:r>
              <w:rPr>
                <w:sz w:val="18"/>
                <w:szCs w:val="18"/>
              </w:rPr>
              <w:t>froid</w:t>
            </w:r>
            <w:proofErr w:type="gramEnd"/>
          </w:p>
        </w:tc>
      </w:tr>
      <w:tr w:rsidR="006D1D9E" w14:paraId="23C63076" w14:textId="77777777">
        <w:tc>
          <w:tcPr>
            <w:tcW w:w="46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1A95DCFC" w14:textId="77777777" w:rsidR="006D1D9E" w:rsidRDefault="00000000">
            <w:pPr>
              <w:spacing w:line="250" w:lineRule="auto"/>
            </w:pPr>
            <w:r>
              <w:rPr>
                <w:b/>
                <w:bCs/>
                <w:color w:val="0E4080"/>
                <w:sz w:val="18"/>
                <w:szCs w:val="18"/>
              </w:rPr>
              <w:t>Expert</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024B74A3" w14:textId="77777777" w:rsidR="006D1D9E" w:rsidRDefault="00000000">
            <w:pPr>
              <w:spacing w:line="250" w:lineRule="auto"/>
            </w:pPr>
            <w:proofErr w:type="gramStart"/>
            <w:r>
              <w:rPr>
                <w:sz w:val="18"/>
                <w:szCs w:val="18"/>
              </w:rPr>
              <w:t>technocratique</w:t>
            </w:r>
            <w:proofErr w:type="gramEnd"/>
          </w:p>
        </w:tc>
      </w:tr>
      <w:tr w:rsidR="006D1D9E" w14:paraId="618FBC9B" w14:textId="77777777">
        <w:tc>
          <w:tcPr>
            <w:tcW w:w="46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053DEEE6" w14:textId="77777777" w:rsidR="006D1D9E" w:rsidRDefault="00000000">
            <w:pPr>
              <w:spacing w:line="250" w:lineRule="auto"/>
            </w:pPr>
            <w:r>
              <w:rPr>
                <w:b/>
                <w:bCs/>
                <w:color w:val="0E4080"/>
                <w:sz w:val="18"/>
                <w:szCs w:val="18"/>
              </w:rPr>
              <w:t>Rassurant</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3402915F" w14:textId="77777777" w:rsidR="006D1D9E" w:rsidRDefault="00000000">
            <w:pPr>
              <w:spacing w:line="250" w:lineRule="auto"/>
            </w:pPr>
            <w:proofErr w:type="gramStart"/>
            <w:r>
              <w:rPr>
                <w:sz w:val="18"/>
                <w:szCs w:val="18"/>
              </w:rPr>
              <w:t>passif</w:t>
            </w:r>
            <w:proofErr w:type="gramEnd"/>
          </w:p>
        </w:tc>
      </w:tr>
      <w:tr w:rsidR="006D1D9E" w14:paraId="20F42A1C" w14:textId="77777777">
        <w:tc>
          <w:tcPr>
            <w:tcW w:w="46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62437101" w14:textId="77777777" w:rsidR="006D1D9E" w:rsidRDefault="00000000">
            <w:pPr>
              <w:spacing w:line="250" w:lineRule="auto"/>
            </w:pPr>
            <w:r>
              <w:rPr>
                <w:b/>
                <w:bCs/>
                <w:color w:val="0E4080"/>
                <w:sz w:val="18"/>
                <w:szCs w:val="18"/>
              </w:rPr>
              <w:t>Clair</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0532661" w14:textId="77777777" w:rsidR="006D1D9E" w:rsidRDefault="00000000">
            <w:pPr>
              <w:spacing w:line="250" w:lineRule="auto"/>
            </w:pPr>
            <w:proofErr w:type="gramStart"/>
            <w:r>
              <w:rPr>
                <w:sz w:val="18"/>
                <w:szCs w:val="18"/>
              </w:rPr>
              <w:t>simpliste</w:t>
            </w:r>
            <w:proofErr w:type="gramEnd"/>
          </w:p>
        </w:tc>
      </w:tr>
      <w:tr w:rsidR="006D1D9E" w14:paraId="720CAE21" w14:textId="77777777">
        <w:tc>
          <w:tcPr>
            <w:tcW w:w="46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520049F7" w14:textId="77777777" w:rsidR="006D1D9E" w:rsidRDefault="00000000">
            <w:pPr>
              <w:spacing w:line="250" w:lineRule="auto"/>
            </w:pPr>
            <w:r>
              <w:rPr>
                <w:b/>
                <w:bCs/>
                <w:color w:val="0E4080"/>
                <w:sz w:val="18"/>
                <w:szCs w:val="18"/>
              </w:rPr>
              <w:t>Humain</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702261BE" w14:textId="77777777" w:rsidR="006D1D9E" w:rsidRDefault="00000000">
            <w:pPr>
              <w:spacing w:line="250" w:lineRule="auto"/>
            </w:pPr>
            <w:proofErr w:type="gramStart"/>
            <w:r>
              <w:rPr>
                <w:sz w:val="18"/>
                <w:szCs w:val="18"/>
              </w:rPr>
              <w:t>familier</w:t>
            </w:r>
            <w:proofErr w:type="gramEnd"/>
          </w:p>
        </w:tc>
      </w:tr>
      <w:tr w:rsidR="006D1D9E" w14:paraId="72AF8EAB" w14:textId="77777777">
        <w:tc>
          <w:tcPr>
            <w:tcW w:w="46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6B812EC8" w14:textId="77777777" w:rsidR="006D1D9E" w:rsidRDefault="00000000">
            <w:pPr>
              <w:spacing w:line="250" w:lineRule="auto"/>
            </w:pPr>
            <w:r>
              <w:rPr>
                <w:b/>
                <w:bCs/>
                <w:color w:val="0E4080"/>
                <w:sz w:val="18"/>
                <w:szCs w:val="18"/>
              </w:rPr>
              <w:t>Réactif</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5ECA62A" w14:textId="77777777" w:rsidR="006D1D9E" w:rsidRDefault="00000000">
            <w:pPr>
              <w:spacing w:line="250" w:lineRule="auto"/>
            </w:pPr>
            <w:proofErr w:type="gramStart"/>
            <w:r>
              <w:rPr>
                <w:sz w:val="18"/>
                <w:szCs w:val="18"/>
              </w:rPr>
              <w:t>précipité</w:t>
            </w:r>
            <w:proofErr w:type="gramEnd"/>
          </w:p>
        </w:tc>
      </w:tr>
      <w:tr w:rsidR="006D1D9E" w14:paraId="6CDA0D72" w14:textId="77777777">
        <w:tc>
          <w:tcPr>
            <w:tcW w:w="4600" w:type="dxa"/>
            <w:tcBorders>
              <w:top w:val="single" w:sz="1" w:space="0" w:color="D1D5DB"/>
              <w:left w:val="single" w:sz="1" w:space="0" w:color="D1D5DB"/>
              <w:bottom w:val="single" w:sz="1" w:space="0" w:color="D1D5DB"/>
              <w:right w:val="single" w:sz="1" w:space="0" w:color="D1D5DB"/>
            </w:tcBorders>
            <w:shd w:val="clear" w:color="auto" w:fill="EAF4EC"/>
            <w:tcMar>
              <w:top w:w="80" w:type="dxa"/>
              <w:left w:w="110" w:type="dxa"/>
              <w:bottom w:w="80" w:type="dxa"/>
              <w:right w:w="110" w:type="dxa"/>
            </w:tcMar>
            <w:vAlign w:val="center"/>
          </w:tcPr>
          <w:p w14:paraId="54012829" w14:textId="77777777" w:rsidR="006D1D9E" w:rsidRDefault="00000000">
            <w:pPr>
              <w:spacing w:line="250" w:lineRule="auto"/>
            </w:pPr>
            <w:r>
              <w:rPr>
                <w:b/>
                <w:bCs/>
                <w:color w:val="0E4080"/>
                <w:sz w:val="18"/>
                <w:szCs w:val="18"/>
              </w:rPr>
              <w:t>Premium</w:t>
            </w:r>
          </w:p>
        </w:tc>
        <w:tc>
          <w:tcPr>
            <w:tcW w:w="4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4B6E986B" w14:textId="77777777" w:rsidR="006D1D9E" w:rsidRDefault="00000000">
            <w:pPr>
              <w:spacing w:line="250" w:lineRule="auto"/>
            </w:pPr>
            <w:proofErr w:type="gramStart"/>
            <w:r>
              <w:rPr>
                <w:sz w:val="18"/>
                <w:szCs w:val="18"/>
              </w:rPr>
              <w:t>distant</w:t>
            </w:r>
            <w:proofErr w:type="gramEnd"/>
          </w:p>
        </w:tc>
      </w:tr>
    </w:tbl>
    <w:p w14:paraId="0442C0AF" w14:textId="77777777" w:rsidR="006D1D9E" w:rsidRDefault="006D1D9E">
      <w:pPr>
        <w:spacing w:after="120"/>
      </w:pPr>
    </w:p>
    <w:p w14:paraId="0FE6AD34" w14:textId="77777777" w:rsidR="006D1D9E" w:rsidRDefault="00000000">
      <w:pPr>
        <w:pStyle w:val="Titre3"/>
      </w:pPr>
      <w:r>
        <w:t>Quatre principes d’expression</w:t>
      </w:r>
    </w:p>
    <w:p w14:paraId="1F8F5D23" w14:textId="77777777" w:rsidR="006D1D9E" w:rsidRDefault="00000000">
      <w:pPr>
        <w:pStyle w:val="Paragraphedeliste"/>
        <w:numPr>
          <w:ilvl w:val="0"/>
          <w:numId w:val="2"/>
        </w:numPr>
        <w:spacing w:after="70" w:line="270" w:lineRule="auto"/>
      </w:pPr>
      <w:r>
        <w:rPr>
          <w:b/>
          <w:bCs/>
          <w:color w:val="3AB54A"/>
        </w:rPr>
        <w:t xml:space="preserve">Un ton rassurant — </w:t>
      </w:r>
      <w:r>
        <w:t>réduire l’anxiété, clarifier les situations, renforcer le sentiment de prise en charge.</w:t>
      </w:r>
    </w:p>
    <w:p w14:paraId="59F4D8DC" w14:textId="77777777" w:rsidR="006D1D9E" w:rsidRDefault="00000000">
      <w:pPr>
        <w:pStyle w:val="Paragraphedeliste"/>
        <w:numPr>
          <w:ilvl w:val="0"/>
          <w:numId w:val="2"/>
        </w:numPr>
        <w:spacing w:after="70" w:line="270" w:lineRule="auto"/>
      </w:pPr>
      <w:r>
        <w:rPr>
          <w:b/>
          <w:bCs/>
          <w:color w:val="3AB54A"/>
        </w:rPr>
        <w:t xml:space="preserve">Un ton structuré — </w:t>
      </w:r>
      <w:r>
        <w:t>exprimer la méthode, la discipline et la traçabilité, sans jargon administratif.</w:t>
      </w:r>
    </w:p>
    <w:p w14:paraId="21306543" w14:textId="77777777" w:rsidR="006D1D9E" w:rsidRDefault="00000000">
      <w:pPr>
        <w:pStyle w:val="Paragraphedeliste"/>
        <w:numPr>
          <w:ilvl w:val="0"/>
          <w:numId w:val="2"/>
        </w:numPr>
        <w:spacing w:after="70" w:line="270" w:lineRule="auto"/>
      </w:pPr>
      <w:r>
        <w:rPr>
          <w:b/>
          <w:bCs/>
          <w:color w:val="3AB54A"/>
        </w:rPr>
        <w:t xml:space="preserve">Un ton humain — </w:t>
      </w:r>
      <w:r>
        <w:t>conserver une qualité relationnelle forte, même dans un environnement technique.</w:t>
      </w:r>
    </w:p>
    <w:p w14:paraId="58A9800C" w14:textId="77777777" w:rsidR="006D1D9E" w:rsidRDefault="00000000">
      <w:pPr>
        <w:pStyle w:val="Paragraphedeliste"/>
        <w:numPr>
          <w:ilvl w:val="0"/>
          <w:numId w:val="2"/>
        </w:numPr>
        <w:spacing w:after="70" w:line="270" w:lineRule="auto"/>
      </w:pPr>
      <w:r>
        <w:rPr>
          <w:b/>
          <w:bCs/>
          <w:color w:val="3AB54A"/>
        </w:rPr>
        <w:t xml:space="preserve">Un ton de maîtrise active — </w:t>
      </w:r>
      <w:r>
        <w:t>démontrer que la marque agit, coordonne, arbitre et fait avancer les dossiers.</w:t>
      </w:r>
    </w:p>
    <w:p w14:paraId="79A23BD9" w14:textId="77777777" w:rsidR="006D1D9E" w:rsidRDefault="00000000">
      <w:r>
        <w:br w:type="page"/>
      </w:r>
    </w:p>
    <w:p w14:paraId="5FDEFED3" w14:textId="77777777" w:rsidR="006D1D9E" w:rsidRDefault="00000000">
      <w:pPr>
        <w:pStyle w:val="Titre1"/>
      </w:pPr>
      <w:bookmarkStart w:id="21" w:name="_Toc231821074"/>
      <w:proofErr w:type="gramStart"/>
      <w:r>
        <w:lastRenderedPageBreak/>
        <w:t>4.5  Plateforme</w:t>
      </w:r>
      <w:proofErr w:type="gramEnd"/>
      <w:r>
        <w:t xml:space="preserve"> verbale</w:t>
      </w:r>
      <w:bookmarkEnd w:id="21"/>
    </w:p>
    <w:p w14:paraId="08E2BC66" w14:textId="77777777" w:rsidR="006D1D9E" w:rsidRDefault="00000000">
      <w:pPr>
        <w:pStyle w:val="Titre3"/>
      </w:pPr>
      <w:r>
        <w:t>Style rédactionnel recommandé</w:t>
      </w:r>
    </w:p>
    <w:p w14:paraId="7D623D10" w14:textId="77777777" w:rsidR="006D1D9E" w:rsidRDefault="00000000">
      <w:pPr>
        <w:pStyle w:val="Paragraphedeliste"/>
        <w:numPr>
          <w:ilvl w:val="0"/>
          <w:numId w:val="2"/>
        </w:numPr>
        <w:spacing w:after="70" w:line="270" w:lineRule="auto"/>
      </w:pPr>
      <w:proofErr w:type="gramStart"/>
      <w:r>
        <w:t>des</w:t>
      </w:r>
      <w:proofErr w:type="gramEnd"/>
      <w:r>
        <w:t xml:space="preserve"> formulations claires, nettes et directes ;</w:t>
      </w:r>
    </w:p>
    <w:p w14:paraId="3CCD8EDE" w14:textId="77777777" w:rsidR="006D1D9E" w:rsidRDefault="00000000">
      <w:pPr>
        <w:pStyle w:val="Paragraphedeliste"/>
        <w:numPr>
          <w:ilvl w:val="0"/>
          <w:numId w:val="2"/>
        </w:numPr>
        <w:spacing w:after="70" w:line="270" w:lineRule="auto"/>
      </w:pPr>
      <w:proofErr w:type="gramStart"/>
      <w:r>
        <w:t>un</w:t>
      </w:r>
      <w:proofErr w:type="gramEnd"/>
      <w:r>
        <w:t xml:space="preserve"> vocabulaire de protection, fluidité, coordination, fiabilité et confiance ;</w:t>
      </w:r>
    </w:p>
    <w:p w14:paraId="34EE9E76" w14:textId="77777777" w:rsidR="006D1D9E" w:rsidRDefault="00000000">
      <w:pPr>
        <w:pStyle w:val="Paragraphedeliste"/>
        <w:numPr>
          <w:ilvl w:val="0"/>
          <w:numId w:val="2"/>
        </w:numPr>
        <w:spacing w:after="70" w:line="270" w:lineRule="auto"/>
      </w:pPr>
      <w:proofErr w:type="gramStart"/>
      <w:r>
        <w:t>des</w:t>
      </w:r>
      <w:proofErr w:type="gramEnd"/>
      <w:r>
        <w:t xml:space="preserve"> phrases sobres, structurées et professionnelles ;</w:t>
      </w:r>
    </w:p>
    <w:p w14:paraId="4141D71B" w14:textId="77777777" w:rsidR="006D1D9E" w:rsidRDefault="00000000">
      <w:pPr>
        <w:pStyle w:val="Paragraphedeliste"/>
        <w:numPr>
          <w:ilvl w:val="0"/>
          <w:numId w:val="2"/>
        </w:numPr>
        <w:spacing w:after="70" w:line="270" w:lineRule="auto"/>
      </w:pPr>
      <w:proofErr w:type="gramStart"/>
      <w:r>
        <w:t>une</w:t>
      </w:r>
      <w:proofErr w:type="gramEnd"/>
      <w:r>
        <w:t xml:space="preserve"> expression qui valorise la prise en charge, la réactivité, la visibilité et la qualité de service.</w:t>
      </w:r>
    </w:p>
    <w:tbl>
      <w:tblPr>
        <w:tblW w:w="9360" w:type="dxa"/>
        <w:tblCellMar>
          <w:left w:w="10" w:type="dxa"/>
          <w:right w:w="10" w:type="dxa"/>
        </w:tblCellMar>
        <w:tblLook w:val="04A0" w:firstRow="1" w:lastRow="0" w:firstColumn="1" w:lastColumn="0" w:noHBand="0" w:noVBand="1"/>
      </w:tblPr>
      <w:tblGrid>
        <w:gridCol w:w="9360"/>
      </w:tblGrid>
      <w:tr w:rsidR="006D1D9E" w14:paraId="4B3C9D43" w14:textId="77777777">
        <w:tc>
          <w:tcPr>
            <w:tcW w:w="9360" w:type="dxa"/>
            <w:shd w:val="clear" w:color="auto" w:fill="0E4080"/>
            <w:tcMar>
              <w:top w:w="180" w:type="dxa"/>
              <w:left w:w="260" w:type="dxa"/>
              <w:bottom w:w="180" w:type="dxa"/>
              <w:right w:w="260" w:type="dxa"/>
            </w:tcMar>
          </w:tcPr>
          <w:p w14:paraId="15E5F02B" w14:textId="77777777" w:rsidR="006D1D9E" w:rsidRDefault="00000000">
            <w:pPr>
              <w:spacing w:after="60"/>
            </w:pPr>
            <w:r>
              <w:rPr>
                <w:b/>
                <w:bCs/>
                <w:caps/>
                <w:color w:val="FFFFFF"/>
                <w:sz w:val="17"/>
                <w:szCs w:val="17"/>
              </w:rPr>
              <w:t>Formule synthétique</w:t>
            </w:r>
          </w:p>
          <w:p w14:paraId="313B4E6E" w14:textId="77777777" w:rsidR="006D1D9E" w:rsidRDefault="00000000">
            <w:pPr>
              <w:spacing w:after="20" w:line="290" w:lineRule="auto"/>
            </w:pPr>
            <w:r>
              <w:rPr>
                <w:b/>
                <w:bCs/>
                <w:color w:val="FFFFFF"/>
                <w:sz w:val="24"/>
                <w:szCs w:val="24"/>
              </w:rPr>
              <w:t>Un ton clair, rassurant et maîtrisé, qui protège par les mots autant qu’il démontre la rigueur par les faits.</w:t>
            </w:r>
          </w:p>
        </w:tc>
      </w:tr>
    </w:tbl>
    <w:p w14:paraId="6F6A023B" w14:textId="77777777" w:rsidR="006D1D9E" w:rsidRDefault="006D1D9E">
      <w:pPr>
        <w:spacing w:after="120"/>
      </w:pPr>
    </w:p>
    <w:p w14:paraId="50E48B0B" w14:textId="77777777" w:rsidR="006D1D9E" w:rsidRDefault="00000000">
      <w:pPr>
        <w:pStyle w:val="Titre3"/>
      </w:pPr>
      <w:r>
        <w:t>Mots-clés recommandés</w:t>
      </w:r>
    </w:p>
    <w:p w14:paraId="6AB6F757" w14:textId="77777777" w:rsidR="006D1D9E" w:rsidRDefault="00000000">
      <w:pPr>
        <w:spacing w:after="140" w:line="276" w:lineRule="auto"/>
        <w:jc w:val="both"/>
      </w:pPr>
      <w:r>
        <w:rPr>
          <w:color w:val="1E7A31"/>
        </w:rPr>
        <w:t>Protection • prise en charge • accompagnement • proximité • réassurance • confiance • fluidité • coordination • pilotage • suivi • traçabilité • visibilité • réactivité • célérité • fiabilité • rigueur • maîtrise • qualité de service • sécurisation • innovation utile.</w:t>
      </w:r>
    </w:p>
    <w:p w14:paraId="083BB65A" w14:textId="77777777" w:rsidR="006D1D9E" w:rsidRDefault="006D1D9E">
      <w:pPr>
        <w:spacing w:after="120"/>
      </w:pPr>
    </w:p>
    <w:p w14:paraId="75CF43D4" w14:textId="77777777" w:rsidR="006D1D9E" w:rsidRDefault="00000000">
      <w:pPr>
        <w:pStyle w:val="Titre3"/>
      </w:pPr>
      <w:r>
        <w:t>À privilégier / à éviter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D1D9E" w14:paraId="4F6CE67A" w14:textId="77777777">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2B6A1181" w14:textId="77777777" w:rsidR="006D1D9E" w:rsidRDefault="00000000">
            <w:r>
              <w:rPr>
                <w:b/>
                <w:bCs/>
                <w:color w:val="FFFFFF"/>
                <w:sz w:val="17"/>
                <w:szCs w:val="17"/>
              </w:rPr>
              <w:t>À privilégier</w:t>
            </w:r>
          </w:p>
        </w:tc>
        <w:tc>
          <w:tcPr>
            <w:tcW w:w="4680" w:type="dxa"/>
            <w:tcBorders>
              <w:top w:val="single" w:sz="1" w:space="0" w:color="D1D5DB"/>
              <w:left w:val="single" w:sz="1" w:space="0" w:color="D1D5DB"/>
              <w:bottom w:val="single" w:sz="1" w:space="0" w:color="D1D5DB"/>
              <w:right w:val="single" w:sz="1" w:space="0" w:color="D1D5DB"/>
            </w:tcBorders>
            <w:shd w:val="clear" w:color="auto" w:fill="0E4080"/>
            <w:tcMar>
              <w:top w:w="90" w:type="dxa"/>
              <w:left w:w="110" w:type="dxa"/>
              <w:bottom w:w="90" w:type="dxa"/>
              <w:right w:w="110" w:type="dxa"/>
            </w:tcMar>
            <w:vAlign w:val="center"/>
          </w:tcPr>
          <w:p w14:paraId="1F2E5483" w14:textId="77777777" w:rsidR="006D1D9E" w:rsidRDefault="00000000">
            <w:r>
              <w:rPr>
                <w:b/>
                <w:bCs/>
                <w:color w:val="FFFFFF"/>
                <w:sz w:val="17"/>
                <w:szCs w:val="17"/>
              </w:rPr>
              <w:t>À éviter</w:t>
            </w:r>
          </w:p>
        </w:tc>
      </w:tr>
      <w:tr w:rsidR="006D1D9E" w14:paraId="7041D53A"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1FD2BBB3" w14:textId="77777777" w:rsidR="006D1D9E" w:rsidRDefault="00000000">
            <w:pPr>
              <w:spacing w:line="250" w:lineRule="auto"/>
            </w:pPr>
            <w:r>
              <w:rPr>
                <w:sz w:val="18"/>
                <w:szCs w:val="18"/>
              </w:rPr>
              <w:t>« Votre dossier est pris en charge sous 24 h. »</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727792A6" w14:textId="77777777" w:rsidR="006D1D9E" w:rsidRDefault="00000000">
            <w:pPr>
              <w:spacing w:line="250" w:lineRule="auto"/>
            </w:pPr>
            <w:r>
              <w:rPr>
                <w:color w:val="6B7280"/>
                <w:sz w:val="18"/>
                <w:szCs w:val="18"/>
              </w:rPr>
              <w:t>« Le traitement de votre dossier est en cours de procédure administrative. »</w:t>
            </w:r>
          </w:p>
        </w:tc>
      </w:tr>
      <w:tr w:rsidR="006D1D9E" w14:paraId="2D72B051"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89DF3B4" w14:textId="77777777" w:rsidR="006D1D9E" w:rsidRDefault="00000000">
            <w:pPr>
              <w:spacing w:line="250" w:lineRule="auto"/>
            </w:pPr>
            <w:r>
              <w:rPr>
                <w:sz w:val="18"/>
                <w:szCs w:val="18"/>
              </w:rPr>
              <w:t>« Nous coordonnons tout. Vous n’avez rien à gérer. »</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4E9B0DF1" w14:textId="77777777" w:rsidR="006D1D9E" w:rsidRDefault="00000000">
            <w:pPr>
              <w:spacing w:line="250" w:lineRule="auto"/>
            </w:pPr>
            <w:r>
              <w:rPr>
                <w:color w:val="6B7280"/>
                <w:sz w:val="18"/>
                <w:szCs w:val="18"/>
              </w:rPr>
              <w:t>« Nous intervenons auprès des différentes parties prenantes du processus. »</w:t>
            </w:r>
          </w:p>
        </w:tc>
      </w:tr>
      <w:tr w:rsidR="006D1D9E" w14:paraId="62587D59"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3E2DE22" w14:textId="77777777" w:rsidR="006D1D9E" w:rsidRDefault="00000000">
            <w:pPr>
              <w:spacing w:line="250" w:lineRule="auto"/>
            </w:pPr>
            <w:r>
              <w:rPr>
                <w:sz w:val="18"/>
                <w:szCs w:val="18"/>
              </w:rPr>
              <w:t>« Une équipe dédiée suit votre dossier. »</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51707580" w14:textId="77777777" w:rsidR="006D1D9E" w:rsidRDefault="00000000">
            <w:pPr>
              <w:spacing w:line="250" w:lineRule="auto"/>
            </w:pPr>
            <w:r>
              <w:rPr>
                <w:color w:val="6B7280"/>
                <w:sz w:val="18"/>
                <w:szCs w:val="18"/>
              </w:rPr>
              <w:t>« Notre service client reste à votre disposition. »</w:t>
            </w:r>
          </w:p>
        </w:tc>
      </w:tr>
      <w:tr w:rsidR="006D1D9E" w14:paraId="2436C1EF"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77CDB4F7" w14:textId="77777777" w:rsidR="006D1D9E" w:rsidRDefault="00000000">
            <w:pPr>
              <w:spacing w:line="250" w:lineRule="auto"/>
            </w:pPr>
            <w:r>
              <w:rPr>
                <w:sz w:val="18"/>
                <w:szCs w:val="18"/>
              </w:rPr>
              <w:t>« Accélérons ensemble votre remboursement. »</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29A46EAE" w14:textId="77777777" w:rsidR="006D1D9E" w:rsidRDefault="00000000">
            <w:pPr>
              <w:spacing w:line="250" w:lineRule="auto"/>
            </w:pPr>
            <w:r>
              <w:rPr>
                <w:color w:val="6B7280"/>
                <w:sz w:val="18"/>
                <w:szCs w:val="18"/>
              </w:rPr>
              <w:t>« Nous optimisons le délai de traitement de vos demandes. »</w:t>
            </w:r>
          </w:p>
        </w:tc>
      </w:tr>
      <w:tr w:rsidR="006D1D9E" w14:paraId="7A96593A" w14:textId="77777777">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63BAB48E" w14:textId="77777777" w:rsidR="006D1D9E" w:rsidRDefault="00000000">
            <w:pPr>
              <w:spacing w:line="250" w:lineRule="auto"/>
            </w:pPr>
            <w:r>
              <w:rPr>
                <w:sz w:val="18"/>
                <w:szCs w:val="18"/>
              </w:rPr>
              <w:t>« Solidaire avec vous, à chaque étape. »</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10" w:type="dxa"/>
              <w:bottom w:w="80" w:type="dxa"/>
              <w:right w:w="110" w:type="dxa"/>
            </w:tcMar>
            <w:vAlign w:val="center"/>
          </w:tcPr>
          <w:p w14:paraId="0CAD9769" w14:textId="77777777" w:rsidR="006D1D9E" w:rsidRDefault="00000000">
            <w:pPr>
              <w:spacing w:line="250" w:lineRule="auto"/>
            </w:pPr>
            <w:r>
              <w:rPr>
                <w:color w:val="6B7280"/>
                <w:sz w:val="18"/>
                <w:szCs w:val="18"/>
              </w:rPr>
              <w:t>« Nous nous efforçons d’améliorer nos délais. »</w:t>
            </w:r>
          </w:p>
        </w:tc>
      </w:tr>
    </w:tbl>
    <w:p w14:paraId="74EA0E36" w14:textId="77777777" w:rsidR="006D1D9E" w:rsidRDefault="00000000">
      <w:r>
        <w:br w:type="page"/>
      </w:r>
    </w:p>
    <w:p w14:paraId="52302F78" w14:textId="77777777" w:rsidR="006D1D9E" w:rsidRDefault="00000000">
      <w:pPr>
        <w:pStyle w:val="Titre1"/>
      </w:pPr>
      <w:bookmarkStart w:id="22" w:name="_Toc231821075"/>
      <w:proofErr w:type="gramStart"/>
      <w:r>
        <w:lastRenderedPageBreak/>
        <w:t>4.6  Histoire</w:t>
      </w:r>
      <w:proofErr w:type="gramEnd"/>
      <w:r>
        <w:t xml:space="preserve"> de marque</w:t>
      </w:r>
      <w:bookmarkEnd w:id="22"/>
    </w:p>
    <w:p w14:paraId="1D99E031" w14:textId="77777777" w:rsidR="006D1D9E" w:rsidRDefault="00000000">
      <w:pPr>
        <w:spacing w:after="140" w:line="276" w:lineRule="auto"/>
        <w:jc w:val="both"/>
      </w:pPr>
      <w:r>
        <w:t>La genèse de FORTIVAH repose sur une conviction profonde : la valeur d’un dispositif de santé ne se mesure pleinement que lorsqu’il sait protéger avec efficacité, accompagner avec rigueur et rassurer avec humanité.</w:t>
      </w:r>
    </w:p>
    <w:p w14:paraId="333A8A39" w14:textId="77777777" w:rsidR="006D1D9E" w:rsidRDefault="00000000">
      <w:pPr>
        <w:spacing w:after="140" w:line="276" w:lineRule="auto"/>
        <w:jc w:val="both"/>
      </w:pPr>
      <w:r>
        <w:t>Parce qu’au-delà des garanties, des procédures et des réseaux, ce que vivent réellement les bénéficiaires, les assurés et les partenaires demeure le véritable révélateur de performance, FORTIVAH a été pensée comme une société de gestion déléguée d’un nouveau standard.</w:t>
      </w:r>
    </w:p>
    <w:p w14:paraId="67D57F0D" w14:textId="77777777" w:rsidR="006D1D9E" w:rsidRDefault="00000000">
      <w:pPr>
        <w:spacing w:after="140" w:line="276" w:lineRule="auto"/>
        <w:jc w:val="both"/>
      </w:pPr>
      <w:r>
        <w:t>Nous avons conçu un modèle qui place la proximité humaine, la célérité de traitement, la coordination experte et l’innovation technologique au service d’une prise en charge plus fluide, plus lisible et plus sécurisée.</w:t>
      </w:r>
    </w:p>
    <w:p w14:paraId="04780778" w14:textId="77777777" w:rsidR="006D1D9E" w:rsidRDefault="00000000">
      <w:pPr>
        <w:spacing w:after="140" w:line="276" w:lineRule="auto"/>
        <w:jc w:val="both"/>
      </w:pPr>
      <w:r>
        <w:t>Notre ambition est claire : faire de chaque prise en charge une expérience de service maîtrisée, rassurante et durable, au bénéfice des assureurs, des assurés, des entreprises en autogestion, des réseaux de prestataires et de l’ensemble de notre écosystème.</w:t>
      </w:r>
    </w:p>
    <w:tbl>
      <w:tblPr>
        <w:tblW w:w="9360" w:type="dxa"/>
        <w:tblBorders>
          <w:left w:val="single" w:sz="24" w:space="0" w:color="3AB54A"/>
        </w:tblBorders>
        <w:tblCellMar>
          <w:left w:w="10" w:type="dxa"/>
          <w:right w:w="10" w:type="dxa"/>
        </w:tblCellMar>
        <w:tblLook w:val="04A0" w:firstRow="1" w:lastRow="0" w:firstColumn="1" w:lastColumn="0" w:noHBand="0" w:noVBand="1"/>
      </w:tblPr>
      <w:tblGrid>
        <w:gridCol w:w="9360"/>
      </w:tblGrid>
      <w:tr w:rsidR="006D1D9E" w14:paraId="5A0AE80E" w14:textId="77777777">
        <w:tc>
          <w:tcPr>
            <w:tcW w:w="9360" w:type="dxa"/>
            <w:shd w:val="clear" w:color="auto" w:fill="EAF4EC"/>
            <w:tcMar>
              <w:top w:w="160" w:type="dxa"/>
              <w:left w:w="260" w:type="dxa"/>
              <w:bottom w:w="160" w:type="dxa"/>
              <w:right w:w="220" w:type="dxa"/>
            </w:tcMar>
          </w:tcPr>
          <w:p w14:paraId="0BC32FBC" w14:textId="77777777" w:rsidR="006D1D9E" w:rsidRDefault="00000000">
            <w:pPr>
              <w:spacing w:before="60" w:after="60" w:line="300" w:lineRule="auto"/>
            </w:pPr>
            <w:r>
              <w:rPr>
                <w:i/>
                <w:iCs/>
                <w:color w:val="0E4080"/>
                <w:sz w:val="26"/>
                <w:szCs w:val="26"/>
              </w:rPr>
              <w:t>Chez FORTIVAH, nous ne gérons pas seulement des dossiers. Nous orchestrons des parcours sensibles avec méthode, exigence et responsabilité.</w:t>
            </w:r>
          </w:p>
        </w:tc>
      </w:tr>
    </w:tbl>
    <w:p w14:paraId="6F755A18" w14:textId="77777777" w:rsidR="00C26D80" w:rsidRDefault="00C26D80"/>
    <w:sectPr w:rsidR="00C26D80">
      <w:headerReference w:type="default" r:id="rId7"/>
      <w:footerReference w:type="defaul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C4758" w14:textId="77777777" w:rsidR="00437BCA" w:rsidRDefault="00437BCA">
      <w:r>
        <w:separator/>
      </w:r>
    </w:p>
  </w:endnote>
  <w:endnote w:type="continuationSeparator" w:id="0">
    <w:p w14:paraId="21756F0C" w14:textId="77777777" w:rsidR="00437BCA" w:rsidRDefault="00437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16D2" w14:textId="05CA99FE" w:rsidR="006D1D9E" w:rsidRDefault="00000000">
    <w:pPr>
      <w:tabs>
        <w:tab w:val="right" w:pos="9360"/>
      </w:tabs>
    </w:pPr>
    <w:r>
      <w:rPr>
        <w:color w:val="6B7280"/>
        <w:sz w:val="15"/>
        <w:szCs w:val="15"/>
      </w:rPr>
      <w:t xml:space="preserve">Confidentiel — </w:t>
    </w:r>
    <w:r w:rsidR="00F70232">
      <w:rPr>
        <w:color w:val="6B7280"/>
        <w:sz w:val="15"/>
        <w:szCs w:val="15"/>
      </w:rPr>
      <w:t>DCM EIG</w:t>
    </w:r>
    <w:r>
      <w:rPr>
        <w:color w:val="6B7280"/>
        <w:sz w:val="15"/>
        <w:szCs w:val="15"/>
      </w:rPr>
      <w:tab/>
    </w:r>
    <w:r>
      <w:rPr>
        <w:color w:val="6B7280"/>
        <w:sz w:val="15"/>
        <w:szCs w:val="15"/>
      </w:rPr>
      <w:fldChar w:fldCharType="begin"/>
    </w:r>
    <w:r>
      <w:rPr>
        <w:color w:val="6B7280"/>
        <w:sz w:val="15"/>
        <w:szCs w:val="15"/>
      </w:rPr>
      <w:instrText>PAGE</w:instrText>
    </w:r>
    <w:r>
      <w:rPr>
        <w:color w:val="6B7280"/>
        <w:sz w:val="15"/>
        <w:szCs w:val="15"/>
      </w:rPr>
      <w:fldChar w:fldCharType="separate"/>
    </w:r>
    <w:r w:rsidR="008A5B4B">
      <w:rPr>
        <w:noProof/>
        <w:color w:val="6B7280"/>
        <w:sz w:val="15"/>
        <w:szCs w:val="15"/>
      </w:rPr>
      <w:t>14</w:t>
    </w:r>
    <w:r>
      <w:rPr>
        <w:color w:val="6B72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07CAE" w14:textId="77777777" w:rsidR="00437BCA" w:rsidRDefault="00437BCA">
      <w:r>
        <w:separator/>
      </w:r>
    </w:p>
  </w:footnote>
  <w:footnote w:type="continuationSeparator" w:id="0">
    <w:p w14:paraId="3C3A3542" w14:textId="77777777" w:rsidR="00437BCA" w:rsidRDefault="00437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9DB32" w14:textId="77777777" w:rsidR="006D1D9E" w:rsidRDefault="00000000">
    <w:pPr>
      <w:pBdr>
        <w:bottom w:val="single" w:sz="4" w:space="4" w:color="D1D5DB"/>
      </w:pBdr>
      <w:tabs>
        <w:tab w:val="right" w:pos="9360"/>
      </w:tabs>
    </w:pPr>
    <w:r>
      <w:rPr>
        <w:b/>
        <w:bCs/>
        <w:color w:val="0E4080"/>
        <w:spacing w:val="20"/>
        <w:sz w:val="16"/>
        <w:szCs w:val="16"/>
      </w:rPr>
      <w:t>FORTIVAH</w:t>
    </w:r>
    <w:r>
      <w:rPr>
        <w:color w:val="6B7280"/>
        <w:sz w:val="16"/>
        <w:szCs w:val="16"/>
      </w:rPr>
      <w:tab/>
      <w:t>Plateforme de marque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20CE9"/>
    <w:multiLevelType w:val="hybridMultilevel"/>
    <w:tmpl w:val="0E2E42F6"/>
    <w:lvl w:ilvl="0" w:tplc="63E01926">
      <w:start w:val="1"/>
      <w:numFmt w:val="bullet"/>
      <w:lvlText w:val="•"/>
      <w:lvlJc w:val="left"/>
      <w:pPr>
        <w:ind w:left="460" w:hanging="240"/>
      </w:pPr>
      <w:rPr>
        <w:color w:val="3AB54A"/>
      </w:rPr>
    </w:lvl>
    <w:lvl w:ilvl="1" w:tplc="31D62998">
      <w:start w:val="1"/>
      <w:numFmt w:val="bullet"/>
      <w:lvlText w:val="–"/>
      <w:lvlJc w:val="left"/>
      <w:pPr>
        <w:ind w:left="920" w:hanging="240"/>
      </w:pPr>
    </w:lvl>
    <w:lvl w:ilvl="2" w:tplc="2794A6BE">
      <w:numFmt w:val="decimal"/>
      <w:lvlText w:val=""/>
      <w:lvlJc w:val="left"/>
    </w:lvl>
    <w:lvl w:ilvl="3" w:tplc="5D3081DE">
      <w:numFmt w:val="decimal"/>
      <w:lvlText w:val=""/>
      <w:lvlJc w:val="left"/>
    </w:lvl>
    <w:lvl w:ilvl="4" w:tplc="96A4C168">
      <w:numFmt w:val="decimal"/>
      <w:lvlText w:val=""/>
      <w:lvlJc w:val="left"/>
    </w:lvl>
    <w:lvl w:ilvl="5" w:tplc="47CCB928">
      <w:numFmt w:val="decimal"/>
      <w:lvlText w:val=""/>
      <w:lvlJc w:val="left"/>
    </w:lvl>
    <w:lvl w:ilvl="6" w:tplc="B7A83A10">
      <w:numFmt w:val="decimal"/>
      <w:lvlText w:val=""/>
      <w:lvlJc w:val="left"/>
    </w:lvl>
    <w:lvl w:ilvl="7" w:tplc="067E4C44">
      <w:numFmt w:val="decimal"/>
      <w:lvlText w:val=""/>
      <w:lvlJc w:val="left"/>
    </w:lvl>
    <w:lvl w:ilvl="8" w:tplc="5038F7B4">
      <w:numFmt w:val="decimal"/>
      <w:lvlText w:val=""/>
      <w:lvlJc w:val="left"/>
    </w:lvl>
  </w:abstractNum>
  <w:abstractNum w:abstractNumId="1" w15:restartNumberingAfterBreak="0">
    <w:nsid w:val="6C4C7F50"/>
    <w:multiLevelType w:val="hybridMultilevel"/>
    <w:tmpl w:val="DBFCD202"/>
    <w:lvl w:ilvl="0" w:tplc="36389060">
      <w:start w:val="1"/>
      <w:numFmt w:val="bullet"/>
      <w:lvlText w:val="●"/>
      <w:lvlJc w:val="left"/>
      <w:pPr>
        <w:ind w:left="720" w:hanging="360"/>
      </w:pPr>
    </w:lvl>
    <w:lvl w:ilvl="1" w:tplc="58D2FE30">
      <w:start w:val="1"/>
      <w:numFmt w:val="bullet"/>
      <w:lvlText w:val="○"/>
      <w:lvlJc w:val="left"/>
      <w:pPr>
        <w:ind w:left="1440" w:hanging="360"/>
      </w:pPr>
    </w:lvl>
    <w:lvl w:ilvl="2" w:tplc="2396BBBE">
      <w:start w:val="1"/>
      <w:numFmt w:val="bullet"/>
      <w:lvlText w:val="■"/>
      <w:lvlJc w:val="left"/>
      <w:pPr>
        <w:ind w:left="2160" w:hanging="360"/>
      </w:pPr>
    </w:lvl>
    <w:lvl w:ilvl="3" w:tplc="E588536E">
      <w:start w:val="1"/>
      <w:numFmt w:val="bullet"/>
      <w:lvlText w:val="●"/>
      <w:lvlJc w:val="left"/>
      <w:pPr>
        <w:ind w:left="2880" w:hanging="360"/>
      </w:pPr>
    </w:lvl>
    <w:lvl w:ilvl="4" w:tplc="26F851A0">
      <w:start w:val="1"/>
      <w:numFmt w:val="bullet"/>
      <w:lvlText w:val="○"/>
      <w:lvlJc w:val="left"/>
      <w:pPr>
        <w:ind w:left="3600" w:hanging="360"/>
      </w:pPr>
    </w:lvl>
    <w:lvl w:ilvl="5" w:tplc="E56014DA">
      <w:start w:val="1"/>
      <w:numFmt w:val="bullet"/>
      <w:lvlText w:val="■"/>
      <w:lvlJc w:val="left"/>
      <w:pPr>
        <w:ind w:left="4320" w:hanging="360"/>
      </w:pPr>
    </w:lvl>
    <w:lvl w:ilvl="6" w:tplc="67664ED4">
      <w:start w:val="1"/>
      <w:numFmt w:val="bullet"/>
      <w:lvlText w:val="●"/>
      <w:lvlJc w:val="left"/>
      <w:pPr>
        <w:ind w:left="5040" w:hanging="360"/>
      </w:pPr>
    </w:lvl>
    <w:lvl w:ilvl="7" w:tplc="86F4B608">
      <w:start w:val="1"/>
      <w:numFmt w:val="bullet"/>
      <w:lvlText w:val="●"/>
      <w:lvlJc w:val="left"/>
      <w:pPr>
        <w:ind w:left="5760" w:hanging="360"/>
      </w:pPr>
    </w:lvl>
    <w:lvl w:ilvl="8" w:tplc="D85A78AA">
      <w:start w:val="1"/>
      <w:numFmt w:val="bullet"/>
      <w:lvlText w:val="●"/>
      <w:lvlJc w:val="left"/>
      <w:pPr>
        <w:ind w:left="6480" w:hanging="360"/>
      </w:pPr>
    </w:lvl>
  </w:abstractNum>
  <w:num w:numId="1" w16cid:durableId="263074141">
    <w:abstractNumId w:val="1"/>
    <w:lvlOverride w:ilvl="0">
      <w:startOverride w:val="1"/>
    </w:lvlOverride>
  </w:num>
  <w:num w:numId="2" w16cid:durableId="1386371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D9E"/>
    <w:rsid w:val="003563AF"/>
    <w:rsid w:val="00437BCA"/>
    <w:rsid w:val="006D1D9E"/>
    <w:rsid w:val="008414D3"/>
    <w:rsid w:val="008A5B4B"/>
    <w:rsid w:val="00A277F0"/>
    <w:rsid w:val="00C26D80"/>
    <w:rsid w:val="00F702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78EE4"/>
  <w15:docId w15:val="{0495F077-3D38-4801-AA77-9D212188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F3B"/>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6" w:color="3AB54A"/>
      </w:pBdr>
      <w:spacing w:before="260" w:after="160"/>
      <w:outlineLvl w:val="0"/>
    </w:pPr>
    <w:rPr>
      <w:b/>
      <w:bCs/>
      <w:color w:val="0E4080"/>
      <w:sz w:val="34"/>
      <w:szCs w:val="34"/>
    </w:rPr>
  </w:style>
  <w:style w:type="paragraph" w:styleId="Titre2">
    <w:name w:val="heading 2"/>
    <w:uiPriority w:val="9"/>
    <w:unhideWhenUsed/>
    <w:qFormat/>
    <w:pPr>
      <w:spacing w:before="200" w:after="120"/>
      <w:outlineLvl w:val="1"/>
    </w:pPr>
    <w:rPr>
      <w:b/>
      <w:bCs/>
      <w:color w:val="1E7A31"/>
      <w:sz w:val="28"/>
      <w:szCs w:val="28"/>
    </w:rPr>
  </w:style>
  <w:style w:type="paragraph" w:styleId="Titre3">
    <w:name w:val="heading 3"/>
    <w:uiPriority w:val="9"/>
    <w:unhideWhenUsed/>
    <w:qFormat/>
    <w:pPr>
      <w:spacing w:before="160" w:after="80"/>
      <w:outlineLvl w:val="2"/>
    </w:pPr>
    <w:rPr>
      <w:b/>
      <w:bCs/>
      <w:color w:val="3AB54A"/>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A5B4B"/>
    <w:pPr>
      <w:spacing w:after="100"/>
    </w:pPr>
  </w:style>
  <w:style w:type="paragraph" w:styleId="En-tte">
    <w:name w:val="header"/>
    <w:basedOn w:val="Normal"/>
    <w:link w:val="En-tteCar"/>
    <w:uiPriority w:val="99"/>
    <w:unhideWhenUsed/>
    <w:rsid w:val="00F70232"/>
    <w:pPr>
      <w:tabs>
        <w:tab w:val="center" w:pos="4536"/>
        <w:tab w:val="right" w:pos="9072"/>
      </w:tabs>
    </w:pPr>
  </w:style>
  <w:style w:type="character" w:customStyle="1" w:styleId="En-tteCar">
    <w:name w:val="En-tête Car"/>
    <w:basedOn w:val="Policepardfaut"/>
    <w:link w:val="En-tte"/>
    <w:uiPriority w:val="99"/>
    <w:rsid w:val="00F70232"/>
  </w:style>
  <w:style w:type="paragraph" w:styleId="Pieddepage">
    <w:name w:val="footer"/>
    <w:basedOn w:val="Normal"/>
    <w:link w:val="PieddepageCar"/>
    <w:uiPriority w:val="99"/>
    <w:unhideWhenUsed/>
    <w:rsid w:val="00F70232"/>
    <w:pPr>
      <w:tabs>
        <w:tab w:val="center" w:pos="4536"/>
        <w:tab w:val="right" w:pos="9072"/>
      </w:tabs>
    </w:pPr>
  </w:style>
  <w:style w:type="character" w:customStyle="1" w:styleId="PieddepageCar">
    <w:name w:val="Pied de page Car"/>
    <w:basedOn w:val="Policepardfaut"/>
    <w:link w:val="Pieddepage"/>
    <w:uiPriority w:val="99"/>
    <w:rsid w:val="00F70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4166</Words>
  <Characters>22917</Characters>
  <Application>Microsoft Office Word</Application>
  <DocSecurity>0</DocSecurity>
  <Lines>190</Lines>
  <Paragraphs>54</Paragraphs>
  <ScaleCrop>false</ScaleCrop>
  <Company/>
  <LinksUpToDate>false</LinksUpToDate>
  <CharactersWithSpaces>27029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Plateforme de marque FORTIVAH</dc:title>
  <dc:creator>Marketing Solutions — Bili Edouard TIENO</dc:creator>
  <dc:description>Plateforme de marque — FORTIVAH</dc:description>
  <cp:lastModifiedBy>Bili Edouard TIENO</cp:lastModifiedBy>
  <cp:revision>4</cp:revision>
  <dcterms:created xsi:type="dcterms:W3CDTF">2026-06-08T14:22:00Z</dcterms:created>
  <dcterms:modified xsi:type="dcterms:W3CDTF">2026-06-22T11:12:00Z</dcterms:modified>
</cp:coreProperties>
</file>