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auto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pBdr/>
        <w:shd w:val="clear" w:fill="auto"/>
        <w:spacing w:lineRule="auto" w:line="240" w:before="0" w:after="240"/>
        <w:rPr>
          <w:b/>
          <w:b/>
          <w:color w:val="1F1F1F"/>
        </w:rPr>
      </w:pPr>
      <w:r>
        <w:rPr>
          <w:b/>
          <w:color w:val="1F1F1F"/>
        </w:rPr>
        <w:t>Entities: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="0" w:afterAutospacing="0" w:after="0"/>
        <w:ind w:left="420" w:hanging="360"/>
        <w:rPr/>
      </w:pPr>
      <w:r>
        <w:rPr>
          <w:b/>
          <w:color w:val="1F1F1F"/>
        </w:rPr>
        <w:t>Vendor:</w:t>
      </w:r>
      <w:r>
        <w:rPr>
          <w:color w:val="1F1F1F"/>
        </w:rPr>
        <w:t xml:space="preserve"> (Unchanged)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vendor_id (primary key)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name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email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phone_number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location (city, state)</w:t>
      </w:r>
    </w:p>
    <w:p>
      <w:pPr>
        <w:pStyle w:val="Normal1"/>
        <w:numPr>
          <w:ilvl w:val="2"/>
          <w:numId w:val="12"/>
        </w:numPr>
        <w:pBdr/>
        <w:shd w:val="clear" w:fill="auto"/>
        <w:ind w:left="960" w:hanging="360"/>
        <w:rPr/>
      </w:pPr>
      <w:r>
        <w:rPr>
          <w:color w:val="1F1F1F"/>
        </w:rPr>
        <w:t>certification_id (foreign key references Certification.certification_id - optional)</w:t>
      </w:r>
    </w:p>
    <w:p>
      <w:pPr>
        <w:pStyle w:val="Normal1"/>
        <w:numPr>
          <w:ilvl w:val="2"/>
          <w:numId w:val="12"/>
        </w:numPr>
        <w:pBdr/>
        <w:shd w:val="clear" w:fill="auto"/>
        <w:spacing w:before="0" w:afterAutospacing="0" w:after="0"/>
        <w:ind w:left="960" w:hanging="360"/>
        <w:rPr>
          <w:color w:val="1F1F1F"/>
          <w:u w:val="none"/>
        </w:rPr>
      </w:pPr>
      <w:r>
        <w:rPr>
          <w:color w:val="1F1F1F"/>
          <w:u w:val="none"/>
        </w:rPr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left="420" w:hanging="360"/>
        <w:rPr/>
      </w:pPr>
      <w:r>
        <w:rPr>
          <w:b/>
          <w:color w:val="1F1F1F"/>
        </w:rPr>
        <w:t>Product:</w:t>
      </w:r>
      <w:r>
        <w:rPr>
          <w:color w:val="1F1F1F"/>
        </w:rPr>
        <w:t xml:space="preserve"> (Unchanged)</w:t>
      </w:r>
    </w:p>
    <w:p>
      <w:pPr>
        <w:pStyle w:val="Normal1"/>
        <w:numPr>
          <w:ilvl w:val="1"/>
          <w:numId w:val="1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product_id (primary key)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name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description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 xml:space="preserve">subcategory_id (foreign key references Subcategory.subcategory_id) </w:t>
      </w:r>
      <w:r>
        <w:rPr>
          <w:b/>
          <w:color w:val="1F1F1F"/>
        </w:rPr>
        <w:t>Updated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variety (optional)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unit (e.g., pound, bunch, head)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price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image_url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seasonality (in-season, out-of-season)</w:t>
      </w:r>
    </w:p>
    <w:p>
      <w:pPr>
        <w:pStyle w:val="Normal1"/>
        <w:numPr>
          <w:ilvl w:val="2"/>
          <w:numId w:val="2"/>
        </w:numPr>
        <w:pBdr/>
        <w:shd w:val="clear" w:fill="auto"/>
        <w:ind w:left="960" w:hanging="360"/>
        <w:rPr/>
      </w:pPr>
      <w:r>
        <w:rPr>
          <w:color w:val="1F1F1F"/>
        </w:rPr>
        <w:t>storage_recommendation (refrigerate, room temperature)</w:t>
      </w:r>
      <w:r>
        <w:rPr>
          <w:color w:val="1F1F1F"/>
        </w:rPr>
        <w:t>cer</w:t>
      </w:r>
    </w:p>
    <w:p>
      <w:pPr>
        <w:pStyle w:val="Normal1"/>
        <w:numPr>
          <w:ilvl w:val="2"/>
          <w:numId w:val="2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vendor_id (foreign key references Vendor.vendor_id)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left="420" w:hanging="360"/>
        <w:rPr/>
      </w:pPr>
      <w:r>
        <w:rPr>
          <w:b/>
          <w:color w:val="1F1F1F"/>
        </w:rPr>
        <w:t>Inventory:</w:t>
      </w:r>
      <w:r>
        <w:rPr>
          <w:color w:val="1F1F1F"/>
        </w:rPr>
        <w:t xml:space="preserve"> (Unchanged)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4"/>
        </w:numPr>
        <w:pBdr/>
        <w:shd w:val="clear" w:fill="auto"/>
        <w:ind w:left="960" w:hanging="360"/>
        <w:rPr/>
      </w:pPr>
      <w:r>
        <w:rPr>
          <w:color w:val="1F1F1F"/>
        </w:rPr>
        <w:t>inventory_id (primary key)</w:t>
      </w:r>
    </w:p>
    <w:p>
      <w:pPr>
        <w:pStyle w:val="Normal1"/>
        <w:numPr>
          <w:ilvl w:val="2"/>
          <w:numId w:val="4"/>
        </w:numPr>
        <w:pBdr/>
        <w:shd w:val="clear" w:fill="auto"/>
        <w:ind w:left="960" w:hanging="360"/>
        <w:rPr/>
      </w:pPr>
      <w:r>
        <w:rPr>
          <w:color w:val="1F1F1F"/>
        </w:rPr>
        <w:t>product_id (foreign key references Product.product_id)</w:t>
      </w:r>
    </w:p>
    <w:p>
      <w:pPr>
        <w:pStyle w:val="Normal1"/>
        <w:numPr>
          <w:ilvl w:val="2"/>
          <w:numId w:val="4"/>
        </w:numPr>
        <w:pBdr/>
        <w:shd w:val="clear" w:fill="auto"/>
        <w:ind w:left="960" w:hanging="360"/>
        <w:rPr/>
      </w:pPr>
      <w:r>
        <w:rPr>
          <w:color w:val="1F1F1F"/>
        </w:rPr>
        <w:t>quantity</w:t>
      </w:r>
    </w:p>
    <w:p>
      <w:pPr>
        <w:pStyle w:val="Normal1"/>
        <w:numPr>
          <w:ilvl w:val="2"/>
          <w:numId w:val="4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harvest_date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left="420" w:hanging="360"/>
        <w:rPr/>
      </w:pPr>
      <w:r>
        <w:rPr>
          <w:b/>
          <w:color w:val="1F1F1F"/>
        </w:rPr>
        <w:t>Certification:</w:t>
      </w:r>
      <w:r>
        <w:rPr>
          <w:color w:val="1F1F1F"/>
        </w:rPr>
        <w:t xml:space="preserve"> (Optional - unchanged)</w:t>
      </w:r>
    </w:p>
    <w:p>
      <w:pPr>
        <w:pStyle w:val="Normal1"/>
        <w:numPr>
          <w:ilvl w:val="1"/>
          <w:numId w:val="5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7"/>
        </w:numPr>
        <w:pBdr/>
        <w:shd w:val="clear" w:fill="auto"/>
        <w:ind w:left="960" w:hanging="360"/>
        <w:rPr/>
      </w:pPr>
      <w:r>
        <w:rPr>
          <w:color w:val="1F1F1F"/>
        </w:rPr>
        <w:t>certification_id (primary key)</w:t>
      </w:r>
    </w:p>
    <w:p>
      <w:pPr>
        <w:pStyle w:val="Normal1"/>
        <w:numPr>
          <w:ilvl w:val="2"/>
          <w:numId w:val="7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name (e.g., organic, non-GMO)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left="420" w:hanging="360"/>
        <w:rPr/>
      </w:pPr>
      <w:r>
        <w:rPr>
          <w:b/>
          <w:color w:val="1F1F1F"/>
        </w:rPr>
        <w:t>User:</w:t>
      </w:r>
      <w:r>
        <w:rPr>
          <w:color w:val="1F1F1F"/>
        </w:rPr>
        <w:t xml:space="preserve"> (Optional - unchanged)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16"/>
        </w:numPr>
        <w:pBdr/>
        <w:shd w:val="clear" w:fill="auto"/>
        <w:ind w:left="960" w:hanging="360"/>
        <w:rPr/>
      </w:pPr>
      <w:r>
        <w:rPr>
          <w:color w:val="1F1F1F"/>
        </w:rPr>
        <w:t>user_id (primary key)</w:t>
      </w:r>
    </w:p>
    <w:p>
      <w:pPr>
        <w:pStyle w:val="Normal1"/>
        <w:numPr>
          <w:ilvl w:val="2"/>
          <w:numId w:val="16"/>
        </w:numPr>
        <w:pBdr/>
        <w:shd w:val="clear" w:fill="auto"/>
        <w:ind w:left="960" w:hanging="360"/>
        <w:rPr/>
      </w:pPr>
      <w:r>
        <w:rPr>
          <w:color w:val="1F1F1F"/>
        </w:rPr>
        <w:t>name</w:t>
      </w:r>
    </w:p>
    <w:p>
      <w:pPr>
        <w:pStyle w:val="Normal1"/>
        <w:numPr>
          <w:ilvl w:val="2"/>
          <w:numId w:val="16"/>
        </w:numPr>
        <w:pBdr/>
        <w:shd w:val="clear" w:fill="auto"/>
        <w:ind w:left="960" w:hanging="360"/>
        <w:rPr/>
      </w:pPr>
      <w:r>
        <w:rPr>
          <w:color w:val="1F1F1F"/>
        </w:rPr>
        <w:t>user_firstname</w:t>
      </w:r>
    </w:p>
    <w:p>
      <w:pPr>
        <w:pStyle w:val="Normal1"/>
        <w:numPr>
          <w:ilvl w:val="2"/>
          <w:numId w:val="16"/>
        </w:numPr>
        <w:pBdr/>
        <w:shd w:val="clear" w:fill="auto"/>
        <w:ind w:left="960" w:hanging="360"/>
        <w:rPr/>
      </w:pPr>
      <w:r>
        <w:rPr>
          <w:color w:val="1F1F1F"/>
        </w:rPr>
        <w:t>user_phone_number</w:t>
      </w:r>
    </w:p>
    <w:p>
      <w:pPr>
        <w:pStyle w:val="Normal1"/>
        <w:numPr>
          <w:ilvl w:val="2"/>
          <w:numId w:val="16"/>
        </w:numPr>
        <w:pBdr/>
        <w:shd w:val="clear" w:fill="auto"/>
        <w:ind w:left="960" w:hanging="360"/>
        <w:rPr/>
      </w:pPr>
      <w:r>
        <w:rPr>
          <w:color w:val="1F1F1F"/>
        </w:rPr>
        <w:t>email</w:t>
      </w:r>
    </w:p>
    <w:p>
      <w:pPr>
        <w:pStyle w:val="Normal1"/>
        <w:numPr>
          <w:ilvl w:val="2"/>
          <w:numId w:val="16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shipping_address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left="420" w:hanging="360"/>
        <w:rPr/>
      </w:pPr>
      <w:r>
        <w:rPr>
          <w:b/>
          <w:color w:val="1F1F1F"/>
        </w:rPr>
        <w:t>Order:</w:t>
      </w:r>
      <w:r>
        <w:rPr>
          <w:color w:val="1F1F1F"/>
        </w:rPr>
        <w:t xml:space="preserve"> (Optional - unchanged)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40" w:before="0" w:afterAutospacing="0" w:after="0"/>
        <w:ind w:left="690" w:hanging="360"/>
        <w:rPr/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13"/>
        </w:numPr>
        <w:pBdr/>
        <w:shd w:val="clear" w:fill="auto"/>
        <w:ind w:left="960" w:hanging="360"/>
        <w:rPr/>
      </w:pPr>
      <w:r>
        <w:rPr>
          <w:color w:val="1F1F1F"/>
        </w:rPr>
        <w:t>order_id (primary key)</w:t>
      </w:r>
    </w:p>
    <w:p>
      <w:pPr>
        <w:pStyle w:val="Normal1"/>
        <w:numPr>
          <w:ilvl w:val="2"/>
          <w:numId w:val="13"/>
        </w:numPr>
        <w:pBdr/>
        <w:shd w:val="clear" w:fill="auto"/>
        <w:ind w:left="960" w:hanging="360"/>
        <w:rPr/>
      </w:pPr>
      <w:r>
        <w:rPr>
          <w:color w:val="1F1F1F"/>
        </w:rPr>
        <w:t>user_id (foreign key references User.user_id - optional)</w:t>
      </w:r>
    </w:p>
    <w:p>
      <w:pPr>
        <w:pStyle w:val="Normal1"/>
        <w:numPr>
          <w:ilvl w:val="2"/>
          <w:numId w:val="13"/>
        </w:numPr>
        <w:pBdr/>
        <w:shd w:val="clear" w:fill="auto"/>
        <w:ind w:left="960" w:hanging="360"/>
        <w:rPr/>
      </w:pPr>
      <w:r>
        <w:rPr>
          <w:color w:val="1F1F1F"/>
        </w:rPr>
        <w:t>order_date</w:t>
      </w:r>
    </w:p>
    <w:p>
      <w:pPr>
        <w:pStyle w:val="Normal1"/>
        <w:numPr>
          <w:ilvl w:val="2"/>
          <w:numId w:val="13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order_status (pending, processing, shipped, delivered)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="60"/>
        <w:ind w:left="420" w:hanging="360"/>
        <w:rPr/>
      </w:pPr>
      <w:r>
        <w:rPr>
          <w:b/>
          <w:color w:val="1F1F1F"/>
        </w:rPr>
        <w:t>Order Item:</w:t>
      </w:r>
      <w:r>
        <w:rPr>
          <w:color w:val="1F1F1F"/>
        </w:rPr>
        <w:t xml:space="preserve"> (Optional - unchanged)</w:t>
      </w:r>
    </w:p>
    <w:p>
      <w:pPr>
        <w:pStyle w:val="Normal1"/>
        <w:pBdr/>
        <w:shd w:val="clear" w:fill="auto"/>
        <w:spacing w:lineRule="auto" w:line="240" w:before="0" w:after="60"/>
        <w:ind w:left="720" w:hanging="0"/>
        <w:rPr>
          <w:color w:val="1F1F1F"/>
        </w:rPr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14"/>
        </w:numPr>
        <w:pBdr/>
        <w:shd w:val="clear" w:fill="auto"/>
        <w:ind w:left="960" w:hanging="360"/>
        <w:rPr/>
      </w:pPr>
      <w:r>
        <w:rPr>
          <w:color w:val="1F1F1F"/>
        </w:rPr>
        <w:t>order_item_id (primary key)</w:t>
      </w:r>
    </w:p>
    <w:p>
      <w:pPr>
        <w:pStyle w:val="Normal1"/>
        <w:numPr>
          <w:ilvl w:val="2"/>
          <w:numId w:val="14"/>
        </w:numPr>
        <w:pBdr/>
        <w:shd w:val="clear" w:fill="auto"/>
        <w:ind w:left="960" w:hanging="360"/>
        <w:rPr/>
      </w:pPr>
      <w:r>
        <w:rPr>
          <w:color w:val="1F1F1F"/>
        </w:rPr>
        <w:t>order_id (foreign key references Order.order_id)</w:t>
      </w:r>
    </w:p>
    <w:p>
      <w:pPr>
        <w:pStyle w:val="Normal1"/>
        <w:numPr>
          <w:ilvl w:val="2"/>
          <w:numId w:val="14"/>
        </w:numPr>
        <w:pBdr/>
        <w:shd w:val="clear" w:fill="auto"/>
        <w:ind w:left="960" w:hanging="360"/>
        <w:rPr/>
      </w:pPr>
      <w:r>
        <w:rPr>
          <w:color w:val="1F1F1F"/>
        </w:rPr>
        <w:t>product_id (foreign key references Product.product_id)</w:t>
      </w:r>
    </w:p>
    <w:p>
      <w:pPr>
        <w:pStyle w:val="Normal1"/>
        <w:numPr>
          <w:ilvl w:val="2"/>
          <w:numId w:val="14"/>
        </w:numPr>
        <w:pBdr/>
        <w:shd w:val="clear" w:fill="auto"/>
        <w:ind w:left="960" w:hanging="360"/>
        <w:rPr/>
      </w:pPr>
      <w:r>
        <w:rPr>
          <w:color w:val="1F1F1F"/>
        </w:rPr>
        <w:t>quantity</w:t>
      </w:r>
    </w:p>
    <w:p>
      <w:pPr>
        <w:pStyle w:val="Normal1"/>
        <w:numPr>
          <w:ilvl w:val="2"/>
          <w:numId w:val="14"/>
        </w:numPr>
        <w:pBdr/>
        <w:shd w:val="clear" w:fill="auto"/>
        <w:spacing w:before="0" w:afterAutospacing="0" w:after="0"/>
        <w:ind w:left="960" w:hanging="360"/>
        <w:rPr/>
      </w:pPr>
      <w:r>
        <w:rPr>
          <w:color w:val="1F1F1F"/>
        </w:rPr>
        <w:t>price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="60"/>
        <w:ind w:left="420" w:hanging="360"/>
        <w:rPr/>
      </w:pPr>
      <w:r>
        <w:rPr>
          <w:b/>
          <w:color w:val="1F1F1F"/>
        </w:rPr>
        <w:t>Subcategory:</w:t>
      </w:r>
      <w:r>
        <w:rPr>
          <w:color w:val="1F1F1F"/>
        </w:rPr>
        <w:t xml:space="preserve"> (New)</w:t>
      </w:r>
    </w:p>
    <w:p>
      <w:pPr>
        <w:pStyle w:val="Normal1"/>
        <w:pBdr/>
        <w:shd w:val="clear" w:fill="auto"/>
        <w:spacing w:lineRule="auto" w:line="240" w:before="0" w:after="60"/>
        <w:ind w:left="720" w:hanging="0"/>
        <w:rPr>
          <w:color w:val="1F1F1F"/>
        </w:rPr>
      </w:pPr>
      <w:r>
        <w:rPr>
          <w:color w:val="1F1F1F"/>
        </w:rPr>
        <w:t>Attributes:</w:t>
      </w:r>
    </w:p>
    <w:p>
      <w:pPr>
        <w:pStyle w:val="Normal1"/>
        <w:numPr>
          <w:ilvl w:val="2"/>
          <w:numId w:val="6"/>
        </w:numPr>
        <w:pBdr/>
        <w:shd w:val="clear" w:fill="auto"/>
        <w:ind w:left="960" w:hanging="360"/>
        <w:rPr/>
      </w:pPr>
      <w:r>
        <w:rPr>
          <w:color w:val="1F1F1F"/>
        </w:rPr>
        <w:t>subcategory_id (primary key)</w:t>
      </w:r>
    </w:p>
    <w:p>
      <w:pPr>
        <w:pStyle w:val="Normal1"/>
        <w:numPr>
          <w:ilvl w:val="2"/>
          <w:numId w:val="6"/>
        </w:numPr>
        <w:pBdr/>
        <w:shd w:val="clear" w:fill="auto"/>
        <w:ind w:left="960" w:hanging="360"/>
        <w:rPr/>
      </w:pPr>
      <w:r>
        <w:rPr>
          <w:color w:val="1F1F1F"/>
        </w:rPr>
        <w:t xml:space="preserve">category_id (foreign key references Category.category_id) </w:t>
      </w:r>
      <w:r>
        <w:rPr>
          <w:b/>
          <w:color w:val="1F1F1F"/>
        </w:rPr>
        <w:t>Optional - for further categorization</w:t>
      </w:r>
    </w:p>
    <w:p>
      <w:pPr>
        <w:pStyle w:val="Normal1"/>
        <w:numPr>
          <w:ilvl w:val="2"/>
          <w:numId w:val="6"/>
        </w:numPr>
        <w:pBdr/>
        <w:shd w:val="clear" w:fill="auto"/>
        <w:ind w:left="960" w:hanging="360"/>
        <w:rPr/>
      </w:pPr>
      <w:r>
        <w:rPr>
          <w:color w:val="1F1F1F"/>
        </w:rPr>
        <w:t>name (e.g., root vegetables, leafy greens, fruiting vegetables)</w:t>
      </w:r>
    </w:p>
    <w:p>
      <w:pPr>
        <w:pStyle w:val="Normal1"/>
        <w:pBdr/>
        <w:shd w:val="clear" w:fill="auto"/>
        <w:spacing w:lineRule="auto" w:line="240" w:before="240" w:after="240"/>
        <w:rPr>
          <w:b/>
          <w:b/>
          <w:color w:val="1F1F1F"/>
        </w:rPr>
      </w:pPr>
      <w:r>
        <w:rPr>
          <w:b/>
          <w:color w:val="1F1F1F"/>
        </w:rPr>
        <w:t>Relationships: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Vendor can have Many Products:</w:t>
      </w:r>
      <w:r>
        <w:rPr>
          <w:color w:val="1F1F1F"/>
        </w:rPr>
        <w:t xml:space="preserve"> (1:N) A vendor can create and manage many products.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Product belongs to One Vendor:</w:t>
      </w:r>
      <w:r>
        <w:rPr>
          <w:color w:val="1F1F1F"/>
        </w:rPr>
        <w:t xml:space="preserve"> (N:1) A product can only be listed by one vendor.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Product belongs to One Subcategory:</w:t>
      </w:r>
      <w:r>
        <w:rPr>
          <w:color w:val="1F1F1F"/>
        </w:rPr>
        <w:t xml:space="preserve"> (1:N) A product can only belong to one subcategory.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Subcategory can have Many Products:</w:t>
      </w:r>
      <w:r>
        <w:rPr>
          <w:color w:val="1F1F1F"/>
        </w:rPr>
        <w:t xml:space="preserve"> (N:1) A subcategory can have many products associated with it. (Optional - One subcategory can belong to one category)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Product can have One Inventory record:</w:t>
      </w:r>
      <w:r>
        <w:rPr>
          <w:color w:val="1F1F1F"/>
        </w:rPr>
        <w:t xml:space="preserve"> (1:1) Each product will have its own inventory data.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Vendor can have Zero or One Certification:</w:t>
      </w:r>
      <w:r>
        <w:rPr>
          <w:color w:val="1F1F1F"/>
        </w:rPr>
        <w:t xml:space="preserve"> (1:0..1) A vendor may or may not have a certification associated with them.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Certification can be used by Many Vendors:</w:t>
      </w:r>
      <w:r>
        <w:rPr>
          <w:color w:val="1F1F1F"/>
        </w:rPr>
        <w:t xml:space="preserve"> (N:M) A certification can be associated with multiple vendors. (Optional - requires a linking table)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User can place Many Orders:</w:t>
      </w:r>
      <w:r>
        <w:rPr>
          <w:color w:val="1F1F1F"/>
        </w:rPr>
        <w:t xml:space="preserve"> (1:N) A user can place multiple orders. (Optional)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Order can have Many Order Items:</w:t>
      </w:r>
      <w:r>
        <w:rPr>
          <w:color w:val="1F1F1F"/>
        </w:rPr>
        <w:t xml:space="preserve"> (1:N) An order can contain multiple product items. (Optional)</w:t>
      </w:r>
    </w:p>
    <w:p>
      <w:pPr>
        <w:pStyle w:val="Normal1"/>
        <w:numPr>
          <w:ilvl w:val="0"/>
          <w:numId w:val="8"/>
        </w:numPr>
        <w:pBdr/>
        <w:shd w:val="clear" w:fill="auto"/>
        <w:ind w:left="420" w:hanging="360"/>
        <w:rPr/>
      </w:pPr>
      <w:r>
        <w:rPr>
          <w:b/>
          <w:color w:val="1F1F1F"/>
        </w:rPr>
        <w:t>One Order Item belongs to One Order and One Product:</w:t>
      </w:r>
      <w:r>
        <w:rPr>
          <w:color w:val="1F1F1F"/>
        </w:rPr>
        <w:t xml:space="preserve"> (M:1:1) An order item connects a specific order to a particular product with a specific quantity. (Optional)</w:t>
      </w:r>
    </w:p>
    <w:p>
      <w:pPr>
        <w:pStyle w:val="Normal1"/>
        <w:pBdr/>
        <w:shd w:val="clear" w:fill="auto"/>
        <w:spacing w:lineRule="auto" w:line="240" w:before="240" w:after="240"/>
        <w:rPr>
          <w:b/>
          <w:b/>
          <w:color w:val="1F1F1F"/>
        </w:rPr>
      </w:pPr>
      <w:r>
        <w:rPr>
          <w:b/>
          <w:color w:val="1F1F1F"/>
        </w:rPr>
        <w:t>Additional Considerations:</w:t>
      </w:r>
    </w:p>
    <w:p>
      <w:pPr>
        <w:pStyle w:val="Normal1"/>
        <w:numPr>
          <w:ilvl w:val="0"/>
          <w:numId w:val="9"/>
        </w:numPr>
        <w:pBdr/>
        <w:shd w:val="clear" w:fill="auto"/>
        <w:ind w:left="270" w:hanging="360"/>
        <w:rPr/>
      </w:pPr>
      <w:r>
        <w:rPr>
          <w:color w:val="1F1F1F"/>
        </w:rPr>
        <w:t>The Subcategory entity is introduced to categorize vegetables further (e.g., broccoli in the "Cruciferous" subcategory).</w:t>
      </w:r>
    </w:p>
    <w:p>
      <w:pPr>
        <w:pStyle w:val="Normal1"/>
        <w:numPr>
          <w:ilvl w:val="0"/>
          <w:numId w:val="9"/>
        </w:numPr>
        <w:pBdr/>
        <w:shd w:val="clear" w:fill="auto"/>
        <w:ind w:left="270" w:hanging="360"/>
        <w:rPr/>
      </w:pPr>
      <w:r>
        <w:rPr>
          <w:color w:val="1F1F1F"/>
        </w:rPr>
        <w:t>The Category entity is optional and can be included for broader vegetable classifications (e.g., "Subcategory" belongs to "Vegetable" category).</w:t>
      </w:r>
    </w:p>
    <w:p>
      <w:pPr>
        <w:pStyle w:val="Normal1"/>
        <w:numPr>
          <w:ilvl w:val="0"/>
          <w:numId w:val="9"/>
        </w:numPr>
        <w:pBdr/>
        <w:shd w:val="clear" w:fill="auto"/>
        <w:ind w:left="270" w:hanging="360"/>
        <w:rPr/>
      </w:pPr>
      <w:r>
        <w:rPr>
          <w:color w:val="1F1F1F"/>
        </w:rPr>
        <w:t>The relationships and attributes remain similar for other entities.</w:t>
      </w:r>
    </w:p>
    <w:p>
      <w:pPr>
        <w:pStyle w:val="Normal1"/>
        <w:pBdr/>
        <w:shd w:val="clear" w:fill="auto"/>
        <w:spacing w:lineRule="auto" w:line="240" w:before="240" w:after="240"/>
        <w:rPr>
          <w:color w:val="1F1F1F"/>
        </w:rPr>
      </w:pPr>
      <w:r>
        <w:rPr>
          <w:color w:val="1F1F1F"/>
        </w:rPr>
        <w:t>This refined ERD provides a more comprehensive structure for managing vegetables with subcategories, allowing for better organization and search functionalities within your marketplace.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2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4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</Pages>
  <Words>485</Words>
  <Characters>2907</Characters>
  <CharactersWithSpaces>3249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2024-03-21T21:33:14Z</dcterms:modified>
  <cp:revision>1</cp:revision>
  <dc:subject/>
  <dc:title/>
</cp:coreProperties>
</file>