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>Revenue grew steadily this quarter.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Cloud revenue up 18%</w:t>
      </w:r>
    </w:p>
    <w:p>
      <w:pPr>
        <w:pStyle w:val="ListParagraph"/>
        <w:numPr>
          <w:ilvl w:val="0"/>
          <w:numId w:val="1"/>
        </w:numPr>
      </w:pPr>
      <w:r>
        <w:t xml:space="preserve">Churn below 2%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Revenue</w:t>
            </w:r>
          </w:p>
        </w:tc>
        <w:tc>
          <w:p>
            <w:r>
              <w:t xml:space="preserve">4500</w:t>
            </w:r>
          </w:p>
        </w:tc>
      </w:tr>
      <w:tr>
        <w:tc>
          <w:p>
            <w:r>
              <w:t xml:space="preserve">Costs</w:t>
            </w:r>
          </w:p>
        </w:tc>
        <w:tc>
          <w:p>
            <w:r>
              <w:t xml:space="preserve">2100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