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02">
            <w:pPr>
              <w:spacing w:line="276" w:lineRule="auto"/>
              <w:rPr/>
            </w:pPr>
            <w:r w:rsidDel="00000000" w:rsidR="00000000" w:rsidRPr="00000000">
              <w:rPr>
                <w:b w:val="1"/>
                <w:bCs w:val="1"/>
                <w:rtl w:val="0"/>
              </w:rPr>
              <w:t xml:space="preserve">Name: </w:t>
            </w:r>
            <w:r w:rsidDel="00000000" w:rsidR="00000000" w:rsidRPr="00000000">
              <w:rPr>
                <w:rtl w:val="0"/>
              </w:rPr>
              <w:t xml:space="preserve">Sahil Zinjal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03">
            <w:pPr>
              <w:spacing w:line="276" w:lineRule="auto"/>
              <w:rPr/>
            </w:pPr>
            <w:r w:rsidDel="00000000" w:rsidR="00000000" w:rsidRPr="00000000">
              <w:rPr>
                <w:b w:val="1"/>
                <w:bCs w:val="1"/>
                <w:rtl w:val="0"/>
              </w:rPr>
              <w:t xml:space="preserve">Branch: </w:t>
            </w:r>
            <w:r w:rsidDel="00000000" w:rsidR="00000000" w:rsidRPr="00000000">
              <w:rPr>
                <w:rtl w:val="0"/>
              </w:rPr>
              <w:t xml:space="preserve">AIML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04">
            <w:pPr>
              <w:spacing w:line="276" w:lineRule="auto"/>
              <w:rPr/>
            </w:pPr>
            <w:r w:rsidDel="00000000" w:rsidR="00000000" w:rsidRPr="00000000">
              <w:rPr>
                <w:b w:val="1"/>
                <w:bCs w:val="1"/>
                <w:rtl w:val="0"/>
              </w:rPr>
              <w:t xml:space="preserve">Division: </w:t>
            </w:r>
            <w:r w:rsidDel="00000000" w:rsidR="00000000" w:rsidRPr="00000000">
              <w:rPr>
                <w:rtl w:val="0"/>
              </w:rPr>
              <w:t xml:space="preserve">A2</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Pr>
          <w:p w:rsidR="00000000" w:rsidDel="00000000" w:rsidP="00000000" w:rsidRDefault="00000000" w:rsidRPr="00000000" w14:paraId="00000005">
            <w:pPr>
              <w:spacing w:line="276" w:lineRule="auto"/>
              <w:rPr/>
            </w:pPr>
            <w:r w:rsidDel="00000000" w:rsidR="00000000" w:rsidRPr="00000000">
              <w:rPr>
                <w:b w:val="1"/>
                <w:bCs w:val="1"/>
                <w:rtl w:val="0"/>
              </w:rPr>
              <w:t xml:space="preserve">Roll No: </w:t>
            </w:r>
            <w:r w:rsidDel="00000000" w:rsidR="00000000" w:rsidRPr="00000000">
              <w:rPr>
                <w:rtl w:val="0"/>
              </w:rPr>
              <w:t xml:space="preserve">A089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Pr>
          <w:p w:rsidR="00000000" w:rsidDel="00000000" w:rsidP="00000000" w:rsidRDefault="00000000" w:rsidRPr="00000000" w14:paraId="00000006">
            <w:pPr>
              <w:spacing w:line="276" w:lineRule="auto"/>
              <w:rPr/>
            </w:pPr>
            <w:r w:rsidDel="00000000" w:rsidR="00000000" w:rsidRPr="00000000">
              <w:rPr>
                <w:b w:val="1"/>
                <w:bCs w:val="1"/>
                <w:rtl w:val="0"/>
              </w:rPr>
              <w:t xml:space="preserve">SAP ID: </w:t>
            </w:r>
            <w:r w:rsidDel="00000000" w:rsidR="00000000" w:rsidRPr="00000000">
              <w:rPr>
                <w:rtl w:val="0"/>
              </w:rPr>
              <w:t xml:space="preserve">6007250098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Pr>
          <w:p w:rsidR="00000000" w:rsidDel="00000000" w:rsidP="00000000" w:rsidRDefault="00000000" w:rsidRPr="00000000" w14:paraId="00000007">
            <w:pPr>
              <w:spacing w:line="276" w:lineRule="auto"/>
              <w:rPr/>
            </w:pPr>
            <w:r w:rsidDel="00000000" w:rsidR="00000000" w:rsidRPr="00000000">
              <w:rPr>
                <w:b w:val="1"/>
                <w:bCs w:val="1"/>
                <w:rtl w:val="0"/>
              </w:rPr>
              <w:t xml:space="preserve"> SUBJECT: </w:t>
            </w:r>
            <w:r w:rsidDel="00000000" w:rsidR="00000000" w:rsidRPr="00000000">
              <w:rPr>
                <w:rtl w:val="0"/>
              </w:rPr>
              <w:t xml:space="preserve">Python</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j4y63uo2msr" w:id="0"/>
      <w:bookmarkEnd w:id="0"/>
      <w:r w:rsidDel="00000000" w:rsidR="00000000" w:rsidRPr="00000000">
        <w:rPr>
          <w:b w:val="1"/>
          <w:bCs w:val="1"/>
          <w:color w:val="000000"/>
          <w:sz w:val="26"/>
          <w:szCs w:val="26"/>
          <w:rtl w:val="0"/>
        </w:rPr>
        <w:t xml:space="preserve">1.Implement a lightweight background automation utility to promote ergonomic work habits: </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spgin6nlqtas" w:id="1"/>
      <w:bookmarkEnd w:id="1"/>
      <w:r w:rsidDel="00000000" w:rsidR="00000000" w:rsidRPr="00000000">
        <w:rPr>
          <w:b w:val="1"/>
          <w:bCs w:val="1"/>
          <w:color w:val="000000"/>
          <w:sz w:val="26"/>
          <w:szCs w:val="26"/>
          <w:rtl w:val="0"/>
        </w:rPr>
        <w:t xml:space="preserve">Theory:</w:t>
      </w:r>
    </w:p>
    <w:p w:rsidR="00000000" w:rsidDel="00000000" w:rsidP="00000000" w:rsidRDefault="00000000" w:rsidRPr="00000000" w14:paraId="0000000B">
      <w:pPr>
        <w:spacing w:after="240" w:before="240" w:lineRule="auto"/>
        <w:rPr/>
      </w:pPr>
      <w:r w:rsidDel="00000000" w:rsidR="00000000" w:rsidRPr="00000000">
        <w:rPr>
          <w:rtl w:val="0"/>
        </w:rPr>
        <w:t xml:space="preserve">Python can automate healthy work habits by sending periodic desktop notifications. The </w:t>
      </w:r>
      <w:r w:rsidDel="00000000" w:rsidR="00000000" w:rsidRPr="00000000">
        <w:rPr>
          <w:rFonts w:ascii="Roboto Mono" w:cs="Roboto Mono" w:eastAsia="Roboto Mono" w:hAnsi="Roboto Mono"/>
          <w:rtl w:val="0"/>
        </w:rPr>
        <w:t xml:space="preserve">plyer</w:t>
      </w:r>
      <w:r w:rsidDel="00000000" w:rsidR="00000000" w:rsidRPr="00000000">
        <w:rPr>
          <w:rtl w:val="0"/>
        </w:rPr>
        <w:t xml:space="preserve"> library is used to display operating system notifications, while the </w:t>
      </w:r>
      <w:r w:rsidDel="00000000" w:rsidR="00000000" w:rsidRPr="00000000">
        <w:rPr>
          <w:rFonts w:ascii="Roboto Mono" w:cs="Roboto Mono" w:eastAsia="Roboto Mono" w:hAnsi="Roboto Mono"/>
          <w:rtl w:val="0"/>
        </w:rPr>
        <w:t xml:space="preserve">schedule</w:t>
      </w:r>
      <w:r w:rsidDel="00000000" w:rsidR="00000000" w:rsidRPr="00000000">
        <w:rPr>
          <w:rtl w:val="0"/>
        </w:rPr>
        <w:t xml:space="preserve"> library manages recurring reminders. The </w:t>
      </w:r>
      <w:r w:rsidDel="00000000" w:rsidR="00000000" w:rsidRPr="00000000">
        <w:rPr>
          <w:rFonts w:ascii="Roboto Mono" w:cs="Roboto Mono" w:eastAsia="Roboto Mono" w:hAnsi="Roboto Mono"/>
          <w:rtl w:val="0"/>
        </w:rPr>
        <w:t xml:space="preserve">time</w:t>
      </w:r>
      <w:r w:rsidDel="00000000" w:rsidR="00000000" w:rsidRPr="00000000">
        <w:rPr>
          <w:rtl w:val="0"/>
        </w:rPr>
        <w:t xml:space="preserve"> module maintains a continuous background loop. This program sends hydration alerts and posture reminders at scheduled intervals and uses exception handling to terminate safely when the user presses Ctrl+C.</w:t>
      </w:r>
    </w:p>
    <w:p w:rsidR="00000000" w:rsidDel="00000000" w:rsidP="00000000" w:rsidRDefault="00000000" w:rsidRPr="00000000" w14:paraId="0000000C">
      <w:pPr>
        <w:pStyle w:val="Heading3"/>
        <w:keepNext w:val="0"/>
        <w:keepLines w:val="0"/>
        <w:spacing w:before="280" w:lineRule="auto"/>
        <w:rPr/>
      </w:pPr>
      <w:bookmarkStart w:colFirst="0" w:colLast="0" w:name="_s564e46qs58r" w:id="2"/>
      <w:bookmarkEnd w:id="2"/>
      <w:r w:rsidDel="00000000" w:rsidR="00000000" w:rsidRPr="00000000">
        <w:rPr>
          <w:b w:val="1"/>
          <w:bCs w:val="1"/>
          <w:color w:val="000000"/>
          <w:sz w:val="26"/>
          <w:szCs w:val="26"/>
          <w:rtl w:val="0"/>
        </w:rPr>
        <w:t xml:space="preserve">OUTPUT:</w:t>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1346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2733675" cy="1181100"/>
            <wp:effectExtent b="0" l="0" r="0" t="0"/>
            <wp:docPr id="2" name="image4.png"/>
            <a:graphic>
              <a:graphicData uri="http://schemas.openxmlformats.org/drawingml/2006/picture">
                <pic:pic>
                  <pic:nvPicPr>
                    <pic:cNvPr id="0" name="image4.png"/>
                    <pic:cNvPicPr preferRelativeResize="0"/>
                  </pic:nvPicPr>
                  <pic:blipFill>
                    <a:blip r:embed="rId7"/>
                    <a:srcRect b="47239" l="16785" r="24822" t="37360"/>
                    <a:stretch>
                      <a:fillRect/>
                    </a:stretch>
                  </pic:blipFill>
                  <pic:spPr>
                    <a:xfrm>
                      <a:off x="0" y="0"/>
                      <a:ext cx="2733675" cy="1181100"/>
                    </a:xfrm>
                    <a:prstGeom prst="rect"/>
                    <a:ln/>
                  </pic:spPr>
                </pic:pic>
              </a:graphicData>
            </a:graphic>
          </wp:inline>
        </w:drawing>
      </w:r>
      <w:r w:rsidDel="00000000" w:rsidR="00000000" w:rsidRPr="00000000">
        <w:rPr/>
        <w:drawing>
          <wp:inline distB="114300" distT="114300" distL="114300" distR="114300">
            <wp:extent cx="2781300" cy="1155677"/>
            <wp:effectExtent b="0" l="0" r="0" t="0"/>
            <wp:docPr id="4" name="image5.png"/>
            <a:graphic>
              <a:graphicData uri="http://schemas.openxmlformats.org/drawingml/2006/picture">
                <pic:pic>
                  <pic:nvPicPr>
                    <pic:cNvPr id="0" name="image5.png"/>
                    <pic:cNvPicPr preferRelativeResize="0"/>
                  </pic:nvPicPr>
                  <pic:blipFill>
                    <a:blip r:embed="rId8"/>
                    <a:srcRect b="43079" l="9763" r="25952" t="36750"/>
                    <a:stretch>
                      <a:fillRect/>
                    </a:stretch>
                  </pic:blipFill>
                  <pic:spPr>
                    <a:xfrm>
                      <a:off x="0" y="0"/>
                      <a:ext cx="2781300" cy="115567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line="240" w:lineRule="auto"/>
        <w:rPr/>
      </w:pPr>
      <w:bookmarkStart w:colFirst="0" w:colLast="0" w:name="_5s7tuitbc3he" w:id="3"/>
      <w:bookmarkEnd w:id="3"/>
      <w:r w:rsidDel="00000000" w:rsidR="00000000" w:rsidRPr="00000000">
        <w:rPr>
          <w:b w:val="1"/>
          <w:bCs w:val="1"/>
          <w:sz w:val="22"/>
          <w:szCs w:val="22"/>
          <w:rtl w:val="0"/>
        </w:rPr>
        <w:t xml:space="preserve">2.Write an automation script using openpyxl to process tabular academic records without requiring Excel software to be installed: </w:t>
      </w:r>
      <w:r w:rsidDel="00000000" w:rsidR="00000000" w:rsidRPr="00000000">
        <w:rPr>
          <w:rtl w:val="0"/>
        </w:rPr>
      </w:r>
    </w:p>
    <w:p w:rsidR="00000000" w:rsidDel="00000000" w:rsidP="00000000" w:rsidRDefault="00000000" w:rsidRPr="00000000" w14:paraId="00000012">
      <w:pPr>
        <w:pStyle w:val="Heading3"/>
        <w:keepNext w:val="0"/>
        <w:keepLines w:val="0"/>
        <w:spacing w:before="280" w:line="240" w:lineRule="auto"/>
        <w:rPr>
          <w:b w:val="1"/>
          <w:bCs w:val="1"/>
          <w:color w:val="000000"/>
          <w:sz w:val="26"/>
          <w:szCs w:val="26"/>
        </w:rPr>
      </w:pPr>
      <w:bookmarkStart w:colFirst="0" w:colLast="0" w:name="_iime8tk2phme" w:id="4"/>
      <w:bookmarkEnd w:id="4"/>
      <w:r w:rsidDel="00000000" w:rsidR="00000000" w:rsidRPr="00000000">
        <w:rPr>
          <w:b w:val="1"/>
          <w:bCs w:val="1"/>
          <w:color w:val="000000"/>
          <w:sz w:val="26"/>
          <w:szCs w:val="26"/>
          <w:rtl w:val="0"/>
        </w:rPr>
        <w:t xml:space="preserve">Theory</w:t>
      </w:r>
    </w:p>
    <w:p w:rsidR="00000000" w:rsidDel="00000000" w:rsidP="00000000" w:rsidRDefault="00000000" w:rsidRPr="00000000" w14:paraId="00000013">
      <w:pPr>
        <w:spacing w:after="240" w:before="240" w:line="240" w:lineRule="auto"/>
        <w:rPr/>
      </w:pPr>
      <w:r w:rsidDel="00000000" w:rsidR="00000000" w:rsidRPr="00000000">
        <w:rPr>
          <w:rtl w:val="0"/>
        </w:rPr>
        <w:t xml:space="preserve">Python's </w:t>
      </w:r>
      <w:r w:rsidDel="00000000" w:rsidR="00000000" w:rsidRPr="00000000">
        <w:rPr>
          <w:rFonts w:ascii="Roboto Mono" w:cs="Roboto Mono" w:eastAsia="Roboto Mono" w:hAnsi="Roboto Mono"/>
          <w:rtl w:val="0"/>
        </w:rPr>
        <w:t xml:space="preserve">openpyxl</w:t>
      </w:r>
      <w:r w:rsidDel="00000000" w:rsidR="00000000" w:rsidRPr="00000000">
        <w:rPr>
          <w:rtl w:val="0"/>
        </w:rPr>
        <w:t xml:space="preserve"> library allows users to create, modify, and format Excel workbooks without requiring Microsoft Excel to be installed. It can automate the processing of student records by calculating total marks, assigning pass or fail results, and computing class averages. It also supports cell styling, making academic data easier to organise and analyse.</w:t>
      </w:r>
    </w:p>
    <w:p w:rsidR="00000000" w:rsidDel="00000000" w:rsidP="00000000" w:rsidRDefault="00000000" w:rsidRPr="00000000" w14:paraId="00000014">
      <w:pPr>
        <w:spacing w:after="240" w:before="240" w:line="240" w:lineRule="auto"/>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OUTPUT:</w:t>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5731200" cy="7366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drawing>
          <wp:inline distB="114300" distT="114300" distL="114300" distR="114300">
            <wp:extent cx="3459097" cy="1776099"/>
            <wp:effectExtent b="0" l="0" r="0" t="0"/>
            <wp:docPr id="5" name="image1.png"/>
            <a:graphic>
              <a:graphicData uri="http://schemas.openxmlformats.org/drawingml/2006/picture">
                <pic:pic>
                  <pic:nvPicPr>
                    <pic:cNvPr id="0" name="image1.png"/>
                    <pic:cNvPicPr preferRelativeResize="0"/>
                  </pic:nvPicPr>
                  <pic:blipFill>
                    <a:blip r:embed="rId10"/>
                    <a:srcRect b="35767" l="0" r="0" t="0"/>
                    <a:stretch>
                      <a:fillRect/>
                    </a:stretch>
                  </pic:blipFill>
                  <pic:spPr>
                    <a:xfrm>
                      <a:off x="0" y="0"/>
                      <a:ext cx="3459097" cy="177609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drawing>
          <wp:inline distB="114300" distT="114300" distL="114300" distR="114300">
            <wp:extent cx="5731200" cy="11176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b w:val="1"/>
          <w:bCs w:val="1"/>
          <w:rtl w:val="0"/>
        </w:rPr>
        <w:t xml:space="preserve">Repository link: </w:t>
      </w:r>
      <w:hyperlink r:id="rId12">
        <w:r w:rsidDel="00000000" w:rsidR="00000000" w:rsidRPr="00000000">
          <w:rPr>
            <w:color w:val="1155cc"/>
            <w:u w:val="single"/>
            <w:rtl w:val="0"/>
          </w:rPr>
          <w:t xml:space="preserve">https://github.com/codebharata/PythonAssignments/tree/main/Report2Teams</w:t>
        </w:r>
      </w:hyperlink>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sectPr>
      <w:footerReference r:id="rId13" w:type="first"/>
      <w:pgSz w:h="16834" w:w="11909"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yperlink" Target="https://github.com/codebharata/PythonAssignments/tree/main/Report2Te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