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PARA CARTÓRIO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representar o(a) outorgante perante {{nome_cartorio_ou_tipo}}, para requerer certidões, protocolar e retirar documentos, prestar informações, assinar requerimentos, acompanhar registros, averbações, reconhecimentos e autenticações relacionados a {{ato_cartorial}}.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 especiais adicionais: {{poderes_especiais}}. Validade: {{data_validade}}.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