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i w:val="0"/>
          <w:sz w:val="30"/>
        </w:rPr>
        <w:t>AUTORIZAÇÃO PARA CADASTRO EM ÓRGÃOS PÚBLICOS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AUTORIZANTE: {{nome_autorizante}}, {{nacionalidade_autorizante}}, {{estado_civil_autorizante}}, {{profissao_autorizante}}, portador(a) do RG nº {{rg_autorizante}} e CPF nº {{cpf_autorizante}}, residente e domiciliado(a) em {{endereco_autorizante}}, {{cidade_autorizante}}/{{uf_autorizante}}.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Autoriza {{nome_autorizado}}, CPF nº {{cpf_autorizado}}, a utilizar os dados e documentos relativos ao imóvel/atividade {{identificacao_imovel_atividade}} exclusivamente para realizar cadastro, atualização ou regularização perante {{orgaos_autorizados}}.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Finalidade: {{finalidade_cadastro}}. Documentos autorizados: {{documentos_autorizados}}. Validade: {{data_validade}}.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É vedado o uso para finalidade diversa sem nova autorização.</w:t>
      </w:r>
    </w:p>
    <w:p>
      <w:pPr>
        <w:spacing w:before="200"/>
        <w:jc w:val="right"/>
      </w:pPr>
      <w:r>
        <w:rPr>
          <w:rFonts w:ascii="Arial" w:hAnsi="Arial"/>
          <w:b w:val="0"/>
          <w:i w:val="0"/>
          <w:sz w:val="22"/>
        </w:rPr>
        <w:t>{{cidade}}, {{dia}} de {{mes}} de {{ano}}.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59"/>
        <w:gridCol w:w="4759"/>
      </w:tblGrid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{{nome_autorizante}}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{{nome_autorizado}}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Autorizante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Autorizado(a)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361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/>
        <w:sz w:val="14"/>
      </w:rPr>
      <w:t>Modelo-base editável. Revise os dados, poderes, cláusulas e exigências do órgão competente antes do uso.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sz w:val="16"/>
      </w:rPr>
      <w:t>DOCSPACE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