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PROCURAÇÃO PARA IMÓVEL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OUTORGANTE: {{nome_outorgante}}, {{nacionalidade_outorgante}}, {{estado_civil_outorgante}}, {{profissao_outorgante}}, portador(a) do RG nº {{rg_outorgante}} e CPF nº {{cpf_outorgante}}, residente e domiciliado(a) em {{endereco_outorgante}}, {{cidade_outorgante}}/{{uf_outorgante}}.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OUTORGADO(A): {{nome_outorgado}}, {{nacionalidade_outorgado}}, {{estado_civil_outorgado}}, {{profissao_outorgado}}, portador(a) do RG nº {{rg_outorgado}} e CPF nº {{cpf_outorgado}}, residente e domiciliado(a) em {{endereco_outorgado}}, {{cidade_outorgado}}/{{uf_outorgado}}.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PODERES: representar o(a) outorgante quanto ao imóvel situado em {{endereco_imovel}}, matrícula/registro nº {{matricula_imovel}}, perante cartórios, prefeitura, concessionárias e órgãos competentes, podendo solicitar certidões, apresentar documentos, assinar requerimentos e praticar atos relacionados a {{finalidade_imovel}}.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alienação, doação, oneração ou recebimento de preço somente será permitida se expressamente descrita: {{poderes_especiais_imovel}}.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Outorgado(a)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