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JUDICIAL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{{nome_advogado}}, {{nacionalidade_advogado}}, {{estado_civil_advogado}}, advogado(a), inscrito(a) na OAB/{{uf_oab}} sob nº {{numero_oab}}, com endereço profissional em {{endereco_advogado}}.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os poderes da cláusula ad judicia para representar o(a) outorgante em juízo ou fora dele, no processo/assunto {{processo_ou_assunto}}, podendo praticar atos processuais e administrativos necessários.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 ESPECIAIS: {{poderes_especiais_judiciais}}. Substabelecimento: {{permite_substabelecimento}}.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{{nome_outorgante}}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Outorgante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