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REVISÃO DE BENEFÍCIO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{{cidade_requerente}}/{{uf_requerente}}, benefício nº {{numero_beneficio}}.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requerente solicita revisão do benefício {{tipo_beneficio}}, pelos seguintes motivos: {{motivos_revisao}}.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Pontos da decisão/cálculo que devem ser revistos: {{pontos_revisao}}. Períodos, salários, vínculos ou documentos relevantes: {{elementos_revisao}}.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a reanálise, a correção dos dados e o pagamento das diferenças eventualmente reconhecidas, observadas as regras aplicáveis.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