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547EC" w14:textId="0F9F3144" w:rsidR="003E004C" w:rsidRDefault="003E004C" w:rsidP="002661CE">
      <w:pPr>
        <w:rPr>
          <w:b/>
          <w:bCs/>
        </w:rPr>
      </w:pPr>
      <w:r>
        <w:rPr>
          <w:b/>
          <w:bCs/>
        </w:rPr>
        <w:t>General comment: Need to freeze/lock the scores-bar-line on top as the assessor conducts the assessment – to help continue have a view of the performance</w:t>
      </w:r>
    </w:p>
    <w:p w14:paraId="4CF394B5" w14:textId="14271841" w:rsidR="002661CE" w:rsidRPr="002661CE" w:rsidRDefault="002661CE" w:rsidP="002661CE">
      <w:pPr>
        <w:rPr>
          <w:b/>
          <w:bCs/>
        </w:rPr>
      </w:pPr>
      <w:r w:rsidRPr="002661CE">
        <w:rPr>
          <w:b/>
          <w:bCs/>
        </w:rPr>
        <w:t>1. Facility &amp; visit details</w:t>
      </w:r>
      <w:r w:rsidR="008C42AE">
        <w:rPr>
          <w:b/>
          <w:bCs/>
        </w:rPr>
        <w:t xml:space="preserve"> – Let all the field under here be mandatory</w:t>
      </w:r>
    </w:p>
    <w:p w14:paraId="6A043193" w14:textId="1DD603CF" w:rsidR="004A2E4B" w:rsidRPr="004A2E4B" w:rsidRDefault="004A2E4B" w:rsidP="004A2E4B">
      <w:pPr>
        <w:pStyle w:val="ListParagraph"/>
        <w:numPr>
          <w:ilvl w:val="0"/>
          <w:numId w:val="1"/>
        </w:numPr>
      </w:pPr>
      <w:r w:rsidRPr="004A2E4B">
        <w:t>While logged in with non super rights, I still see: Select a tool - Choose the Proficiency Score Tool or RH SPARS to continue. Access depends on your assigned roles and permissions.</w:t>
      </w:r>
    </w:p>
    <w:p w14:paraId="3B4612FC" w14:textId="16784848" w:rsidR="004A2E4B" w:rsidRPr="00CF4CD5" w:rsidRDefault="004A2E4B" w:rsidP="004A2E4B">
      <w:pPr>
        <w:pStyle w:val="ListParagraph"/>
        <w:numPr>
          <w:ilvl w:val="0"/>
          <w:numId w:val="1"/>
        </w:numPr>
      </w:pPr>
      <w:r>
        <w:t xml:space="preserve">At navigation window (left side), </w:t>
      </w:r>
      <w:r w:rsidR="00CF4CD5">
        <w:t>‘</w:t>
      </w:r>
      <w:r>
        <w:t>All Tools</w:t>
      </w:r>
      <w:r w:rsidR="00CF4CD5">
        <w:t>’</w:t>
      </w:r>
      <w:r>
        <w:t xml:space="preserve"> option is being seen</w:t>
      </w:r>
    </w:p>
    <w:p w14:paraId="2257CDDE" w14:textId="4EB20496" w:rsidR="00CF4CD5" w:rsidRPr="007C3396" w:rsidRDefault="00CF4CD5" w:rsidP="004A2E4B">
      <w:pPr>
        <w:pStyle w:val="ListParagraph"/>
        <w:numPr>
          <w:ilvl w:val="0"/>
          <w:numId w:val="1"/>
        </w:numPr>
      </w:pPr>
      <w:r>
        <w:t>Supervision dat</w:t>
      </w:r>
      <w:r w:rsidR="008C6BAC">
        <w:t>e</w:t>
      </w:r>
      <w:r>
        <w:t xml:space="preserve"> should not be backward</w:t>
      </w:r>
      <w:r w:rsidR="007C3396">
        <w:t xml:space="preserve"> – instead it should on the current </w:t>
      </w:r>
      <w:r w:rsidR="008C6BAC">
        <w:t>day t</w:t>
      </w:r>
      <w:r w:rsidR="007C3396">
        <w:t>he assessment</w:t>
      </w:r>
      <w:r w:rsidR="008C6BAC">
        <w:t xml:space="preserve"> – which might even be system auto filled</w:t>
      </w:r>
      <w:r w:rsidR="007C3396">
        <w:t>.</w:t>
      </w:r>
    </w:p>
    <w:p w14:paraId="28099CBC" w14:textId="363CEBDC" w:rsidR="007C3396" w:rsidRDefault="007C3396" w:rsidP="004A2E4B">
      <w:pPr>
        <w:pStyle w:val="ListParagraph"/>
        <w:numPr>
          <w:ilvl w:val="0"/>
          <w:numId w:val="1"/>
        </w:numPr>
      </w:pPr>
      <w:r>
        <w:t>Next supervision date should not be backward or on the visit date, instead at least after the initial supervision date.</w:t>
      </w:r>
    </w:p>
    <w:p w14:paraId="1723A51E" w14:textId="7A28760C" w:rsidR="00F83987" w:rsidRDefault="00F83987" w:rsidP="004A2E4B">
      <w:pPr>
        <w:pStyle w:val="ListParagraph"/>
        <w:numPr>
          <w:ilvl w:val="0"/>
          <w:numId w:val="1"/>
        </w:numPr>
      </w:pPr>
      <w:r>
        <w:t>It should be ‘</w:t>
      </w:r>
      <w:r w:rsidRPr="00F83987">
        <w:t>Primary Contact Person at site</w:t>
      </w:r>
      <w:r>
        <w:t>’</w:t>
      </w:r>
    </w:p>
    <w:p w14:paraId="4FCFD49B" w14:textId="46B148D9" w:rsidR="00F83987" w:rsidRDefault="00F83987" w:rsidP="004A2E4B">
      <w:pPr>
        <w:pStyle w:val="ListParagraph"/>
        <w:numPr>
          <w:ilvl w:val="0"/>
          <w:numId w:val="1"/>
        </w:numPr>
      </w:pPr>
      <w:r>
        <w:t>‘</w:t>
      </w:r>
      <w:r w:rsidRPr="00F83987">
        <w:t>Assessment Completion Date</w:t>
      </w:r>
      <w:r>
        <w:t xml:space="preserve">’ is missing, </w:t>
      </w:r>
      <w:proofErr w:type="spellStart"/>
      <w:r>
        <w:t>plse</w:t>
      </w:r>
      <w:proofErr w:type="spellEnd"/>
      <w:r>
        <w:t xml:space="preserve"> add it</w:t>
      </w:r>
    </w:p>
    <w:p w14:paraId="522023F5" w14:textId="7BFB429B" w:rsidR="00F83987" w:rsidRDefault="00F83987" w:rsidP="004A2E4B">
      <w:pPr>
        <w:pStyle w:val="ListParagraph"/>
        <w:numPr>
          <w:ilvl w:val="0"/>
          <w:numId w:val="1"/>
        </w:numPr>
      </w:pPr>
      <w:r>
        <w:t>‘</w:t>
      </w:r>
      <w:r w:rsidRPr="00F83987">
        <w:t>Individuals present by name and position</w:t>
      </w:r>
      <w:r>
        <w:t xml:space="preserve"> (Name, Cadre/position, affiliation, contact)’ is missing </w:t>
      </w:r>
      <w:proofErr w:type="spellStart"/>
      <w:r>
        <w:t>plse</w:t>
      </w:r>
      <w:proofErr w:type="spellEnd"/>
      <w:r>
        <w:t xml:space="preserve"> add</w:t>
      </w:r>
    </w:p>
    <w:p w14:paraId="62B2AF48" w14:textId="70E49CCE" w:rsidR="00F83987" w:rsidRDefault="00F83987" w:rsidP="004A2E4B">
      <w:pPr>
        <w:pStyle w:val="ListParagraph"/>
        <w:numPr>
          <w:ilvl w:val="0"/>
          <w:numId w:val="1"/>
        </w:numPr>
      </w:pPr>
      <w:r>
        <w:t>‘Supervisors</w:t>
      </w:r>
      <w:r>
        <w:t xml:space="preserve"> (Name, Cadre/position, affiliation, contact)</w:t>
      </w:r>
      <w:r>
        <w:t xml:space="preserve">’ is missing </w:t>
      </w:r>
      <w:proofErr w:type="spellStart"/>
      <w:r>
        <w:t>plse</w:t>
      </w:r>
      <w:proofErr w:type="spellEnd"/>
      <w:r>
        <w:t xml:space="preserve"> add</w:t>
      </w:r>
    </w:p>
    <w:p w14:paraId="4B839339" w14:textId="17594DDC" w:rsidR="00F83987" w:rsidRPr="007C3396" w:rsidRDefault="00F83987" w:rsidP="004A2E4B">
      <w:pPr>
        <w:pStyle w:val="ListParagraph"/>
        <w:numPr>
          <w:ilvl w:val="0"/>
          <w:numId w:val="1"/>
        </w:numPr>
      </w:pPr>
      <w:r>
        <w:t xml:space="preserve">‘Completed by (Name, Designation, Institution/Organisation’ is missing </w:t>
      </w:r>
      <w:proofErr w:type="spellStart"/>
      <w:r>
        <w:t>plse</w:t>
      </w:r>
      <w:proofErr w:type="spellEnd"/>
      <w:r>
        <w:t xml:space="preserve"> add</w:t>
      </w:r>
    </w:p>
    <w:p w14:paraId="05DC4969" w14:textId="77777777" w:rsidR="002661CE" w:rsidRPr="002661CE" w:rsidRDefault="002661CE" w:rsidP="002661CE">
      <w:pPr>
        <w:spacing w:before="100" w:beforeAutospacing="1" w:after="100" w:afterAutospacing="1" w:line="240" w:lineRule="auto"/>
        <w:outlineLvl w:val="4"/>
        <w:rPr>
          <w:rFonts w:ascii="Times New Roman" w:eastAsia="Times New Roman" w:hAnsi="Times New Roman" w:cs="Times New Roman"/>
          <w:b/>
          <w:bCs/>
          <w:kern w:val="0"/>
          <w:lang w:eastAsia="en-UG"/>
          <w14:ligatures w14:val="none"/>
        </w:rPr>
      </w:pPr>
      <w:r w:rsidRPr="002661CE">
        <w:rPr>
          <w:rFonts w:ascii="Times New Roman" w:eastAsia="Times New Roman" w:hAnsi="Times New Roman" w:cs="Times New Roman"/>
          <w:b/>
          <w:bCs/>
          <w:kern w:val="0"/>
          <w:lang w:eastAsia="en-UG"/>
          <w14:ligatures w14:val="none"/>
        </w:rPr>
        <w:t>2. Select a domain</w:t>
      </w:r>
    </w:p>
    <w:p w14:paraId="2B84A1E3" w14:textId="6B9C07D9" w:rsidR="007C3396" w:rsidRDefault="002661CE" w:rsidP="004A2E4B">
      <w:pPr>
        <w:pStyle w:val="ListParagraph"/>
        <w:numPr>
          <w:ilvl w:val="0"/>
          <w:numId w:val="1"/>
        </w:numPr>
      </w:pPr>
      <w:r>
        <w:t>Let Antenatal care come 1st, then Maternity, Family planning</w:t>
      </w:r>
    </w:p>
    <w:p w14:paraId="493F08C6" w14:textId="75C2E0B2" w:rsidR="00D07D21" w:rsidRDefault="00BB7F59" w:rsidP="004A2E4B">
      <w:pPr>
        <w:pStyle w:val="ListParagraph"/>
        <w:numPr>
          <w:ilvl w:val="0"/>
          <w:numId w:val="1"/>
        </w:numPr>
      </w:pPr>
      <w:r>
        <w:t xml:space="preserve">For Health Information System (the 3 </w:t>
      </w:r>
      <w:proofErr w:type="spellStart"/>
      <w:r>
        <w:t>qns</w:t>
      </w:r>
      <w:proofErr w:type="spellEnd"/>
      <w:r>
        <w:t xml:space="preserve"> </w:t>
      </w:r>
      <w:r w:rsidR="00D07D21">
        <w:t>under Mat, ANC, FP (</w:t>
      </w:r>
      <w:r w:rsidR="00D07D21" w:rsidRPr="00D07D21">
        <w:t>Integrated Maternity Register is available</w:t>
      </w:r>
      <w:r w:rsidR="00D07D21">
        <w:t xml:space="preserve">, </w:t>
      </w:r>
      <w:proofErr w:type="gramStart"/>
      <w:r w:rsidR="00D07D21">
        <w:t>T</w:t>
      </w:r>
      <w:r w:rsidR="00D07D21" w:rsidRPr="00D07D21">
        <w:t>en</w:t>
      </w:r>
      <w:proofErr w:type="gramEnd"/>
      <w:r w:rsidR="00D07D21" w:rsidRPr="00D07D21">
        <w:t xml:space="preserve"> random entries in the Integrated Maternity Register are completely filled</w:t>
      </w:r>
      <w:r w:rsidR="00D07D21">
        <w:t xml:space="preserve">, </w:t>
      </w:r>
      <w:r w:rsidR="00D07D21" w:rsidRPr="00D07D21">
        <w:t>Monthly summary totals are present in the Integrated Maternity Register</w:t>
      </w:r>
      <w:r w:rsidR="00D07D21">
        <w:t>)</w:t>
      </w:r>
      <w:r>
        <w:t xml:space="preserve"> similar to ANC and FP</w:t>
      </w:r>
      <w:r w:rsidR="00D07D21">
        <w:t>, should only appear under “</w:t>
      </w:r>
      <w:r w:rsidR="00D07D21" w:rsidRPr="00D07D21">
        <w:t>Health information</w:t>
      </w:r>
      <w:r w:rsidR="00D07D21">
        <w:t xml:space="preserve">” module. And they should be </w:t>
      </w:r>
      <w:r w:rsidR="002D789E" w:rsidRPr="002D789E">
        <w:rPr>
          <w:u w:val="single"/>
        </w:rPr>
        <w:t xml:space="preserve">selectively </w:t>
      </w:r>
      <w:r w:rsidR="00D07D21" w:rsidRPr="002D789E">
        <w:rPr>
          <w:u w:val="single"/>
        </w:rPr>
        <w:t>made mandatory in away</w:t>
      </w:r>
      <w:r w:rsidR="00D07D21">
        <w:t xml:space="preserve">. For </w:t>
      </w:r>
      <w:r w:rsidR="002D789E">
        <w:t xml:space="preserve">example, if one is assessing maternity, those of maternity should only come, if is assessing all the three areas (mat, </w:t>
      </w:r>
      <w:proofErr w:type="spellStart"/>
      <w:r w:rsidR="002D789E">
        <w:t>anc</w:t>
      </w:r>
      <w:proofErr w:type="spellEnd"/>
      <w:r w:rsidR="002D789E">
        <w:t xml:space="preserve">, </w:t>
      </w:r>
      <w:proofErr w:type="spellStart"/>
      <w:r w:rsidR="002D789E">
        <w:t>fp</w:t>
      </w:r>
      <w:proofErr w:type="spellEnd"/>
      <w:r w:rsidR="002D789E">
        <w:t>), then they should all show up.</w:t>
      </w:r>
      <w:r>
        <w:t xml:space="preserve"> </w:t>
      </w:r>
    </w:p>
    <w:p w14:paraId="52DD42AC" w14:textId="050CB0D3" w:rsidR="00BB7F59" w:rsidRDefault="00BB7F59" w:rsidP="004A2E4B">
      <w:pPr>
        <w:pStyle w:val="ListParagraph"/>
        <w:numPr>
          <w:ilvl w:val="0"/>
          <w:numId w:val="1"/>
        </w:numPr>
      </w:pPr>
      <w:r>
        <w:t xml:space="preserve">Also, </w:t>
      </w:r>
      <w:r w:rsidR="008764C1">
        <w:t xml:space="preserve">the six (6) </w:t>
      </w:r>
      <w:r>
        <w:t xml:space="preserve">Questions about Infrastructure should be treated the same as above suggestion. This will make the tool not appear repeating </w:t>
      </w:r>
      <w:r w:rsidR="008764C1">
        <w:t>same questions. By doing so, we would have in a way made such focus areas to be cross-cutting to all the program areas.</w:t>
      </w:r>
    </w:p>
    <w:p w14:paraId="36DCAF2A" w14:textId="13ABEC1B" w:rsidR="002320E9" w:rsidRDefault="002320E9" w:rsidP="002320E9">
      <w:pPr>
        <w:spacing w:after="0"/>
        <w:ind w:left="360"/>
      </w:pPr>
      <w:r w:rsidRPr="002320E9">
        <w:rPr>
          <w:b/>
          <w:bCs/>
        </w:rPr>
        <w:t>Maternity</w:t>
      </w:r>
      <w:r>
        <w:t>:</w:t>
      </w:r>
    </w:p>
    <w:p w14:paraId="60AE0675" w14:textId="2E4E0662" w:rsidR="002320E9" w:rsidRDefault="002320E9" w:rsidP="00CF66CF">
      <w:pPr>
        <w:pStyle w:val="ListParagraph"/>
        <w:numPr>
          <w:ilvl w:val="0"/>
          <w:numId w:val="2"/>
        </w:numPr>
      </w:pPr>
      <w:r>
        <w:t>Let all assessment parameters be coded in question format as they appear in the excel tool; E.g. ‘</w:t>
      </w:r>
      <w:r w:rsidRPr="002320E9">
        <w:t>Is there a space for this service?</w:t>
      </w:r>
      <w:r>
        <w:t>’, ‘Does e</w:t>
      </w:r>
      <w:r w:rsidRPr="002320E9">
        <w:t>ach space room ensures privacy for every client</w:t>
      </w:r>
      <w:r>
        <w:t xml:space="preserve">?’ </w:t>
      </w:r>
      <w:proofErr w:type="spellStart"/>
      <w:r>
        <w:t>e.t.c.</w:t>
      </w:r>
      <w:proofErr w:type="spellEnd"/>
      <w:r w:rsidR="00CD2E79">
        <w:t xml:space="preserve"> </w:t>
      </w:r>
      <w:r w:rsidR="00CD2E79" w:rsidRPr="00CD2E79">
        <w:rPr>
          <w:u w:val="single"/>
        </w:rPr>
        <w:t xml:space="preserve">This is a general comment </w:t>
      </w:r>
      <w:r w:rsidR="00CD2E79">
        <w:rPr>
          <w:u w:val="single"/>
        </w:rPr>
        <w:t>applying to other</w:t>
      </w:r>
      <w:r w:rsidR="00CD2E79" w:rsidRPr="00CD2E79">
        <w:rPr>
          <w:u w:val="single"/>
        </w:rPr>
        <w:t xml:space="preserve"> areas</w:t>
      </w:r>
      <w:r w:rsidR="00CD2E79">
        <w:rPr>
          <w:u w:val="single"/>
        </w:rPr>
        <w:t>/</w:t>
      </w:r>
      <w:proofErr w:type="spellStart"/>
      <w:r w:rsidR="00CD2E79">
        <w:rPr>
          <w:u w:val="single"/>
        </w:rPr>
        <w:t>qns</w:t>
      </w:r>
      <w:proofErr w:type="spellEnd"/>
      <w:r w:rsidR="00CD2E79">
        <w:t>.</w:t>
      </w:r>
    </w:p>
    <w:p w14:paraId="7B618D1D" w14:textId="196DE8C3" w:rsidR="00CF66CF" w:rsidRDefault="00CF66CF" w:rsidP="00CF66CF">
      <w:pPr>
        <w:pStyle w:val="ListParagraph"/>
        <w:numPr>
          <w:ilvl w:val="0"/>
          <w:numId w:val="2"/>
        </w:numPr>
      </w:pPr>
      <w:r>
        <w:t>For these; reword as follows; Are the following protocols available and pinned on the noticeboards (</w:t>
      </w:r>
      <w:r w:rsidRPr="00CF66CF">
        <w:rPr>
          <w:lang w:val="en-UG"/>
        </w:rPr>
        <w:t>PPH protocol</w:t>
      </w:r>
      <w:r w:rsidRPr="00CF66CF">
        <w:rPr>
          <w:lang w:val="en-UG"/>
        </w:rPr>
        <w:t xml:space="preserve">, </w:t>
      </w:r>
      <w:r w:rsidRPr="00CF66CF">
        <w:rPr>
          <w:lang w:val="en-UG"/>
        </w:rPr>
        <w:t>Hypertension in pregnancy</w:t>
      </w:r>
      <w:r w:rsidRPr="00CF66CF">
        <w:rPr>
          <w:lang w:val="en-UG"/>
        </w:rPr>
        <w:t xml:space="preserve">, </w:t>
      </w:r>
      <w:r w:rsidRPr="00CF66CF">
        <w:rPr>
          <w:lang w:val="en-UG"/>
        </w:rPr>
        <w:t>PPFP compendium</w:t>
      </w:r>
      <w:r w:rsidRPr="00CF66CF">
        <w:rPr>
          <w:lang w:val="en-UG"/>
        </w:rPr>
        <w:t xml:space="preserve">, </w:t>
      </w:r>
      <w:r w:rsidRPr="00CF66CF">
        <w:rPr>
          <w:lang w:val="en-UG"/>
        </w:rPr>
        <w:t>PAC FP compendium</w:t>
      </w:r>
      <w:r w:rsidRPr="00CF66CF">
        <w:rPr>
          <w:lang w:val="en-UG"/>
        </w:rPr>
        <w:t xml:space="preserve">, </w:t>
      </w:r>
      <w:r w:rsidRPr="00CF66CF">
        <w:rPr>
          <w:lang w:val="en-UG"/>
        </w:rPr>
        <w:t>HIV EMTCT</w:t>
      </w:r>
      <w:r>
        <w:t>)? Remember each takes an individual score.</w:t>
      </w:r>
    </w:p>
    <w:p w14:paraId="416D1E3F" w14:textId="02E3C550" w:rsidR="00CF66CF" w:rsidRDefault="00CF66CF" w:rsidP="00CF66CF">
      <w:pPr>
        <w:pStyle w:val="ListParagraph"/>
        <w:numPr>
          <w:ilvl w:val="0"/>
          <w:numId w:val="2"/>
        </w:numPr>
        <w:rPr>
          <w:lang w:val="en-UG"/>
        </w:rPr>
      </w:pPr>
      <w:r>
        <w:rPr>
          <w:lang w:val="en-UG"/>
        </w:rPr>
        <w:t>“</w:t>
      </w:r>
      <w:r w:rsidRPr="00CF66CF">
        <w:rPr>
          <w:lang w:val="en-UG"/>
        </w:rPr>
        <w:t>Observe use of job aids or Request provider to demonstrate use if clients not available</w:t>
      </w:r>
      <w:r>
        <w:rPr>
          <w:lang w:val="en-UG"/>
        </w:rPr>
        <w:t xml:space="preserve">” is missing </w:t>
      </w:r>
      <w:proofErr w:type="spellStart"/>
      <w:r>
        <w:rPr>
          <w:lang w:val="en-UG"/>
        </w:rPr>
        <w:t>plse</w:t>
      </w:r>
      <w:proofErr w:type="spellEnd"/>
      <w:r>
        <w:rPr>
          <w:lang w:val="en-UG"/>
        </w:rPr>
        <w:t xml:space="preserve"> add it</w:t>
      </w:r>
      <w:r w:rsidRPr="00CF66CF">
        <w:rPr>
          <w:lang w:val="en-UG"/>
        </w:rPr>
        <w:t>.</w:t>
      </w:r>
      <w:r>
        <w:rPr>
          <w:lang w:val="en-UG"/>
        </w:rPr>
        <w:t xml:space="preserve"> Can we have an option of a text box for the supervisor to capture notes </w:t>
      </w:r>
      <w:r w:rsidR="00F16320">
        <w:rPr>
          <w:lang w:val="en-UG"/>
        </w:rPr>
        <w:t>for this area? Or it is something that can come at the end of the maternity assessment?</w:t>
      </w:r>
    </w:p>
    <w:p w14:paraId="41CEB18A" w14:textId="4A8B58B7" w:rsidR="00F16320" w:rsidRDefault="00F16320" w:rsidP="00F16320">
      <w:pPr>
        <w:pStyle w:val="ListParagraph"/>
        <w:numPr>
          <w:ilvl w:val="0"/>
          <w:numId w:val="2"/>
        </w:numPr>
        <w:rPr>
          <w:lang w:val="en-UG"/>
        </w:rPr>
      </w:pPr>
      <w:r>
        <w:rPr>
          <w:lang w:val="en-UG"/>
        </w:rPr>
        <w:t>Reword Essential Equipment availability – Maternity to: “</w:t>
      </w:r>
      <w:r w:rsidRPr="00F16320">
        <w:rPr>
          <w:lang w:val="en-UG"/>
        </w:rPr>
        <w:t>ESSENTIAL EQUIPMENT</w:t>
      </w:r>
      <w:r>
        <w:rPr>
          <w:lang w:val="en-UG"/>
        </w:rPr>
        <w:t>: Assess for Availability and Functionality of the following”. Then just list all the individual 16 items ‘as is in excel’</w:t>
      </w:r>
    </w:p>
    <w:p w14:paraId="2271646C" w14:textId="4A61A218" w:rsidR="00F16320" w:rsidRDefault="00F16320" w:rsidP="00F16320">
      <w:pPr>
        <w:pStyle w:val="ListParagraph"/>
        <w:numPr>
          <w:ilvl w:val="0"/>
          <w:numId w:val="2"/>
        </w:numPr>
        <w:rPr>
          <w:lang w:val="en-UG"/>
        </w:rPr>
      </w:pPr>
      <w:r>
        <w:rPr>
          <w:lang w:val="en-UG"/>
        </w:rPr>
        <w:t xml:space="preserve">Reword </w:t>
      </w:r>
      <w:r w:rsidR="007B270F">
        <w:rPr>
          <w:lang w:val="en-UG"/>
        </w:rPr>
        <w:t>Emergency medicines</w:t>
      </w:r>
      <w:r>
        <w:rPr>
          <w:lang w:val="en-UG"/>
        </w:rPr>
        <w:t xml:space="preserve"> – Maternity to:</w:t>
      </w:r>
      <w:r w:rsidR="007B270F">
        <w:rPr>
          <w:lang w:val="en-UG"/>
        </w:rPr>
        <w:t xml:space="preserve"> “EMERGENCY MEDINES: Assessing for Availability of the following”. Then just list all the 9 medicines ‘as is in excel’.</w:t>
      </w:r>
    </w:p>
    <w:p w14:paraId="780CDB09" w14:textId="6ADF0EC7" w:rsidR="002320E9" w:rsidRPr="004A2E4B" w:rsidRDefault="00321526" w:rsidP="002320E9">
      <w:pPr>
        <w:pStyle w:val="ListParagraph"/>
        <w:numPr>
          <w:ilvl w:val="0"/>
          <w:numId w:val="2"/>
        </w:numPr>
        <w:ind w:left="360"/>
      </w:pPr>
      <w:r w:rsidRPr="00321526">
        <w:rPr>
          <w:u w:val="single"/>
          <w:lang w:val="en-UG"/>
        </w:rPr>
        <w:t>General comment to all other program areas</w:t>
      </w:r>
      <w:r>
        <w:rPr>
          <w:lang w:val="en-UG"/>
        </w:rPr>
        <w:t xml:space="preserve">: </w:t>
      </w:r>
      <w:r w:rsidR="007B270F" w:rsidRPr="00321526">
        <w:rPr>
          <w:lang w:val="en-UG"/>
        </w:rPr>
        <w:t>I think we can give a very brief information/ explanation about each of the domain is about. It can be made in a way to disappear and appear when someone prefers to read it. For example, ‘</w:t>
      </w:r>
      <w:r w:rsidR="007B270F" w:rsidRPr="00321526">
        <w:rPr>
          <w:lang w:val="en-UG"/>
        </w:rPr>
        <w:t>Functionality of the relevant committees at the health facility</w:t>
      </w:r>
      <w:r w:rsidR="007B270F" w:rsidRPr="00321526">
        <w:rPr>
          <w:lang w:val="en-UG"/>
        </w:rPr>
        <w:t>’. We can put information in form of a pop-up or something of sort</w:t>
      </w:r>
      <w:r w:rsidRPr="00321526">
        <w:rPr>
          <w:lang w:val="en-UG"/>
        </w:rPr>
        <w:t xml:space="preserve">; such as “this domain assesses the </w:t>
      </w:r>
      <w:r w:rsidRPr="00321526">
        <w:rPr>
          <w:lang w:val="en-UG"/>
        </w:rPr>
        <w:t>presence and functionality of facility committees</w:t>
      </w:r>
      <w:r w:rsidRPr="00321526">
        <w:rPr>
          <w:lang w:val="en-UG"/>
        </w:rPr>
        <w:t xml:space="preserve">. To verify, </w:t>
      </w:r>
      <w:r w:rsidRPr="00321526">
        <w:rPr>
          <w:lang w:val="en-UG"/>
        </w:rPr>
        <w:t xml:space="preserve">review the minutes from the previous quarter to ascertain evidence of </w:t>
      </w:r>
      <w:r w:rsidRPr="00321526">
        <w:rPr>
          <w:lang w:val="en-UG"/>
        </w:rPr>
        <w:lastRenderedPageBreak/>
        <w:t>meetings held, as well as documented discussions on RH services</w:t>
      </w:r>
      <w:r w:rsidRPr="00321526">
        <w:rPr>
          <w:lang w:val="en-UG"/>
        </w:rPr>
        <w:t>”</w:t>
      </w:r>
      <w:r>
        <w:rPr>
          <w:lang w:val="en-UG"/>
        </w:rPr>
        <w:t>. Most of such guiding info, is in the excel tool.</w:t>
      </w:r>
    </w:p>
    <w:p w14:paraId="5703E638" w14:textId="2477319A" w:rsidR="008764C1" w:rsidRPr="00CD2E79" w:rsidRDefault="008764C1" w:rsidP="008764C1">
      <w:pPr>
        <w:spacing w:after="0"/>
        <w:rPr>
          <w:u w:val="single"/>
        </w:rPr>
      </w:pPr>
      <w:r w:rsidRPr="00CD2E79">
        <w:rPr>
          <w:b/>
          <w:bCs/>
          <w:u w:val="single"/>
        </w:rPr>
        <w:t xml:space="preserve">For FP and </w:t>
      </w:r>
      <w:r w:rsidRPr="00CD2E79">
        <w:rPr>
          <w:b/>
          <w:bCs/>
          <w:u w:val="single"/>
        </w:rPr>
        <w:t>Antenatal</w:t>
      </w:r>
      <w:r w:rsidRPr="00CD2E79">
        <w:rPr>
          <w:u w:val="single"/>
        </w:rPr>
        <w:t>, please benchmark the suggestion given under maternity.</w:t>
      </w:r>
    </w:p>
    <w:p w14:paraId="750D90C1" w14:textId="77777777" w:rsidR="008764C1" w:rsidRPr="008764C1" w:rsidRDefault="008764C1" w:rsidP="008764C1">
      <w:pPr>
        <w:spacing w:after="0"/>
      </w:pPr>
    </w:p>
    <w:p w14:paraId="77B1CC0B" w14:textId="50DD3429" w:rsidR="00657579" w:rsidRDefault="001E02B4">
      <w:r w:rsidRPr="001E02B4">
        <w:rPr>
          <w:b/>
          <w:bCs/>
        </w:rPr>
        <w:t>3. Drugs and Supplies</w:t>
      </w:r>
      <w:r>
        <w:t>: As suggested earlier that we include some info to guide the user, here we could state that; This section assesses Stock Management Practices – including the A</w:t>
      </w:r>
      <w:r>
        <w:t>vailability</w:t>
      </w:r>
      <w:r>
        <w:t xml:space="preserve"> of E</w:t>
      </w:r>
      <w:r w:rsidRPr="001E02B4">
        <w:t xml:space="preserve">ssential </w:t>
      </w:r>
      <w:r>
        <w:t>C</w:t>
      </w:r>
      <w:r w:rsidRPr="001E02B4">
        <w:t>ommodities</w:t>
      </w:r>
      <w:r>
        <w:t>, the Correct Use of the Stock Cards, and Risk of Expiry among others.</w:t>
      </w:r>
    </w:p>
    <w:p w14:paraId="5FF96D3B" w14:textId="77777777" w:rsidR="005934B7" w:rsidRDefault="005C7912">
      <w:r>
        <w:t>Since we are assessing several aspects for the same 17 items, is it possible to have the assessment aspects for each of the items under one (1) row? So that at the end of the day, they appear like in a table kind of format assessment. The advantage with this is that we shall not have so many assessment areas under Drugs and Supplies, but also, it would very easy for one for follow through to see which commodity has issues?</w:t>
      </w:r>
      <w:r w:rsidRPr="005967C3">
        <w:t xml:space="preserve">  </w:t>
      </w:r>
    </w:p>
    <w:p w14:paraId="4E081CE8" w14:textId="0AB51529" w:rsidR="005967C3" w:rsidRDefault="005967C3">
      <w:r w:rsidRPr="005967C3">
        <w:t>Actually</w:t>
      </w:r>
      <w:r w:rsidR="005C7912" w:rsidRPr="005967C3">
        <w:t xml:space="preserve">, let you replicate the </w:t>
      </w:r>
      <w:r w:rsidRPr="005967C3">
        <w:t>exact Excel format for the Commodity Tab/sheet for the following and be assessed altogether/at once (the 17 items: Availability of stock; No Expired stock; Availability of Stock Cards; Stock Status Optimum).</w:t>
      </w:r>
    </w:p>
    <w:p w14:paraId="653ADCB8" w14:textId="1207439F" w:rsidR="00CD2E79" w:rsidRDefault="00CD2E79" w:rsidP="005934B7">
      <w:r>
        <w:t>We also do the same, and similar table for the five (5) sampled items (Physical count last 3 months; Correct filling of Stock cards; Updating/accuracy of stock card balances; Accuracy of AMC).</w:t>
      </w:r>
    </w:p>
    <w:p w14:paraId="3DB0EDB0" w14:textId="449B8C96" w:rsidR="005967C3" w:rsidRDefault="007A5820">
      <w:r>
        <w:t>NOTE: Review the Order Quality table in Excel tool, and try to understand it very well. See how best it can be redesigned. At some point, it requires on to input numbers, which at some point one chooses from predefined responses of yes, no, n/a.</w:t>
      </w:r>
    </w:p>
    <w:p w14:paraId="26497685" w14:textId="4B6C7F00" w:rsidR="001E02B4" w:rsidRDefault="007A5820">
      <w:r>
        <w:t xml:space="preserve"> Can you configure the tool to calculate the ‘Order fill rate’ best on the expression in ‘N93’? If not, then it should be a</w:t>
      </w:r>
      <w:r w:rsidR="008C42AE">
        <w:t xml:space="preserve"> </w:t>
      </w:r>
      <w:r>
        <w:t>provision for assessor to input text.</w:t>
      </w:r>
    </w:p>
    <w:p w14:paraId="20EA292C" w14:textId="7E4107A5" w:rsidR="007A5820" w:rsidRDefault="007A5820">
      <w:r>
        <w:t>But will the system be able to pick all the different scores, if some are manually input or we need to find a way to have responses embedded in the system for one simple to choose from?</w:t>
      </w:r>
    </w:p>
    <w:p w14:paraId="346B2672" w14:textId="4C3CF77B" w:rsidR="008C42AE" w:rsidRDefault="008C42AE">
      <w:r w:rsidRPr="008C42AE">
        <w:rPr>
          <w:b/>
          <w:bCs/>
        </w:rPr>
        <w:t>4. Health Information Thematic area</w:t>
      </w:r>
      <w:r>
        <w:t>; Please reformat this and adopt the format in Excel, so that the tool is not lengthy! The 27 items under Availability and Utilization of HMIS are so many! We can reformat and have them appear in some sort of tabular and they will be smarter and brief.</w:t>
      </w:r>
    </w:p>
    <w:p w14:paraId="6F195CB8" w14:textId="77777777" w:rsidR="00056B83" w:rsidRDefault="00056B83">
      <w:r w:rsidRPr="00056B83">
        <w:t>Accuracy of HMIS 105 Report</w:t>
      </w:r>
      <w:r>
        <w:t>: Read the instruction in Excel tool. It calls for some sort of computation in the back-end to ass data quality/accuracy, by comparing different data sources for given data elements. Please pay attention, and see if this can be achieved?</w:t>
      </w:r>
    </w:p>
    <w:p w14:paraId="5B5EF9D4" w14:textId="77777777" w:rsidR="002B13F5" w:rsidRDefault="00056B83">
      <w:r>
        <w:t>General Facility: Overall, try to be more innovative not to create so many dimensions – which makes the tool lengthy. If all this information is put in tabular format, it will reduce the bulkiness of the tool, an also make it more user friendly. The Excel tool, tries to remedy this, can you try to mimic such format? Redesign all the 12 dimensions under ‘signage / poster’ to appear like in tabular form, to help reduce on bulkiness and length of the tool.</w:t>
      </w:r>
      <w:r w:rsidR="002B13F5">
        <w:t xml:space="preserve"> Do the same for other areas under this section.</w:t>
      </w:r>
    </w:p>
    <w:p w14:paraId="15AD6492" w14:textId="32A3E578" w:rsidR="002B13F5" w:rsidRDefault="002B13F5" w:rsidP="002B13F5">
      <w:r>
        <w:t>The following areas (</w:t>
      </w:r>
      <w:r w:rsidRPr="007C2BD3">
        <w:rPr>
          <w:b/>
          <w:bCs/>
        </w:rPr>
        <w:t>Facility Score and</w:t>
      </w:r>
      <w:r w:rsidRPr="007C2BD3">
        <w:rPr>
          <w:b/>
          <w:bCs/>
        </w:rPr>
        <w:t xml:space="preserve"> Action Plan Matrix for the Health Facility</w:t>
      </w:r>
      <w:r>
        <w:t>)</w:t>
      </w:r>
      <w:r w:rsidR="007C2BD3">
        <w:t xml:space="preserve"> </w:t>
      </w:r>
      <w:r>
        <w:t xml:space="preserve">are not any where; </w:t>
      </w:r>
    </w:p>
    <w:tbl>
      <w:tblPr>
        <w:tblW w:w="6900" w:type="dxa"/>
        <w:tblLook w:val="04A0" w:firstRow="1" w:lastRow="0" w:firstColumn="1" w:lastColumn="0" w:noHBand="0" w:noVBand="1"/>
      </w:tblPr>
      <w:tblGrid>
        <w:gridCol w:w="640"/>
        <w:gridCol w:w="3280"/>
        <w:gridCol w:w="2980"/>
      </w:tblGrid>
      <w:tr w:rsidR="002B13F5" w:rsidRPr="002B13F5" w14:paraId="40B543E4" w14:textId="77777777" w:rsidTr="002B13F5">
        <w:trPr>
          <w:trHeight w:val="290"/>
        </w:trPr>
        <w:tc>
          <w:tcPr>
            <w:tcW w:w="640" w:type="dxa"/>
            <w:tcBorders>
              <w:top w:val="single" w:sz="4" w:space="0" w:color="auto"/>
              <w:left w:val="single" w:sz="4" w:space="0" w:color="auto"/>
              <w:bottom w:val="single" w:sz="4" w:space="0" w:color="auto"/>
              <w:right w:val="single" w:sz="4" w:space="0" w:color="auto"/>
            </w:tcBorders>
            <w:noWrap/>
            <w:vAlign w:val="bottom"/>
            <w:hideMark/>
          </w:tcPr>
          <w:p w14:paraId="42518D6C" w14:textId="77777777" w:rsidR="002B13F5" w:rsidRPr="002B13F5" w:rsidRDefault="002B13F5" w:rsidP="002B13F5">
            <w:pPr>
              <w:spacing w:after="0" w:line="240" w:lineRule="auto"/>
              <w:rPr>
                <w:rFonts w:ascii="Calibri" w:eastAsia="Times New Roman" w:hAnsi="Calibri" w:cs="Calibri"/>
                <w:b/>
                <w:bCs/>
                <w:color w:val="000000"/>
                <w:kern w:val="0"/>
                <w:lang w:val="en-UG" w:eastAsia="en-UG"/>
                <w14:ligatures w14:val="none"/>
              </w:rPr>
            </w:pPr>
            <w:proofErr w:type="spellStart"/>
            <w:r w:rsidRPr="002B13F5">
              <w:rPr>
                <w:rFonts w:ascii="Calibri" w:eastAsia="Times New Roman" w:hAnsi="Calibri" w:cs="Calibri"/>
                <w:b/>
                <w:bCs/>
                <w:color w:val="000000"/>
                <w:kern w:val="0"/>
                <w:lang w:val="en-UG" w:eastAsia="en-UG"/>
                <w14:ligatures w14:val="none"/>
              </w:rPr>
              <w:t>SNo</w:t>
            </w:r>
            <w:proofErr w:type="spellEnd"/>
            <w:r w:rsidRPr="002B13F5">
              <w:rPr>
                <w:rFonts w:ascii="Calibri" w:eastAsia="Times New Roman" w:hAnsi="Calibri" w:cs="Calibri"/>
                <w:b/>
                <w:bCs/>
                <w:color w:val="000000"/>
                <w:kern w:val="0"/>
                <w:lang w:val="en-UG" w:eastAsia="en-UG"/>
                <w14:ligatures w14:val="none"/>
              </w:rPr>
              <w:t xml:space="preserve"> </w:t>
            </w:r>
          </w:p>
        </w:tc>
        <w:tc>
          <w:tcPr>
            <w:tcW w:w="3280" w:type="dxa"/>
            <w:tcBorders>
              <w:top w:val="single" w:sz="4" w:space="0" w:color="auto"/>
              <w:left w:val="nil"/>
              <w:bottom w:val="single" w:sz="4" w:space="0" w:color="auto"/>
              <w:right w:val="single" w:sz="4" w:space="0" w:color="auto"/>
            </w:tcBorders>
            <w:noWrap/>
            <w:vAlign w:val="bottom"/>
            <w:hideMark/>
          </w:tcPr>
          <w:p w14:paraId="4DAB4AEA" w14:textId="77777777" w:rsidR="002B13F5" w:rsidRPr="002B13F5" w:rsidRDefault="002B13F5" w:rsidP="002B13F5">
            <w:pPr>
              <w:spacing w:after="0" w:line="240" w:lineRule="auto"/>
              <w:rPr>
                <w:rFonts w:ascii="Calibri" w:eastAsia="Times New Roman" w:hAnsi="Calibri" w:cs="Calibri"/>
                <w:b/>
                <w:bCs/>
                <w:color w:val="000000"/>
                <w:kern w:val="0"/>
                <w:lang w:val="en-UG" w:eastAsia="en-UG"/>
                <w14:ligatures w14:val="none"/>
              </w:rPr>
            </w:pPr>
            <w:r w:rsidRPr="002B13F5">
              <w:rPr>
                <w:rFonts w:ascii="Calibri" w:eastAsia="Times New Roman" w:hAnsi="Calibri" w:cs="Calibri"/>
                <w:b/>
                <w:bCs/>
                <w:color w:val="000000"/>
                <w:kern w:val="0"/>
                <w:lang w:val="en-UG" w:eastAsia="en-UG"/>
                <w14:ligatures w14:val="none"/>
              </w:rPr>
              <w:t>Indicator / building block</w:t>
            </w:r>
          </w:p>
        </w:tc>
        <w:tc>
          <w:tcPr>
            <w:tcW w:w="2980" w:type="dxa"/>
            <w:tcBorders>
              <w:top w:val="single" w:sz="4" w:space="0" w:color="auto"/>
              <w:left w:val="nil"/>
              <w:bottom w:val="single" w:sz="4" w:space="0" w:color="auto"/>
              <w:right w:val="single" w:sz="4" w:space="0" w:color="auto"/>
            </w:tcBorders>
            <w:noWrap/>
            <w:vAlign w:val="bottom"/>
            <w:hideMark/>
          </w:tcPr>
          <w:p w14:paraId="3F65D550" w14:textId="77777777" w:rsidR="002B13F5" w:rsidRPr="002B13F5" w:rsidRDefault="002B13F5" w:rsidP="002B13F5">
            <w:pPr>
              <w:spacing w:after="0" w:line="240" w:lineRule="auto"/>
              <w:rPr>
                <w:rFonts w:ascii="Calibri" w:eastAsia="Times New Roman" w:hAnsi="Calibri" w:cs="Calibri"/>
                <w:b/>
                <w:bCs/>
                <w:color w:val="000000"/>
                <w:kern w:val="0"/>
                <w:lang w:val="en-UG" w:eastAsia="en-UG"/>
                <w14:ligatures w14:val="none"/>
              </w:rPr>
            </w:pPr>
            <w:r w:rsidRPr="002B13F5">
              <w:rPr>
                <w:rFonts w:ascii="Calibri" w:eastAsia="Times New Roman" w:hAnsi="Calibri" w:cs="Calibri"/>
                <w:b/>
                <w:bCs/>
                <w:color w:val="000000"/>
                <w:kern w:val="0"/>
                <w:lang w:val="en-UG" w:eastAsia="en-UG"/>
                <w14:ligatures w14:val="none"/>
              </w:rPr>
              <w:t xml:space="preserve">Average percentage score </w:t>
            </w:r>
          </w:p>
        </w:tc>
      </w:tr>
      <w:tr w:rsidR="002B13F5" w:rsidRPr="002B13F5" w14:paraId="1AAB7E54" w14:textId="77777777" w:rsidTr="002B13F5">
        <w:trPr>
          <w:trHeight w:val="290"/>
        </w:trPr>
        <w:tc>
          <w:tcPr>
            <w:tcW w:w="640" w:type="dxa"/>
            <w:tcBorders>
              <w:top w:val="nil"/>
              <w:left w:val="single" w:sz="4" w:space="0" w:color="auto"/>
              <w:bottom w:val="single" w:sz="4" w:space="0" w:color="auto"/>
              <w:right w:val="single" w:sz="4" w:space="0" w:color="auto"/>
            </w:tcBorders>
            <w:noWrap/>
            <w:vAlign w:val="bottom"/>
            <w:hideMark/>
          </w:tcPr>
          <w:p w14:paraId="04FA55E7" w14:textId="77777777" w:rsidR="002B13F5" w:rsidRPr="002B13F5" w:rsidRDefault="002B13F5" w:rsidP="002B13F5">
            <w:pPr>
              <w:spacing w:after="0" w:line="240" w:lineRule="auto"/>
              <w:jc w:val="right"/>
              <w:rPr>
                <w:rFonts w:ascii="Calibri" w:eastAsia="Times New Roman" w:hAnsi="Calibri" w:cs="Calibri"/>
                <w:color w:val="000000"/>
                <w:kern w:val="0"/>
                <w:lang w:val="en-UG" w:eastAsia="en-UG"/>
                <w14:ligatures w14:val="none"/>
              </w:rPr>
            </w:pPr>
            <w:r w:rsidRPr="002B13F5">
              <w:rPr>
                <w:rFonts w:ascii="Calibri" w:eastAsia="Times New Roman" w:hAnsi="Calibri" w:cs="Calibri"/>
                <w:color w:val="000000"/>
                <w:kern w:val="0"/>
                <w:lang w:val="en-UG" w:eastAsia="en-UG"/>
                <w14:ligatures w14:val="none"/>
              </w:rPr>
              <w:t>1</w:t>
            </w:r>
          </w:p>
        </w:tc>
        <w:tc>
          <w:tcPr>
            <w:tcW w:w="3280" w:type="dxa"/>
            <w:tcBorders>
              <w:top w:val="nil"/>
              <w:left w:val="nil"/>
              <w:bottom w:val="single" w:sz="4" w:space="0" w:color="auto"/>
              <w:right w:val="single" w:sz="4" w:space="0" w:color="auto"/>
            </w:tcBorders>
            <w:noWrap/>
            <w:vAlign w:val="bottom"/>
            <w:hideMark/>
          </w:tcPr>
          <w:p w14:paraId="12BE2AC1" w14:textId="77777777" w:rsidR="002B13F5" w:rsidRPr="002B13F5" w:rsidRDefault="002B13F5" w:rsidP="002B13F5">
            <w:pPr>
              <w:spacing w:after="0" w:line="240" w:lineRule="auto"/>
              <w:rPr>
                <w:rFonts w:ascii="Calibri" w:eastAsia="Times New Roman" w:hAnsi="Calibri" w:cs="Calibri"/>
                <w:color w:val="000000"/>
                <w:kern w:val="0"/>
                <w:lang w:val="en-UG" w:eastAsia="en-UG"/>
                <w14:ligatures w14:val="none"/>
              </w:rPr>
            </w:pPr>
            <w:r w:rsidRPr="002B13F5">
              <w:rPr>
                <w:rFonts w:ascii="Calibri" w:eastAsia="Times New Roman" w:hAnsi="Calibri" w:cs="Calibri"/>
                <w:color w:val="000000"/>
                <w:kern w:val="0"/>
                <w:lang w:val="en-UG" w:eastAsia="en-UG"/>
                <w14:ligatures w14:val="none"/>
              </w:rPr>
              <w:t xml:space="preserve">Maternity services </w:t>
            </w:r>
          </w:p>
        </w:tc>
        <w:tc>
          <w:tcPr>
            <w:tcW w:w="2980" w:type="dxa"/>
            <w:tcBorders>
              <w:top w:val="nil"/>
              <w:left w:val="nil"/>
              <w:bottom w:val="single" w:sz="4" w:space="0" w:color="auto"/>
              <w:right w:val="single" w:sz="4" w:space="0" w:color="auto"/>
            </w:tcBorders>
            <w:noWrap/>
            <w:vAlign w:val="bottom"/>
            <w:hideMark/>
          </w:tcPr>
          <w:p w14:paraId="247AEB8E" w14:textId="77777777" w:rsidR="002B13F5" w:rsidRPr="002B13F5" w:rsidRDefault="002B13F5" w:rsidP="002B13F5">
            <w:pPr>
              <w:spacing w:after="0" w:line="240" w:lineRule="auto"/>
              <w:rPr>
                <w:rFonts w:ascii="Calibri" w:eastAsia="Times New Roman" w:hAnsi="Calibri" w:cs="Calibri"/>
                <w:color w:val="000000"/>
                <w:kern w:val="0"/>
                <w:lang w:val="en-UG" w:eastAsia="en-UG"/>
                <w14:ligatures w14:val="none"/>
              </w:rPr>
            </w:pPr>
            <w:r w:rsidRPr="002B13F5">
              <w:rPr>
                <w:rFonts w:ascii="Calibri" w:eastAsia="Times New Roman" w:hAnsi="Calibri" w:cs="Calibri"/>
                <w:color w:val="000000"/>
                <w:kern w:val="0"/>
                <w:lang w:val="en-UG" w:eastAsia="en-UG"/>
                <w14:ligatures w14:val="none"/>
              </w:rPr>
              <w:t> </w:t>
            </w:r>
          </w:p>
        </w:tc>
      </w:tr>
      <w:tr w:rsidR="002B13F5" w:rsidRPr="002B13F5" w14:paraId="298C745B" w14:textId="77777777" w:rsidTr="002B13F5">
        <w:trPr>
          <w:trHeight w:val="290"/>
        </w:trPr>
        <w:tc>
          <w:tcPr>
            <w:tcW w:w="640" w:type="dxa"/>
            <w:tcBorders>
              <w:top w:val="nil"/>
              <w:left w:val="single" w:sz="4" w:space="0" w:color="auto"/>
              <w:bottom w:val="single" w:sz="4" w:space="0" w:color="auto"/>
              <w:right w:val="single" w:sz="4" w:space="0" w:color="auto"/>
            </w:tcBorders>
            <w:noWrap/>
            <w:vAlign w:val="bottom"/>
            <w:hideMark/>
          </w:tcPr>
          <w:p w14:paraId="401A2AE4" w14:textId="77777777" w:rsidR="002B13F5" w:rsidRPr="002B13F5" w:rsidRDefault="002B13F5" w:rsidP="002B13F5">
            <w:pPr>
              <w:spacing w:after="0" w:line="240" w:lineRule="auto"/>
              <w:jc w:val="right"/>
              <w:rPr>
                <w:rFonts w:ascii="Calibri" w:eastAsia="Times New Roman" w:hAnsi="Calibri" w:cs="Calibri"/>
                <w:color w:val="000000"/>
                <w:kern w:val="0"/>
                <w:lang w:val="en-UG" w:eastAsia="en-UG"/>
                <w14:ligatures w14:val="none"/>
              </w:rPr>
            </w:pPr>
            <w:r w:rsidRPr="002B13F5">
              <w:rPr>
                <w:rFonts w:ascii="Calibri" w:eastAsia="Times New Roman" w:hAnsi="Calibri" w:cs="Calibri"/>
                <w:color w:val="000000"/>
                <w:kern w:val="0"/>
                <w:lang w:val="en-UG" w:eastAsia="en-UG"/>
                <w14:ligatures w14:val="none"/>
              </w:rPr>
              <w:t>2</w:t>
            </w:r>
          </w:p>
        </w:tc>
        <w:tc>
          <w:tcPr>
            <w:tcW w:w="3280" w:type="dxa"/>
            <w:tcBorders>
              <w:top w:val="nil"/>
              <w:left w:val="nil"/>
              <w:bottom w:val="single" w:sz="4" w:space="0" w:color="auto"/>
              <w:right w:val="single" w:sz="4" w:space="0" w:color="auto"/>
            </w:tcBorders>
            <w:noWrap/>
            <w:vAlign w:val="bottom"/>
            <w:hideMark/>
          </w:tcPr>
          <w:p w14:paraId="46EC4684" w14:textId="77777777" w:rsidR="002B13F5" w:rsidRPr="002B13F5" w:rsidRDefault="002B13F5" w:rsidP="002B13F5">
            <w:pPr>
              <w:spacing w:after="0" w:line="240" w:lineRule="auto"/>
              <w:rPr>
                <w:rFonts w:ascii="Calibri" w:eastAsia="Times New Roman" w:hAnsi="Calibri" w:cs="Calibri"/>
                <w:color w:val="000000"/>
                <w:kern w:val="0"/>
                <w:lang w:val="en-UG" w:eastAsia="en-UG"/>
                <w14:ligatures w14:val="none"/>
              </w:rPr>
            </w:pPr>
            <w:r w:rsidRPr="002B13F5">
              <w:rPr>
                <w:rFonts w:ascii="Calibri" w:eastAsia="Times New Roman" w:hAnsi="Calibri" w:cs="Calibri"/>
                <w:color w:val="000000"/>
                <w:kern w:val="0"/>
                <w:lang w:val="en-UG" w:eastAsia="en-UG"/>
                <w14:ligatures w14:val="none"/>
              </w:rPr>
              <w:t xml:space="preserve">family planning services </w:t>
            </w:r>
          </w:p>
        </w:tc>
        <w:tc>
          <w:tcPr>
            <w:tcW w:w="2980" w:type="dxa"/>
            <w:tcBorders>
              <w:top w:val="nil"/>
              <w:left w:val="nil"/>
              <w:bottom w:val="single" w:sz="4" w:space="0" w:color="auto"/>
              <w:right w:val="single" w:sz="4" w:space="0" w:color="auto"/>
            </w:tcBorders>
            <w:noWrap/>
            <w:vAlign w:val="bottom"/>
            <w:hideMark/>
          </w:tcPr>
          <w:p w14:paraId="715A200D" w14:textId="77777777" w:rsidR="002B13F5" w:rsidRPr="002B13F5" w:rsidRDefault="002B13F5" w:rsidP="002B13F5">
            <w:pPr>
              <w:spacing w:after="0" w:line="240" w:lineRule="auto"/>
              <w:rPr>
                <w:rFonts w:ascii="Calibri" w:eastAsia="Times New Roman" w:hAnsi="Calibri" w:cs="Calibri"/>
                <w:color w:val="000000"/>
                <w:kern w:val="0"/>
                <w:lang w:val="en-UG" w:eastAsia="en-UG"/>
                <w14:ligatures w14:val="none"/>
              </w:rPr>
            </w:pPr>
            <w:r w:rsidRPr="002B13F5">
              <w:rPr>
                <w:rFonts w:ascii="Calibri" w:eastAsia="Times New Roman" w:hAnsi="Calibri" w:cs="Calibri"/>
                <w:color w:val="000000"/>
                <w:kern w:val="0"/>
                <w:lang w:val="en-UG" w:eastAsia="en-UG"/>
                <w14:ligatures w14:val="none"/>
              </w:rPr>
              <w:t> </w:t>
            </w:r>
          </w:p>
        </w:tc>
      </w:tr>
      <w:tr w:rsidR="002B13F5" w:rsidRPr="002B13F5" w14:paraId="1A4AAED7" w14:textId="77777777" w:rsidTr="002B13F5">
        <w:trPr>
          <w:trHeight w:val="290"/>
        </w:trPr>
        <w:tc>
          <w:tcPr>
            <w:tcW w:w="640" w:type="dxa"/>
            <w:tcBorders>
              <w:top w:val="nil"/>
              <w:left w:val="single" w:sz="4" w:space="0" w:color="auto"/>
              <w:bottom w:val="single" w:sz="4" w:space="0" w:color="auto"/>
              <w:right w:val="single" w:sz="4" w:space="0" w:color="auto"/>
            </w:tcBorders>
            <w:noWrap/>
            <w:vAlign w:val="bottom"/>
            <w:hideMark/>
          </w:tcPr>
          <w:p w14:paraId="0C58949D" w14:textId="77777777" w:rsidR="002B13F5" w:rsidRPr="002B13F5" w:rsidRDefault="002B13F5" w:rsidP="002B13F5">
            <w:pPr>
              <w:spacing w:after="0" w:line="240" w:lineRule="auto"/>
              <w:jc w:val="right"/>
              <w:rPr>
                <w:rFonts w:ascii="Calibri" w:eastAsia="Times New Roman" w:hAnsi="Calibri" w:cs="Calibri"/>
                <w:color w:val="000000"/>
                <w:kern w:val="0"/>
                <w:lang w:val="en-UG" w:eastAsia="en-UG"/>
                <w14:ligatures w14:val="none"/>
              </w:rPr>
            </w:pPr>
            <w:r w:rsidRPr="002B13F5">
              <w:rPr>
                <w:rFonts w:ascii="Calibri" w:eastAsia="Times New Roman" w:hAnsi="Calibri" w:cs="Calibri"/>
                <w:color w:val="000000"/>
                <w:kern w:val="0"/>
                <w:lang w:val="en-UG" w:eastAsia="en-UG"/>
                <w14:ligatures w14:val="none"/>
              </w:rPr>
              <w:t>3</w:t>
            </w:r>
          </w:p>
        </w:tc>
        <w:tc>
          <w:tcPr>
            <w:tcW w:w="3280" w:type="dxa"/>
            <w:tcBorders>
              <w:top w:val="nil"/>
              <w:left w:val="nil"/>
              <w:bottom w:val="single" w:sz="4" w:space="0" w:color="auto"/>
              <w:right w:val="single" w:sz="4" w:space="0" w:color="auto"/>
            </w:tcBorders>
            <w:noWrap/>
            <w:vAlign w:val="bottom"/>
            <w:hideMark/>
          </w:tcPr>
          <w:p w14:paraId="3D49FE70" w14:textId="77777777" w:rsidR="002B13F5" w:rsidRPr="002B13F5" w:rsidRDefault="002B13F5" w:rsidP="002B13F5">
            <w:pPr>
              <w:spacing w:after="0" w:line="240" w:lineRule="auto"/>
              <w:rPr>
                <w:rFonts w:ascii="Calibri" w:eastAsia="Times New Roman" w:hAnsi="Calibri" w:cs="Calibri"/>
                <w:color w:val="000000"/>
                <w:kern w:val="0"/>
                <w:lang w:val="en-UG" w:eastAsia="en-UG"/>
                <w14:ligatures w14:val="none"/>
              </w:rPr>
            </w:pPr>
            <w:r w:rsidRPr="002B13F5">
              <w:rPr>
                <w:rFonts w:ascii="Calibri" w:eastAsia="Times New Roman" w:hAnsi="Calibri" w:cs="Calibri"/>
                <w:color w:val="000000"/>
                <w:kern w:val="0"/>
                <w:lang w:val="en-UG" w:eastAsia="en-UG"/>
                <w14:ligatures w14:val="none"/>
              </w:rPr>
              <w:t xml:space="preserve">Antenatal care services  </w:t>
            </w:r>
          </w:p>
        </w:tc>
        <w:tc>
          <w:tcPr>
            <w:tcW w:w="2980" w:type="dxa"/>
            <w:tcBorders>
              <w:top w:val="nil"/>
              <w:left w:val="nil"/>
              <w:bottom w:val="single" w:sz="4" w:space="0" w:color="auto"/>
              <w:right w:val="single" w:sz="4" w:space="0" w:color="auto"/>
            </w:tcBorders>
            <w:noWrap/>
            <w:vAlign w:val="bottom"/>
            <w:hideMark/>
          </w:tcPr>
          <w:p w14:paraId="5AB2D964" w14:textId="77777777" w:rsidR="002B13F5" w:rsidRPr="002B13F5" w:rsidRDefault="002B13F5" w:rsidP="002B13F5">
            <w:pPr>
              <w:spacing w:after="0" w:line="240" w:lineRule="auto"/>
              <w:rPr>
                <w:rFonts w:ascii="Calibri" w:eastAsia="Times New Roman" w:hAnsi="Calibri" w:cs="Calibri"/>
                <w:color w:val="000000"/>
                <w:kern w:val="0"/>
                <w:lang w:val="en-UG" w:eastAsia="en-UG"/>
                <w14:ligatures w14:val="none"/>
              </w:rPr>
            </w:pPr>
            <w:r w:rsidRPr="002B13F5">
              <w:rPr>
                <w:rFonts w:ascii="Calibri" w:eastAsia="Times New Roman" w:hAnsi="Calibri" w:cs="Calibri"/>
                <w:color w:val="000000"/>
                <w:kern w:val="0"/>
                <w:lang w:val="en-UG" w:eastAsia="en-UG"/>
                <w14:ligatures w14:val="none"/>
              </w:rPr>
              <w:t> </w:t>
            </w:r>
          </w:p>
        </w:tc>
      </w:tr>
      <w:tr w:rsidR="002B13F5" w:rsidRPr="002B13F5" w14:paraId="69D192E2" w14:textId="77777777" w:rsidTr="002B13F5">
        <w:trPr>
          <w:trHeight w:val="290"/>
        </w:trPr>
        <w:tc>
          <w:tcPr>
            <w:tcW w:w="640" w:type="dxa"/>
            <w:tcBorders>
              <w:top w:val="nil"/>
              <w:left w:val="single" w:sz="4" w:space="0" w:color="auto"/>
              <w:bottom w:val="single" w:sz="4" w:space="0" w:color="auto"/>
              <w:right w:val="single" w:sz="4" w:space="0" w:color="auto"/>
            </w:tcBorders>
            <w:noWrap/>
            <w:vAlign w:val="bottom"/>
            <w:hideMark/>
          </w:tcPr>
          <w:p w14:paraId="3E223BF5" w14:textId="77777777" w:rsidR="002B13F5" w:rsidRPr="002B13F5" w:rsidRDefault="002B13F5" w:rsidP="002B13F5">
            <w:pPr>
              <w:spacing w:after="0" w:line="240" w:lineRule="auto"/>
              <w:jc w:val="right"/>
              <w:rPr>
                <w:rFonts w:ascii="Calibri" w:eastAsia="Times New Roman" w:hAnsi="Calibri" w:cs="Calibri"/>
                <w:color w:val="000000"/>
                <w:kern w:val="0"/>
                <w:lang w:val="en-UG" w:eastAsia="en-UG"/>
                <w14:ligatures w14:val="none"/>
              </w:rPr>
            </w:pPr>
            <w:r w:rsidRPr="002B13F5">
              <w:rPr>
                <w:rFonts w:ascii="Calibri" w:eastAsia="Times New Roman" w:hAnsi="Calibri" w:cs="Calibri"/>
                <w:color w:val="000000"/>
                <w:kern w:val="0"/>
                <w:lang w:val="en-UG" w:eastAsia="en-UG"/>
                <w14:ligatures w14:val="none"/>
              </w:rPr>
              <w:t>4</w:t>
            </w:r>
          </w:p>
        </w:tc>
        <w:tc>
          <w:tcPr>
            <w:tcW w:w="3280" w:type="dxa"/>
            <w:tcBorders>
              <w:top w:val="nil"/>
              <w:left w:val="nil"/>
              <w:bottom w:val="single" w:sz="4" w:space="0" w:color="auto"/>
              <w:right w:val="single" w:sz="4" w:space="0" w:color="auto"/>
            </w:tcBorders>
            <w:noWrap/>
            <w:vAlign w:val="bottom"/>
            <w:hideMark/>
          </w:tcPr>
          <w:p w14:paraId="4262F547" w14:textId="77777777" w:rsidR="002B13F5" w:rsidRPr="002B13F5" w:rsidRDefault="002B13F5" w:rsidP="002B13F5">
            <w:pPr>
              <w:spacing w:after="0" w:line="240" w:lineRule="auto"/>
              <w:rPr>
                <w:rFonts w:ascii="Calibri" w:eastAsia="Times New Roman" w:hAnsi="Calibri" w:cs="Calibri"/>
                <w:color w:val="000000"/>
                <w:kern w:val="0"/>
                <w:lang w:val="en-UG" w:eastAsia="en-UG"/>
                <w14:ligatures w14:val="none"/>
              </w:rPr>
            </w:pPr>
            <w:r w:rsidRPr="002B13F5">
              <w:rPr>
                <w:rFonts w:ascii="Calibri" w:eastAsia="Times New Roman" w:hAnsi="Calibri" w:cs="Calibri"/>
                <w:color w:val="000000"/>
                <w:kern w:val="0"/>
                <w:lang w:val="en-UG" w:eastAsia="en-UG"/>
                <w14:ligatures w14:val="none"/>
              </w:rPr>
              <w:t xml:space="preserve">Drugs and supplies </w:t>
            </w:r>
          </w:p>
        </w:tc>
        <w:tc>
          <w:tcPr>
            <w:tcW w:w="2980" w:type="dxa"/>
            <w:tcBorders>
              <w:top w:val="nil"/>
              <w:left w:val="nil"/>
              <w:bottom w:val="single" w:sz="4" w:space="0" w:color="auto"/>
              <w:right w:val="single" w:sz="4" w:space="0" w:color="auto"/>
            </w:tcBorders>
            <w:noWrap/>
            <w:vAlign w:val="bottom"/>
            <w:hideMark/>
          </w:tcPr>
          <w:p w14:paraId="69688560" w14:textId="77777777" w:rsidR="002B13F5" w:rsidRPr="002B13F5" w:rsidRDefault="002B13F5" w:rsidP="002B13F5">
            <w:pPr>
              <w:spacing w:after="0" w:line="240" w:lineRule="auto"/>
              <w:rPr>
                <w:rFonts w:ascii="Calibri" w:eastAsia="Times New Roman" w:hAnsi="Calibri" w:cs="Calibri"/>
                <w:color w:val="000000"/>
                <w:kern w:val="0"/>
                <w:lang w:val="en-UG" w:eastAsia="en-UG"/>
                <w14:ligatures w14:val="none"/>
              </w:rPr>
            </w:pPr>
            <w:r w:rsidRPr="002B13F5">
              <w:rPr>
                <w:rFonts w:ascii="Calibri" w:eastAsia="Times New Roman" w:hAnsi="Calibri" w:cs="Calibri"/>
                <w:color w:val="000000"/>
                <w:kern w:val="0"/>
                <w:lang w:val="en-UG" w:eastAsia="en-UG"/>
                <w14:ligatures w14:val="none"/>
              </w:rPr>
              <w:t> </w:t>
            </w:r>
          </w:p>
        </w:tc>
      </w:tr>
      <w:tr w:rsidR="002B13F5" w:rsidRPr="002B13F5" w14:paraId="5827AE8F" w14:textId="77777777" w:rsidTr="002B13F5">
        <w:trPr>
          <w:trHeight w:val="290"/>
        </w:trPr>
        <w:tc>
          <w:tcPr>
            <w:tcW w:w="640" w:type="dxa"/>
            <w:tcBorders>
              <w:top w:val="nil"/>
              <w:left w:val="single" w:sz="4" w:space="0" w:color="auto"/>
              <w:bottom w:val="single" w:sz="4" w:space="0" w:color="auto"/>
              <w:right w:val="single" w:sz="4" w:space="0" w:color="auto"/>
            </w:tcBorders>
            <w:noWrap/>
            <w:vAlign w:val="bottom"/>
            <w:hideMark/>
          </w:tcPr>
          <w:p w14:paraId="27FCCE3B" w14:textId="77777777" w:rsidR="002B13F5" w:rsidRPr="002B13F5" w:rsidRDefault="002B13F5" w:rsidP="002B13F5">
            <w:pPr>
              <w:spacing w:after="0" w:line="240" w:lineRule="auto"/>
              <w:jc w:val="right"/>
              <w:rPr>
                <w:rFonts w:ascii="Calibri" w:eastAsia="Times New Roman" w:hAnsi="Calibri" w:cs="Calibri"/>
                <w:color w:val="000000"/>
                <w:kern w:val="0"/>
                <w:lang w:val="en-UG" w:eastAsia="en-UG"/>
                <w14:ligatures w14:val="none"/>
              </w:rPr>
            </w:pPr>
            <w:r w:rsidRPr="002B13F5">
              <w:rPr>
                <w:rFonts w:ascii="Calibri" w:eastAsia="Times New Roman" w:hAnsi="Calibri" w:cs="Calibri"/>
                <w:color w:val="000000"/>
                <w:kern w:val="0"/>
                <w:lang w:val="en-UG" w:eastAsia="en-UG"/>
                <w14:ligatures w14:val="none"/>
              </w:rPr>
              <w:t>5</w:t>
            </w:r>
          </w:p>
        </w:tc>
        <w:tc>
          <w:tcPr>
            <w:tcW w:w="3280" w:type="dxa"/>
            <w:tcBorders>
              <w:top w:val="nil"/>
              <w:left w:val="nil"/>
              <w:bottom w:val="single" w:sz="4" w:space="0" w:color="auto"/>
              <w:right w:val="single" w:sz="4" w:space="0" w:color="auto"/>
            </w:tcBorders>
            <w:noWrap/>
            <w:vAlign w:val="bottom"/>
            <w:hideMark/>
          </w:tcPr>
          <w:p w14:paraId="28807704" w14:textId="77777777" w:rsidR="002B13F5" w:rsidRPr="002B13F5" w:rsidRDefault="002B13F5" w:rsidP="002B13F5">
            <w:pPr>
              <w:spacing w:after="0" w:line="240" w:lineRule="auto"/>
              <w:rPr>
                <w:rFonts w:ascii="Calibri" w:eastAsia="Times New Roman" w:hAnsi="Calibri" w:cs="Calibri"/>
                <w:color w:val="000000"/>
                <w:kern w:val="0"/>
                <w:lang w:val="en-UG" w:eastAsia="en-UG"/>
                <w14:ligatures w14:val="none"/>
              </w:rPr>
            </w:pPr>
            <w:r w:rsidRPr="002B13F5">
              <w:rPr>
                <w:rFonts w:ascii="Calibri" w:eastAsia="Times New Roman" w:hAnsi="Calibri" w:cs="Calibri"/>
                <w:color w:val="000000"/>
                <w:kern w:val="0"/>
                <w:lang w:val="en-UG" w:eastAsia="en-UG"/>
                <w14:ligatures w14:val="none"/>
              </w:rPr>
              <w:t>Health Information</w:t>
            </w:r>
          </w:p>
        </w:tc>
        <w:tc>
          <w:tcPr>
            <w:tcW w:w="2980" w:type="dxa"/>
            <w:tcBorders>
              <w:top w:val="nil"/>
              <w:left w:val="nil"/>
              <w:bottom w:val="single" w:sz="4" w:space="0" w:color="auto"/>
              <w:right w:val="single" w:sz="4" w:space="0" w:color="auto"/>
            </w:tcBorders>
            <w:noWrap/>
            <w:vAlign w:val="bottom"/>
            <w:hideMark/>
          </w:tcPr>
          <w:p w14:paraId="6362962A" w14:textId="77777777" w:rsidR="002B13F5" w:rsidRPr="002B13F5" w:rsidRDefault="002B13F5" w:rsidP="002B13F5">
            <w:pPr>
              <w:spacing w:after="0" w:line="240" w:lineRule="auto"/>
              <w:rPr>
                <w:rFonts w:ascii="Calibri" w:eastAsia="Times New Roman" w:hAnsi="Calibri" w:cs="Calibri"/>
                <w:color w:val="000000"/>
                <w:kern w:val="0"/>
                <w:lang w:val="en-UG" w:eastAsia="en-UG"/>
                <w14:ligatures w14:val="none"/>
              </w:rPr>
            </w:pPr>
            <w:r w:rsidRPr="002B13F5">
              <w:rPr>
                <w:rFonts w:ascii="Calibri" w:eastAsia="Times New Roman" w:hAnsi="Calibri" w:cs="Calibri"/>
                <w:color w:val="000000"/>
                <w:kern w:val="0"/>
                <w:lang w:val="en-UG" w:eastAsia="en-UG"/>
                <w14:ligatures w14:val="none"/>
              </w:rPr>
              <w:t> </w:t>
            </w:r>
          </w:p>
        </w:tc>
      </w:tr>
      <w:tr w:rsidR="002B13F5" w:rsidRPr="002B13F5" w14:paraId="49103C90" w14:textId="77777777" w:rsidTr="002B13F5">
        <w:trPr>
          <w:trHeight w:val="290"/>
        </w:trPr>
        <w:tc>
          <w:tcPr>
            <w:tcW w:w="640" w:type="dxa"/>
            <w:tcBorders>
              <w:top w:val="nil"/>
              <w:left w:val="single" w:sz="4" w:space="0" w:color="auto"/>
              <w:bottom w:val="single" w:sz="4" w:space="0" w:color="auto"/>
              <w:right w:val="single" w:sz="4" w:space="0" w:color="auto"/>
            </w:tcBorders>
            <w:noWrap/>
            <w:vAlign w:val="bottom"/>
            <w:hideMark/>
          </w:tcPr>
          <w:p w14:paraId="056093F9" w14:textId="77777777" w:rsidR="002B13F5" w:rsidRPr="002B13F5" w:rsidRDefault="002B13F5" w:rsidP="002B13F5">
            <w:pPr>
              <w:spacing w:after="0" w:line="240" w:lineRule="auto"/>
              <w:jc w:val="right"/>
              <w:rPr>
                <w:rFonts w:ascii="Calibri" w:eastAsia="Times New Roman" w:hAnsi="Calibri" w:cs="Calibri"/>
                <w:color w:val="000000"/>
                <w:kern w:val="0"/>
                <w:lang w:val="en-UG" w:eastAsia="en-UG"/>
                <w14:ligatures w14:val="none"/>
              </w:rPr>
            </w:pPr>
            <w:r w:rsidRPr="002B13F5">
              <w:rPr>
                <w:rFonts w:ascii="Calibri" w:eastAsia="Times New Roman" w:hAnsi="Calibri" w:cs="Calibri"/>
                <w:color w:val="000000"/>
                <w:kern w:val="0"/>
                <w:lang w:val="en-UG" w:eastAsia="en-UG"/>
                <w14:ligatures w14:val="none"/>
              </w:rPr>
              <w:t>6</w:t>
            </w:r>
          </w:p>
        </w:tc>
        <w:tc>
          <w:tcPr>
            <w:tcW w:w="3280" w:type="dxa"/>
            <w:tcBorders>
              <w:top w:val="nil"/>
              <w:left w:val="nil"/>
              <w:bottom w:val="single" w:sz="4" w:space="0" w:color="auto"/>
              <w:right w:val="single" w:sz="4" w:space="0" w:color="auto"/>
            </w:tcBorders>
            <w:noWrap/>
            <w:vAlign w:val="bottom"/>
            <w:hideMark/>
          </w:tcPr>
          <w:p w14:paraId="651959C6" w14:textId="77777777" w:rsidR="002B13F5" w:rsidRPr="002B13F5" w:rsidRDefault="002B13F5" w:rsidP="002B13F5">
            <w:pPr>
              <w:spacing w:after="0" w:line="240" w:lineRule="auto"/>
              <w:rPr>
                <w:rFonts w:ascii="Calibri" w:eastAsia="Times New Roman" w:hAnsi="Calibri" w:cs="Calibri"/>
                <w:color w:val="000000"/>
                <w:kern w:val="0"/>
                <w:lang w:val="en-UG" w:eastAsia="en-UG"/>
                <w14:ligatures w14:val="none"/>
              </w:rPr>
            </w:pPr>
            <w:r w:rsidRPr="002B13F5">
              <w:rPr>
                <w:rFonts w:ascii="Calibri" w:eastAsia="Times New Roman" w:hAnsi="Calibri" w:cs="Calibri"/>
                <w:color w:val="000000"/>
                <w:kern w:val="0"/>
                <w:lang w:val="en-UG" w:eastAsia="en-UG"/>
                <w14:ligatures w14:val="none"/>
              </w:rPr>
              <w:t xml:space="preserve">General facility </w:t>
            </w:r>
          </w:p>
        </w:tc>
        <w:tc>
          <w:tcPr>
            <w:tcW w:w="2980" w:type="dxa"/>
            <w:tcBorders>
              <w:top w:val="nil"/>
              <w:left w:val="nil"/>
              <w:bottom w:val="single" w:sz="4" w:space="0" w:color="auto"/>
              <w:right w:val="single" w:sz="4" w:space="0" w:color="auto"/>
            </w:tcBorders>
            <w:noWrap/>
            <w:vAlign w:val="bottom"/>
            <w:hideMark/>
          </w:tcPr>
          <w:p w14:paraId="1895E21D" w14:textId="77777777" w:rsidR="002B13F5" w:rsidRPr="002B13F5" w:rsidRDefault="002B13F5" w:rsidP="002B13F5">
            <w:pPr>
              <w:spacing w:after="0" w:line="240" w:lineRule="auto"/>
              <w:rPr>
                <w:rFonts w:ascii="Calibri" w:eastAsia="Times New Roman" w:hAnsi="Calibri" w:cs="Calibri"/>
                <w:color w:val="000000"/>
                <w:kern w:val="0"/>
                <w:lang w:val="en-UG" w:eastAsia="en-UG"/>
                <w14:ligatures w14:val="none"/>
              </w:rPr>
            </w:pPr>
            <w:r w:rsidRPr="002B13F5">
              <w:rPr>
                <w:rFonts w:ascii="Calibri" w:eastAsia="Times New Roman" w:hAnsi="Calibri" w:cs="Calibri"/>
                <w:color w:val="000000"/>
                <w:kern w:val="0"/>
                <w:lang w:val="en-UG" w:eastAsia="en-UG"/>
                <w14:ligatures w14:val="none"/>
              </w:rPr>
              <w:t> </w:t>
            </w:r>
          </w:p>
        </w:tc>
      </w:tr>
      <w:tr w:rsidR="002B13F5" w:rsidRPr="002B13F5" w14:paraId="1ACBC638" w14:textId="77777777" w:rsidTr="002B13F5">
        <w:trPr>
          <w:trHeight w:val="290"/>
        </w:trPr>
        <w:tc>
          <w:tcPr>
            <w:tcW w:w="640" w:type="dxa"/>
            <w:tcBorders>
              <w:top w:val="nil"/>
              <w:left w:val="nil"/>
              <w:bottom w:val="nil"/>
              <w:right w:val="nil"/>
            </w:tcBorders>
            <w:noWrap/>
            <w:vAlign w:val="bottom"/>
            <w:hideMark/>
          </w:tcPr>
          <w:p w14:paraId="0EF04BD7" w14:textId="77777777" w:rsidR="002B13F5" w:rsidRPr="002B13F5" w:rsidRDefault="002B13F5" w:rsidP="002B13F5">
            <w:pPr>
              <w:spacing w:after="0" w:line="240" w:lineRule="auto"/>
              <w:rPr>
                <w:rFonts w:ascii="Calibri" w:eastAsia="Times New Roman" w:hAnsi="Calibri" w:cs="Calibri"/>
                <w:color w:val="000000"/>
                <w:kern w:val="0"/>
                <w:lang w:val="en-UG" w:eastAsia="en-UG"/>
                <w14:ligatures w14:val="none"/>
              </w:rPr>
            </w:pPr>
          </w:p>
        </w:tc>
        <w:tc>
          <w:tcPr>
            <w:tcW w:w="3280" w:type="dxa"/>
            <w:tcBorders>
              <w:top w:val="nil"/>
              <w:left w:val="single" w:sz="4" w:space="0" w:color="auto"/>
              <w:bottom w:val="single" w:sz="4" w:space="0" w:color="auto"/>
              <w:right w:val="single" w:sz="4" w:space="0" w:color="auto"/>
            </w:tcBorders>
            <w:noWrap/>
            <w:vAlign w:val="bottom"/>
            <w:hideMark/>
          </w:tcPr>
          <w:p w14:paraId="339A1D52" w14:textId="77777777" w:rsidR="002B13F5" w:rsidRPr="002B13F5" w:rsidRDefault="002B13F5" w:rsidP="002B13F5">
            <w:pPr>
              <w:spacing w:after="0" w:line="240" w:lineRule="auto"/>
              <w:rPr>
                <w:rFonts w:ascii="Calibri" w:eastAsia="Times New Roman" w:hAnsi="Calibri" w:cs="Calibri"/>
                <w:b/>
                <w:bCs/>
                <w:color w:val="000000"/>
                <w:kern w:val="0"/>
                <w:lang w:val="en-UG" w:eastAsia="en-UG"/>
                <w14:ligatures w14:val="none"/>
              </w:rPr>
            </w:pPr>
            <w:r w:rsidRPr="002B13F5">
              <w:rPr>
                <w:rFonts w:ascii="Calibri" w:eastAsia="Times New Roman" w:hAnsi="Calibri" w:cs="Calibri"/>
                <w:b/>
                <w:bCs/>
                <w:color w:val="000000"/>
                <w:kern w:val="0"/>
                <w:lang w:val="en-UG" w:eastAsia="en-UG"/>
                <w14:ligatures w14:val="none"/>
              </w:rPr>
              <w:t xml:space="preserve">Grand facility Percentage score </w:t>
            </w:r>
          </w:p>
        </w:tc>
        <w:tc>
          <w:tcPr>
            <w:tcW w:w="2980" w:type="dxa"/>
            <w:tcBorders>
              <w:top w:val="nil"/>
              <w:left w:val="nil"/>
              <w:bottom w:val="single" w:sz="4" w:space="0" w:color="auto"/>
              <w:right w:val="single" w:sz="4" w:space="0" w:color="auto"/>
            </w:tcBorders>
            <w:noWrap/>
            <w:vAlign w:val="bottom"/>
            <w:hideMark/>
          </w:tcPr>
          <w:p w14:paraId="3A639EB1" w14:textId="77777777" w:rsidR="002B13F5" w:rsidRPr="002B13F5" w:rsidRDefault="002B13F5" w:rsidP="002B13F5">
            <w:pPr>
              <w:spacing w:after="0" w:line="240" w:lineRule="auto"/>
              <w:rPr>
                <w:rFonts w:ascii="Calibri" w:eastAsia="Times New Roman" w:hAnsi="Calibri" w:cs="Calibri"/>
                <w:color w:val="000000"/>
                <w:kern w:val="0"/>
                <w:lang w:val="en-UG" w:eastAsia="en-UG"/>
                <w14:ligatures w14:val="none"/>
              </w:rPr>
            </w:pPr>
            <w:r w:rsidRPr="002B13F5">
              <w:rPr>
                <w:rFonts w:ascii="Calibri" w:eastAsia="Times New Roman" w:hAnsi="Calibri" w:cs="Calibri"/>
                <w:color w:val="000000"/>
                <w:kern w:val="0"/>
                <w:lang w:val="en-UG" w:eastAsia="en-UG"/>
                <w14:ligatures w14:val="none"/>
              </w:rPr>
              <w:t> </w:t>
            </w:r>
          </w:p>
        </w:tc>
      </w:tr>
    </w:tbl>
    <w:p w14:paraId="1ABB8DB8" w14:textId="54A6FC77" w:rsidR="00056B83" w:rsidRDefault="002B13F5">
      <w:r w:rsidRPr="002B13F5">
        <w:lastRenderedPageBreak/>
        <w:t xml:space="preserve">                         </w:t>
      </w:r>
    </w:p>
    <w:p w14:paraId="39A38612" w14:textId="77777777" w:rsidR="008C42AE" w:rsidRDefault="008C42AE"/>
    <w:sectPr w:rsidR="008C42AE" w:rsidSect="007A6A5C">
      <w:type w:val="continuous"/>
      <w:pgSz w:w="11906" w:h="16838"/>
      <w:pgMar w:top="1361" w:right="720" w:bottom="941" w:left="107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2B4F8C"/>
    <w:multiLevelType w:val="hybridMultilevel"/>
    <w:tmpl w:val="E6EA448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50C44500"/>
    <w:multiLevelType w:val="hybridMultilevel"/>
    <w:tmpl w:val="FF68077E"/>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77B35475"/>
    <w:multiLevelType w:val="hybridMultilevel"/>
    <w:tmpl w:val="D5223AC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245843716">
    <w:abstractNumId w:val="0"/>
  </w:num>
  <w:num w:numId="2" w16cid:durableId="1533764737">
    <w:abstractNumId w:val="1"/>
  </w:num>
  <w:num w:numId="3" w16cid:durableId="20378473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E4B"/>
    <w:rsid w:val="00056B83"/>
    <w:rsid w:val="001E02B4"/>
    <w:rsid w:val="002320E9"/>
    <w:rsid w:val="002661CE"/>
    <w:rsid w:val="00275937"/>
    <w:rsid w:val="002B13F5"/>
    <w:rsid w:val="002D789E"/>
    <w:rsid w:val="00321526"/>
    <w:rsid w:val="003E004C"/>
    <w:rsid w:val="004A2E4B"/>
    <w:rsid w:val="005934B7"/>
    <w:rsid w:val="005967C3"/>
    <w:rsid w:val="005C7912"/>
    <w:rsid w:val="00657579"/>
    <w:rsid w:val="007A5820"/>
    <w:rsid w:val="007A6A5C"/>
    <w:rsid w:val="007B270F"/>
    <w:rsid w:val="007C2BD3"/>
    <w:rsid w:val="007C3396"/>
    <w:rsid w:val="008764C1"/>
    <w:rsid w:val="008C42AE"/>
    <w:rsid w:val="008C6BAC"/>
    <w:rsid w:val="00926352"/>
    <w:rsid w:val="00A12CCD"/>
    <w:rsid w:val="00B84111"/>
    <w:rsid w:val="00BB7F59"/>
    <w:rsid w:val="00CD2E79"/>
    <w:rsid w:val="00CF4CD5"/>
    <w:rsid w:val="00CF66CF"/>
    <w:rsid w:val="00D07D21"/>
    <w:rsid w:val="00D67BD8"/>
    <w:rsid w:val="00EE3794"/>
    <w:rsid w:val="00F16320"/>
    <w:rsid w:val="00F83987"/>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2E588"/>
  <w15:chartTrackingRefBased/>
  <w15:docId w15:val="{B1DF6A8B-0B2D-40A9-9DF1-29ABC2495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2E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2E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2E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2E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4A2E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2E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2E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2E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2E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2E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2E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2E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2E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4A2E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2E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2E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2E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2E4B"/>
    <w:rPr>
      <w:rFonts w:eastAsiaTheme="majorEastAsia" w:cstheme="majorBidi"/>
      <w:color w:val="272727" w:themeColor="text1" w:themeTint="D8"/>
    </w:rPr>
  </w:style>
  <w:style w:type="paragraph" w:styleId="Title">
    <w:name w:val="Title"/>
    <w:basedOn w:val="Normal"/>
    <w:next w:val="Normal"/>
    <w:link w:val="TitleChar"/>
    <w:uiPriority w:val="10"/>
    <w:qFormat/>
    <w:rsid w:val="004A2E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2E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2E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2E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2E4B"/>
    <w:pPr>
      <w:spacing w:before="160"/>
      <w:jc w:val="center"/>
    </w:pPr>
    <w:rPr>
      <w:i/>
      <w:iCs/>
      <w:color w:val="404040" w:themeColor="text1" w:themeTint="BF"/>
    </w:rPr>
  </w:style>
  <w:style w:type="character" w:customStyle="1" w:styleId="QuoteChar">
    <w:name w:val="Quote Char"/>
    <w:basedOn w:val="DefaultParagraphFont"/>
    <w:link w:val="Quote"/>
    <w:uiPriority w:val="29"/>
    <w:rsid w:val="004A2E4B"/>
    <w:rPr>
      <w:i/>
      <w:iCs/>
      <w:color w:val="404040" w:themeColor="text1" w:themeTint="BF"/>
    </w:rPr>
  </w:style>
  <w:style w:type="paragraph" w:styleId="ListParagraph">
    <w:name w:val="List Paragraph"/>
    <w:basedOn w:val="Normal"/>
    <w:uiPriority w:val="34"/>
    <w:qFormat/>
    <w:rsid w:val="004A2E4B"/>
    <w:pPr>
      <w:ind w:left="720"/>
      <w:contextualSpacing/>
    </w:pPr>
  </w:style>
  <w:style w:type="character" w:styleId="IntenseEmphasis">
    <w:name w:val="Intense Emphasis"/>
    <w:basedOn w:val="DefaultParagraphFont"/>
    <w:uiPriority w:val="21"/>
    <w:qFormat/>
    <w:rsid w:val="004A2E4B"/>
    <w:rPr>
      <w:i/>
      <w:iCs/>
      <w:color w:val="0F4761" w:themeColor="accent1" w:themeShade="BF"/>
    </w:rPr>
  </w:style>
  <w:style w:type="paragraph" w:styleId="IntenseQuote">
    <w:name w:val="Intense Quote"/>
    <w:basedOn w:val="Normal"/>
    <w:next w:val="Normal"/>
    <w:link w:val="IntenseQuoteChar"/>
    <w:uiPriority w:val="30"/>
    <w:qFormat/>
    <w:rsid w:val="004A2E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2E4B"/>
    <w:rPr>
      <w:i/>
      <w:iCs/>
      <w:color w:val="0F4761" w:themeColor="accent1" w:themeShade="BF"/>
    </w:rPr>
  </w:style>
  <w:style w:type="character" w:styleId="IntenseReference">
    <w:name w:val="Intense Reference"/>
    <w:basedOn w:val="DefaultParagraphFont"/>
    <w:uiPriority w:val="32"/>
    <w:qFormat/>
    <w:rsid w:val="004A2E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343</TotalTime>
  <Pages>3</Pages>
  <Words>1049</Words>
  <Characters>5984</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Rogers Kagimu</dc:creator>
  <cp:keywords/>
  <dc:description/>
  <cp:lastModifiedBy>Rogers Kagimu</cp:lastModifiedBy>
  <cp:revision>7</cp:revision>
  <dcterms:created xsi:type="dcterms:W3CDTF">2026-09-23T10:59:00Z</dcterms:created>
  <dcterms:modified xsi:type="dcterms:W3CDTF">2026-10-09T08:08:00Z</dcterms:modified>
</cp:coreProperties>
</file>