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Library</w:t>
      </w:r>
    </w:p>
    <w:p>
      <w:pPr>
        <w:pStyle w:val="Heading2"/>
      </w:pPr>
      <w:r>
        <w:t>Control Implementations</w:t>
      </w:r>
    </w:p>
    <w:p>
      <w:r>
        <w:t>Control C-88a is implemented through Procedure P-204.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