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Control Library</w:t>
      </w:r>
    </w:p>
    <w:p>
      <w:pPr>
        <w:pStyle w:val="Heading2"/>
      </w:pPr>
      <w:r>
        <w:t>Control Implementations</w:t>
      </w:r>
    </w:p>
    <w:p>
      <w:r>
        <w:t>Control C-88 is implemented through Procedure P-205.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er-lab-ingestion-bench</dc:creator>
  <cp:keywords/>
  <dc:description/>
  <cp:lastModifiedBy>er-lab-ingestion-bench</cp:lastModifiedBy>
  <cp:revision>1</cp:revision>
  <dcterms:created xsi:type="dcterms:W3CDTF">2026-01-01T00:00:00Z</dcterms:created>
  <dcterms:modified xsi:type="dcterms:W3CDTF">2026-01-01T00:00:00Z</dcterms:modified>
  <cp:category/>
</cp:coreProperties>
</file>