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Procedure Catalogue</w:t>
      </w:r>
    </w:p>
    <w:p>
      <w:pPr>
        <w:pStyle w:val="Heading2"/>
      </w:pPr>
      <w:r>
        <w:t>Operating Procedures</w:t>
      </w:r>
    </w:p>
    <w:p>
      <w:r>
        <w:t>Procedure P-204 is a retired operating procedure.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er-lab-ingestion-bench</dc:creator>
  <cp:keywords/>
  <dc:description/>
  <cp:lastModifiedBy>er-lab-ingestion-bench</cp:lastModifiedBy>
  <cp:revision>1</cp:revision>
  <dcterms:created xsi:type="dcterms:W3CDTF">2026-01-01T00:00:00Z</dcterms:created>
  <dcterms:modified xsi:type="dcterms:W3CDTF">2026-01-01T00:00:00Z</dcterms:modified>
  <cp:category/>
</cp:coreProperties>
</file>