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332"/>
          <w:sz w:val="56"/>
          <w:szCs w:val="56"/>
        </w:rPr>
        <w:t xml:space="preserve">KARWAN TRAVELS (KMR)</w:t>
      </w:r>
    </w:p>
    <w:p>
      <w:pPr>
        <w:spacing w:before="200"/>
        <w:jc w:val="center"/>
      </w:pPr>
      <w:r>
        <w:rPr>
          <w:b/>
          <w:bCs/>
          <w:color w:val="B8860B"/>
          <w:sz w:val="36"/>
          <w:szCs w:val="36"/>
        </w:rPr>
        <w:t xml:space="preserve">Hajj &amp; Umrah Management System</w:t>
      </w:r>
    </w:p>
    <w:p>
      <w:pPr>
        <w:spacing w:after="800" w:before="100"/>
        <w:jc w:val="center"/>
      </w:pPr>
      <w:r>
        <w:rPr>
          <w:color w:val="666666"/>
          <w:sz w:val="28"/>
          <w:szCs w:val="28"/>
        </w:rPr>
        <w:t xml:space="preserve">Software Requirements Document</w:t>
      </w:r>
    </w:p>
    <w:p>
      <w:pPr>
        <w:spacing w:before="1600"/>
        <w:jc w:val="center"/>
      </w:pPr>
      <w:r>
        <w:rPr>
          <w:sz w:val="22"/>
          <w:szCs w:val="22"/>
        </w:rPr>
        <w:t xml:space="preserve">Prepared for: Development Team</w:t>
      </w:r>
    </w:p>
    <w:p>
      <w:pPr>
        <w:jc w:val="center"/>
      </w:pPr>
      <w:r>
        <w:rPr>
          <w:sz w:val="22"/>
          <w:szCs w:val="22"/>
        </w:rPr>
        <w:t xml:space="preserve">Client: Karwan Travels (KMR)</w:t>
      </w:r>
    </w:p>
    <w:p>
      <w:pPr>
        <w:jc w:val="center"/>
      </w:pPr>
      <w:r>
        <w:rPr>
          <w:sz w:val="22"/>
          <w:szCs w:val="22"/>
        </w:rPr>
        <w:t xml:space="preserve">Version 1.0</w:t>
      </w:r>
    </w:p>
    <w:p>
      <w:pPr>
        <w:jc w:val="center"/>
      </w:pPr>
      <w:r>
        <w:rPr>
          <w:sz w:val="22"/>
          <w:szCs w:val="22"/>
        </w:rPr>
        <w:t xml:space="preserve">7 September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50"/>
      </w:pPr>
      <w:r>
        <w:t xml:space="preserve">This document describes the functional requirements for the Karwan Travels (KMR) Hajj &amp; Umrah Management System. It is intended for the development team to understand what the client needs, how the business currently operates, and what the software must do. It should be read alongside the demo prototype already shared with the client.</w:t>
      </w:r>
    </w:p>
    <w:p>
      <w:pPr>
        <w:pStyle w:val="Heading2"/>
        <w:spacing w:after="150" w:before="300"/>
      </w:pPr>
      <w:r>
        <w:t xml:space="preserve">1.2 Business Overview</w:t>
      </w:r>
    </w:p>
    <w:p>
      <w:pPr>
        <w:spacing w:after="150"/>
      </w:pPr>
      <w:r>
        <w:t xml:space="preserve">Karwan Travels (KMR) is a travel agency operating two core service lines:</w:t>
      </w:r>
    </w:p>
    <w:p>
      <w:pPr>
        <w:pStyle w:val="ListParagraph"/>
        <w:numPr>
          <w:ilvl w:val="0"/>
          <w:numId w:val="1"/>
        </w:numPr>
        <w:spacing w:after="80"/>
      </w:pPr>
      <w:r>
        <w:t xml:space="preserve">Hajj — the agency purchases a fixed quota of government Hajj forms and either organizes the pilgrimage itself for customers, or resells forms/packages to other agents at a market-driven price.</w:t>
      </w:r>
    </w:p>
    <w:p>
      <w:pPr>
        <w:pStyle w:val="ListParagraph"/>
        <w:numPr>
          <w:ilvl w:val="0"/>
          <w:numId w:val="1"/>
        </w:numPr>
        <w:spacing w:after="80"/>
      </w:pPr>
      <w:r>
        <w:t xml:space="preserve">Umrah — the agency purchases services (airline seats, visas, hotel rooms, transport) from vendors, bundles them into packages, and sells those packages to customers directly or through agents.</w:t>
      </w:r>
    </w:p>
    <w:p>
      <w:pPr>
        <w:spacing w:after="150"/>
      </w:pPr>
      <w:r>
        <w:t xml:space="preserve">The system must give the CEO/Super Admin full visibility into cost, pricing, and profitability across both service lines, while staff can operate day-to-day bookings without seeing sensitive financial data.</w:t>
      </w:r>
    </w:p>
    <w:p>
      <w:pPr>
        <w:pStyle w:val="Heading2"/>
        <w:spacing w:after="150" w:before="300"/>
      </w:pPr>
      <w:r>
        <w:t xml:space="preserve">1.3 Goals of the System</w:t>
      </w:r>
    </w:p>
    <w:p>
      <w:pPr>
        <w:pStyle w:val="ListParagraph"/>
        <w:numPr>
          <w:ilvl w:val="0"/>
          <w:numId w:val="1"/>
        </w:numPr>
        <w:spacing w:after="80"/>
      </w:pPr>
      <w:r>
        <w:t xml:space="preserve">Centralize Hajj and Umrah package creation, pricing and profit calculation.</w:t>
      </w:r>
    </w:p>
    <w:p>
      <w:pPr>
        <w:pStyle w:val="ListParagraph"/>
        <w:numPr>
          <w:ilvl w:val="0"/>
          <w:numId w:val="1"/>
        </w:numPr>
        <w:spacing w:after="80"/>
      </w:pPr>
      <w:r>
        <w:t xml:space="preserve">Track government form purchases and reselling to agents.</w:t>
      </w:r>
    </w:p>
    <w:p>
      <w:pPr>
        <w:pStyle w:val="ListParagraph"/>
        <w:numPr>
          <w:ilvl w:val="0"/>
          <w:numId w:val="1"/>
        </w:numPr>
        <w:spacing w:after="80"/>
      </w:pPr>
      <w:r>
        <w:t xml:space="preserve">Record customer bookings with flexible, itemized package selection.</w:t>
      </w:r>
    </w:p>
    <w:p>
      <w:pPr>
        <w:pStyle w:val="ListParagraph"/>
        <w:numPr>
          <w:ilvl w:val="0"/>
          <w:numId w:val="1"/>
        </w:numPr>
        <w:spacing w:after="80"/>
      </w:pPr>
      <w:r>
        <w:t xml:space="preserve">Provide an attractive customer-facing display screen for the office.</w:t>
      </w:r>
    </w:p>
    <w:p>
      <w:pPr>
        <w:pStyle w:val="ListParagraph"/>
        <w:numPr>
          <w:ilvl w:val="0"/>
          <w:numId w:val="1"/>
        </w:numPr>
        <w:spacing w:after="80"/>
      </w:pPr>
      <w:r>
        <w:t xml:space="preserve">Track company finances: income/expenses, investments, and office running costs.</w:t>
      </w:r>
    </w:p>
    <w:p>
      <w:pPr>
        <w:pStyle w:val="ListParagraph"/>
        <w:numPr>
          <w:ilvl w:val="0"/>
          <w:numId w:val="1"/>
        </w:numPr>
        <w:spacing w:after="80"/>
      </w:pPr>
      <w:r>
        <w:t xml:space="preserve">Track inventory of airline tickets and hotel room allocations.</w:t>
      </w:r>
    </w:p>
    <w:p>
      <w:pPr>
        <w:pStyle w:val="Heading1"/>
        <w:spacing w:after="200" w:before="400"/>
      </w:pPr>
      <w:r>
        <w:t xml:space="preserve">2. User Roles &amp; Access Control</w:t>
      </w:r>
    </w:p>
    <w:p>
      <w:pPr>
        <w:spacing w:after="150"/>
      </w:pPr>
      <w:r>
        <w:t xml:space="preserve">The system supports two roles. Access differences are critical — cost prices, agent prices and profit margins must never be visible to Staff.</w:t>
      </w:r>
    </w:p>
    <w:p>
      <w:pPr>
        <w:pStyle w:val="Heading3"/>
        <w:spacing w:after="100" w:before="200"/>
      </w:pPr>
      <w:r>
        <w:t xml:space="preserve">Role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1B4332" w:val="clear"/>
            <w:tcMar>
              <w:top w:type="dxa" w:w="80"/>
              <w:left w:type="dxa" w:w="100"/>
              <w:bottom w:type="dxa" w:w="80"/>
              <w:right w:type="dxa" w:w="100"/>
            </w:tcMar>
          </w:tcPr>
          <w:p>
            <w:r>
              <w:rPr>
                <w:b/>
                <w:bCs/>
                <w:color w:val="FFFFFF"/>
                <w:sz w:val="20"/>
                <w:szCs w:val="20"/>
              </w:rPr>
              <w:t xml:space="preserve">Role</w:t>
            </w:r>
          </w:p>
        </w:tc>
        <w:tc>
          <w:tcPr>
            <w:tcW w:type="dxa" w:w="3413"/>
            <w:shd w:fill="1B4332" w:val="clear"/>
            <w:tcMar>
              <w:top w:type="dxa" w:w="80"/>
              <w:left w:type="dxa" w:w="100"/>
              <w:bottom w:type="dxa" w:w="80"/>
              <w:right w:type="dxa" w:w="100"/>
            </w:tcMar>
          </w:tcPr>
          <w:p>
            <w:r>
              <w:rPr>
                <w:b/>
                <w:bCs/>
                <w:color w:val="FFFFFF"/>
                <w:sz w:val="20"/>
                <w:szCs w:val="20"/>
              </w:rPr>
              <w:t xml:space="preserve">Can Access</w:t>
            </w:r>
          </w:p>
        </w:tc>
        <w:tc>
          <w:tcPr>
            <w:tcW w:type="dxa" w:w="3413"/>
            <w:shd w:fill="1B4332" w:val="clear"/>
            <w:tcMar>
              <w:top w:type="dxa" w:w="80"/>
              <w:left w:type="dxa" w:w="100"/>
              <w:bottom w:type="dxa" w:w="80"/>
              <w:right w:type="dxa" w:w="100"/>
            </w:tcMar>
          </w:tcPr>
          <w:p>
            <w:r>
              <w:rPr>
                <w:b/>
                <w:bCs/>
                <w:color w:val="FFFFFF"/>
                <w:sz w:val="20"/>
                <w:szCs w:val="20"/>
              </w:rPr>
              <w:t xml:space="preserve">Cannot Access</w:t>
            </w:r>
          </w:p>
        </w:tc>
      </w:tr>
      <w:tr>
        <w:tc>
          <w:tcPr>
            <w:tcW w:type="dxa" w:w="2200"/>
            <w:tcMar>
              <w:top w:type="dxa" w:w="80"/>
              <w:left w:type="dxa" w:w="100"/>
              <w:bottom w:type="dxa" w:w="80"/>
              <w:right w:type="dxa" w:w="100"/>
            </w:tcMar>
          </w:tcPr>
          <w:p>
            <w:r>
              <w:rPr>
                <w:b w:val="false"/>
                <w:bCs w:val="false"/>
                <w:color w:val="000000"/>
                <w:sz w:val="20"/>
                <w:szCs w:val="20"/>
              </w:rPr>
              <w:t xml:space="preserve">Super Admin / CEO</w:t>
            </w:r>
          </w:p>
        </w:tc>
        <w:tc>
          <w:tcPr>
            <w:tcW w:type="dxa" w:w="3413"/>
            <w:tcMar>
              <w:top w:type="dxa" w:w="80"/>
              <w:left w:type="dxa" w:w="100"/>
              <w:bottom w:type="dxa" w:w="80"/>
              <w:right w:type="dxa" w:w="100"/>
            </w:tcMar>
          </w:tcPr>
          <w:p>
            <w:r>
              <w:rPr>
                <w:b w:val="false"/>
                <w:bCs w:val="false"/>
                <w:color w:val="000000"/>
                <w:sz w:val="20"/>
                <w:szCs w:val="20"/>
              </w:rPr>
              <w:t xml:space="preserve">Everything: all modules, all pricing tiers, profit margins, financial reports, investments, office expenses</w:t>
            </w:r>
          </w:p>
        </w:tc>
        <w:tc>
          <w:tcPr>
            <w:tcW w:type="dxa" w:w="3413"/>
            <w:tcMar>
              <w:top w:type="dxa" w:w="80"/>
              <w:left w:type="dxa" w:w="100"/>
              <w:bottom w:type="dxa" w:w="80"/>
              <w:right w:type="dxa" w:w="100"/>
            </w:tcMa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User / Staff</w:t>
            </w:r>
          </w:p>
        </w:tc>
        <w:tc>
          <w:tcPr>
            <w:tcW w:type="dxa" w:w="3413"/>
            <w:shd w:fill="F2F2F2" w:val="clear"/>
            <w:tcMar>
              <w:top w:type="dxa" w:w="80"/>
              <w:left w:type="dxa" w:w="100"/>
              <w:bottom w:type="dxa" w:w="80"/>
              <w:right w:type="dxa" w:w="100"/>
            </w:tcMar>
          </w:tcPr>
          <w:p>
            <w:r>
              <w:rPr>
                <w:b w:val="false"/>
                <w:bCs w:val="false"/>
                <w:color w:val="000000"/>
                <w:sz w:val="20"/>
                <w:szCs w:val="20"/>
              </w:rPr>
              <w:t xml:space="preserve">Hajj &amp; Umrah package browsing (customer price only), creating bookings, viewing inventory, display screen</w:t>
            </w:r>
          </w:p>
        </w:tc>
        <w:tc>
          <w:tcPr>
            <w:tcW w:type="dxa" w:w="3413"/>
            <w:shd w:fill="F2F2F2" w:val="clear"/>
            <w:tcMar>
              <w:top w:type="dxa" w:w="80"/>
              <w:left w:type="dxa" w:w="100"/>
              <w:bottom w:type="dxa" w:w="80"/>
              <w:right w:type="dxa" w:w="100"/>
            </w:tcMar>
          </w:tcPr>
          <w:p>
            <w:r>
              <w:rPr>
                <w:b w:val="false"/>
                <w:bCs w:val="false"/>
                <w:color w:val="000000"/>
                <w:sz w:val="20"/>
                <w:szCs w:val="20"/>
              </w:rPr>
              <w:t xml:space="preserve">Cost price, agent price, profit margins, Finance, Investments, Office Expenses, Pricing Config</w:t>
            </w:r>
          </w:p>
        </w:tc>
      </w:tr>
    </w:tbl>
    <w:p>
      <w:pPr>
        <w:spacing w:after="200"/>
      </w:pPr>
    </w:p>
    <w:p>
      <w:pPr>
        <w:spacing w:after="150"/>
      </w:pPr>
      <w:r>
        <w:rPr>
          <w:i/>
          <w:iCs/>
          <w:color w:val="666666"/>
          <w:sz w:val="20"/>
          <w:szCs w:val="20"/>
        </w:rPr>
        <w:t xml:space="preserve">Note: The role logic must be enforced on every screen and table column, not just hidden in the navigation menu.</w:t>
      </w:r>
    </w:p>
    <w:p>
      <w:pPr>
        <w:pStyle w:val="Heading1"/>
        <w:spacing w:after="200" w:before="400"/>
      </w:pPr>
      <w:r>
        <w:t xml:space="preserve">3. Functional Requirements</w:t>
      </w:r>
    </w:p>
    <w:p>
      <w:pPr>
        <w:pStyle w:val="Heading2"/>
        <w:spacing w:after="150" w:before="300"/>
      </w:pPr>
      <w:r>
        <w:t xml:space="preserve">3.1 Hajj Management</w:t>
      </w:r>
    </w:p>
    <w:p>
      <w:pPr>
        <w:pStyle w:val="Heading3"/>
        <w:spacing w:after="100" w:before="200"/>
      </w:pPr>
      <w:r>
        <w:t xml:space="preserve">3.1.1 Government Form Purchase (Batches)</w:t>
      </w:r>
    </w:p>
    <w:p>
      <w:pPr>
        <w:spacing w:after="150"/>
      </w:pPr>
      <w:r>
        <w:t xml:space="preserve">The agency buys Hajj "forms" from the government in batches. Each batch has a dynamic quantity and a dynamic price per form (this price changes every year/season, e.g. Rs. 200,000 per form). The system must let the Admin record each purchase batch and track how many forms from that batch are still unused.</w:t>
      </w:r>
    </w:p>
    <w:p>
      <w:pPr>
        <w:pStyle w:val="Heading3"/>
        <w:spacing w:after="100" w:before="200"/>
      </w:pPr>
      <w:r>
        <w:t xml:space="preserve">Hajj Form Batch —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shd w:fill="1B4332" w:val="clear"/>
            <w:tcMar>
              <w:top w:type="dxa" w:w="80"/>
              <w:left w:type="dxa" w:w="100"/>
              <w:bottom w:type="dxa" w:w="80"/>
              <w:right w:type="dxa" w:w="100"/>
            </w:tcMar>
          </w:tcPr>
          <w:p>
            <w:r>
              <w:rPr>
                <w:b/>
                <w:bCs/>
                <w:color w:val="FFFFFF"/>
                <w:sz w:val="20"/>
                <w:szCs w:val="20"/>
              </w:rPr>
              <w:t xml:space="preserve">Field</w:t>
            </w:r>
          </w:p>
        </w:tc>
        <w:tc>
          <w:tcPr>
            <w:tcW w:type="dxa" w:w="3013"/>
            <w:shd w:fill="1B4332" w:val="clear"/>
            <w:tcMar>
              <w:top w:type="dxa" w:w="80"/>
              <w:left w:type="dxa" w:w="100"/>
              <w:bottom w:type="dxa" w:w="80"/>
              <w:right w:type="dxa" w:w="100"/>
            </w:tcMar>
          </w:tcPr>
          <w:p>
            <w:r>
              <w:rPr>
                <w:b/>
                <w:bCs/>
                <w:color w:val="FFFFFF"/>
                <w:sz w:val="20"/>
                <w:szCs w:val="20"/>
              </w:rPr>
              <w:t xml:space="preserve">Type</w:t>
            </w:r>
          </w:p>
        </w:tc>
        <w:tc>
          <w:tcPr>
            <w:tcW w:type="dxa" w:w="3013"/>
            <w:shd w:fill="1B4332"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b w:val="false"/>
                <w:bCs w:val="false"/>
                <w:color w:val="000000"/>
                <w:sz w:val="20"/>
                <w:szCs w:val="20"/>
              </w:rPr>
              <w:t xml:space="preserve">Batch Name / Reference</w:t>
            </w:r>
          </w:p>
        </w:tc>
        <w:tc>
          <w:tcPr>
            <w:tcW w:type="dxa" w:w="3013"/>
            <w:tcMar>
              <w:top w:type="dxa" w:w="80"/>
              <w:left w:type="dxa" w:w="100"/>
              <w:bottom w:type="dxa" w:w="80"/>
              <w:right w:type="dxa" w:w="100"/>
            </w:tcMar>
          </w:tcPr>
          <w:p>
            <w:r>
              <w:rPr>
                <w:b w:val="false"/>
                <w:bCs w:val="false"/>
                <w:color w:val="000000"/>
                <w:sz w:val="20"/>
                <w:szCs w:val="20"/>
              </w:rPr>
              <w:t xml:space="preserve">Text</w:t>
            </w:r>
          </w:p>
        </w:tc>
        <w:tc>
          <w:tcPr>
            <w:tcW w:type="dxa" w:w="3013"/>
            <w:tcMar>
              <w:top w:type="dxa" w:w="80"/>
              <w:left w:type="dxa" w:w="100"/>
              <w:bottom w:type="dxa" w:w="80"/>
              <w:right w:type="dxa" w:w="100"/>
            </w:tcMar>
          </w:tcPr>
          <w:p>
            <w:r>
              <w:rPr>
                <w:b w:val="false"/>
                <w:bCs w:val="false"/>
                <w:color w:val="000000"/>
                <w:sz w:val="20"/>
                <w:szCs w:val="20"/>
              </w:rPr>
              <w:t xml:space="preserve">e.g. "Hajj 2026 - Batch A"</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Quantity Purchased</w:t>
            </w:r>
          </w:p>
        </w:tc>
        <w:tc>
          <w:tcPr>
            <w:tcW w:type="dxa" w:w="3013"/>
            <w:shd w:fill="F2F2F2" w:val="clear"/>
            <w:tcMar>
              <w:top w:type="dxa" w:w="80"/>
              <w:left w:type="dxa" w:w="100"/>
              <w:bottom w:type="dxa" w:w="80"/>
              <w:right w:type="dxa" w:w="100"/>
            </w:tcMar>
          </w:tcPr>
          <w:p>
            <w:r>
              <w:rPr>
                <w:b w:val="false"/>
                <w:bCs w:val="false"/>
                <w:color w:val="000000"/>
                <w:sz w:val="20"/>
                <w:szCs w:val="20"/>
              </w:rPr>
              <w:t xml:space="preserve">Number</w:t>
            </w:r>
          </w:p>
        </w:tc>
        <w:tc>
          <w:tcPr>
            <w:tcW w:type="dxa" w:w="3013"/>
            <w:shd w:fill="F2F2F2" w:val="clear"/>
            <w:tcMar>
              <w:top w:type="dxa" w:w="80"/>
              <w:left w:type="dxa" w:w="100"/>
              <w:bottom w:type="dxa" w:w="80"/>
              <w:right w:type="dxa" w:w="100"/>
            </w:tcMar>
          </w:tcPr>
          <w:p>
            <w:r>
              <w:rPr>
                <w:b w:val="false"/>
                <w:bCs w:val="false"/>
                <w:color w:val="000000"/>
                <w:sz w:val="20"/>
                <w:szCs w:val="20"/>
              </w:rPr>
              <w:t xml:space="preserve">Fully dynamic — any quantity</w:t>
            </w:r>
          </w:p>
        </w:tc>
      </w:tr>
      <w:tr>
        <w:tc>
          <w:tcPr>
            <w:tcW w:type="dxa" w:w="3000"/>
            <w:tcMar>
              <w:top w:type="dxa" w:w="80"/>
              <w:left w:type="dxa" w:w="100"/>
              <w:bottom w:type="dxa" w:w="80"/>
              <w:right w:type="dxa" w:w="100"/>
            </w:tcMar>
          </w:tcPr>
          <w:p>
            <w:r>
              <w:rPr>
                <w:b w:val="false"/>
                <w:bCs w:val="false"/>
                <w:color w:val="000000"/>
                <w:sz w:val="20"/>
                <w:szCs w:val="20"/>
              </w:rPr>
              <w:t xml:space="preserve">Price per Form</w:t>
            </w:r>
          </w:p>
        </w:tc>
        <w:tc>
          <w:tcPr>
            <w:tcW w:type="dxa" w:w="3013"/>
            <w:tcMar>
              <w:top w:type="dxa" w:w="80"/>
              <w:left w:type="dxa" w:w="100"/>
              <w:bottom w:type="dxa" w:w="80"/>
              <w:right w:type="dxa" w:w="100"/>
            </w:tcMar>
          </w:tcPr>
          <w:p>
            <w:r>
              <w:rPr>
                <w:b w:val="false"/>
                <w:bCs w:val="false"/>
                <w:color w:val="000000"/>
                <w:sz w:val="20"/>
                <w:szCs w:val="20"/>
              </w:rPr>
              <w:t xml:space="preserve">Currency</w:t>
            </w:r>
          </w:p>
        </w:tc>
        <w:tc>
          <w:tcPr>
            <w:tcW w:type="dxa" w:w="3013"/>
            <w:tcMar>
              <w:top w:type="dxa" w:w="80"/>
              <w:left w:type="dxa" w:w="100"/>
              <w:bottom w:type="dxa" w:w="80"/>
              <w:right w:type="dxa" w:w="100"/>
            </w:tcMar>
          </w:tcPr>
          <w:p>
            <w:r>
              <w:rPr>
                <w:b w:val="false"/>
                <w:bCs w:val="false"/>
                <w:color w:val="000000"/>
                <w:sz w:val="20"/>
                <w:szCs w:val="20"/>
              </w:rPr>
              <w:t xml:space="preserve">Fully dynamic — varies each season</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Total Cost</w:t>
            </w:r>
          </w:p>
        </w:tc>
        <w:tc>
          <w:tcPr>
            <w:tcW w:type="dxa" w:w="3013"/>
            <w:shd w:fill="F2F2F2" w:val="clear"/>
            <w:tcMar>
              <w:top w:type="dxa" w:w="80"/>
              <w:left w:type="dxa" w:w="100"/>
              <w:bottom w:type="dxa" w:w="80"/>
              <w:right w:type="dxa" w:w="100"/>
            </w:tcMar>
          </w:tcPr>
          <w:p>
            <w:r>
              <w:rPr>
                <w:b w:val="false"/>
                <w:bCs w:val="false"/>
                <w:color w:val="000000"/>
                <w:sz w:val="20"/>
                <w:szCs w:val="20"/>
              </w:rPr>
              <w:t xml:space="preserve">Calculated</w:t>
            </w:r>
          </w:p>
        </w:tc>
        <w:tc>
          <w:tcPr>
            <w:tcW w:type="dxa" w:w="3013"/>
            <w:shd w:fill="F2F2F2" w:val="clear"/>
            <w:tcMar>
              <w:top w:type="dxa" w:w="80"/>
              <w:left w:type="dxa" w:w="100"/>
              <w:bottom w:type="dxa" w:w="80"/>
              <w:right w:type="dxa" w:w="100"/>
            </w:tcMar>
          </w:tcPr>
          <w:p>
            <w:r>
              <w:rPr>
                <w:b w:val="false"/>
                <w:bCs w:val="false"/>
                <w:color w:val="000000"/>
                <w:sz w:val="20"/>
                <w:szCs w:val="20"/>
              </w:rPr>
              <w:t xml:space="preserve">Quantity × Price per form</w:t>
            </w:r>
          </w:p>
        </w:tc>
      </w:tr>
      <w:tr>
        <w:tc>
          <w:tcPr>
            <w:tcW w:type="dxa" w:w="3000"/>
            <w:tcMar>
              <w:top w:type="dxa" w:w="80"/>
              <w:left w:type="dxa" w:w="100"/>
              <w:bottom w:type="dxa" w:w="80"/>
              <w:right w:type="dxa" w:w="100"/>
            </w:tcMar>
          </w:tcPr>
          <w:p>
            <w:r>
              <w:rPr>
                <w:b w:val="false"/>
                <w:bCs w:val="false"/>
                <w:color w:val="000000"/>
                <w:sz w:val="20"/>
                <w:szCs w:val="20"/>
              </w:rPr>
              <w:t xml:space="preserve">Date Purchased</w:t>
            </w:r>
          </w:p>
        </w:tc>
        <w:tc>
          <w:tcPr>
            <w:tcW w:type="dxa" w:w="3013"/>
            <w:tcMar>
              <w:top w:type="dxa" w:w="80"/>
              <w:left w:type="dxa" w:w="100"/>
              <w:bottom w:type="dxa" w:w="80"/>
              <w:right w:type="dxa" w:w="100"/>
            </w:tcMar>
          </w:tcPr>
          <w:p>
            <w:r>
              <w:rPr>
                <w:b w:val="false"/>
                <w:bCs w:val="false"/>
                <w:color w:val="000000"/>
                <w:sz w:val="20"/>
                <w:szCs w:val="20"/>
              </w:rPr>
              <w:t xml:space="preserve">Date</w:t>
            </w:r>
          </w:p>
        </w:tc>
        <w:tc>
          <w:tcPr>
            <w:tcW w:type="dxa" w:w="3013"/>
            <w:tcMar>
              <w:top w:type="dxa" w:w="80"/>
              <w:left w:type="dxa" w:w="100"/>
              <w:bottom w:type="dxa" w:w="80"/>
              <w:right w:type="dxa" w:w="100"/>
            </w:tcMar>
          </w:tcPr>
          <w:p>
            <w:r>
              <w:rPr>
                <w:b w:val="false"/>
                <w:bCs w:val="false"/>
                <w:color w:val="000000"/>
                <w:sz w:val="20"/>
                <w:szCs w:val="20"/>
              </w:rPr>
              <w:t xml:space="preserve"/>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Forms Remaining</w:t>
            </w:r>
          </w:p>
        </w:tc>
        <w:tc>
          <w:tcPr>
            <w:tcW w:type="dxa" w:w="3013"/>
            <w:shd w:fill="F2F2F2" w:val="clear"/>
            <w:tcMar>
              <w:top w:type="dxa" w:w="80"/>
              <w:left w:type="dxa" w:w="100"/>
              <w:bottom w:type="dxa" w:w="80"/>
              <w:right w:type="dxa" w:w="100"/>
            </w:tcMar>
          </w:tcPr>
          <w:p>
            <w:r>
              <w:rPr>
                <w:b w:val="false"/>
                <w:bCs w:val="false"/>
                <w:color w:val="000000"/>
                <w:sz w:val="20"/>
                <w:szCs w:val="20"/>
              </w:rPr>
              <w:t xml:space="preserve">Calculated</w:t>
            </w:r>
          </w:p>
        </w:tc>
        <w:tc>
          <w:tcPr>
            <w:tcW w:type="dxa" w:w="3013"/>
            <w:shd w:fill="F2F2F2" w:val="clear"/>
            <w:tcMar>
              <w:top w:type="dxa" w:w="80"/>
              <w:left w:type="dxa" w:w="100"/>
              <w:bottom w:type="dxa" w:w="80"/>
              <w:right w:type="dxa" w:w="100"/>
            </w:tcMar>
          </w:tcPr>
          <w:p>
            <w:r>
              <w:rPr>
                <w:b w:val="false"/>
                <w:bCs w:val="false"/>
                <w:color w:val="000000"/>
                <w:sz w:val="20"/>
                <w:szCs w:val="20"/>
              </w:rPr>
              <w:t xml:space="preserve">Decreases as forms are used in packages or sold to agents</w:t>
            </w:r>
          </w:p>
        </w:tc>
      </w:tr>
    </w:tbl>
    <w:p>
      <w:pPr>
        <w:spacing w:after="200"/>
      </w:pPr>
    </w:p>
    <w:p>
      <w:pPr>
        <w:pStyle w:val="Heading3"/>
        <w:spacing w:after="100" w:before="200"/>
      </w:pPr>
      <w:r>
        <w:t xml:space="preserve">3.1.2 Hajj Package Cost Builder</w:t>
      </w:r>
    </w:p>
    <w:p>
      <w:pPr>
        <w:spacing w:after="150"/>
      </w:pPr>
      <w:r>
        <w:t xml:space="preserve">For each Hajj package, the Admin enters editable cost components. All costs must be editable per package because prices change over time and per group.</w:t>
      </w:r>
    </w:p>
    <w:p>
      <w:pPr>
        <w:pStyle w:val="ListParagraph"/>
        <w:numPr>
          <w:ilvl w:val="0"/>
          <w:numId w:val="1"/>
        </w:numPr>
        <w:spacing w:after="80"/>
      </w:pPr>
      <w:r>
        <w:t xml:space="preserve">Hotel cost</w:t>
      </w:r>
    </w:p>
    <w:p>
      <w:pPr>
        <w:pStyle w:val="ListParagraph"/>
        <w:numPr>
          <w:ilvl w:val="0"/>
          <w:numId w:val="1"/>
        </w:numPr>
        <w:spacing w:after="80"/>
      </w:pPr>
      <w:r>
        <w:t xml:space="preserve">Ticket cost</w:t>
      </w:r>
    </w:p>
    <w:p>
      <w:pPr>
        <w:pStyle w:val="ListParagraph"/>
        <w:numPr>
          <w:ilvl w:val="0"/>
          <w:numId w:val="1"/>
        </w:numPr>
        <w:spacing w:after="80"/>
      </w:pPr>
      <w:r>
        <w:t xml:space="preserve">Visa cost</w:t>
      </w:r>
    </w:p>
    <w:p>
      <w:pPr>
        <w:pStyle w:val="ListParagraph"/>
        <w:numPr>
          <w:ilvl w:val="0"/>
          <w:numId w:val="1"/>
        </w:numPr>
        <w:spacing w:after="80"/>
      </w:pPr>
      <w:r>
        <w:t xml:space="preserve">Transport cost (choice of Car or Bus)</w:t>
      </w:r>
    </w:p>
    <w:p>
      <w:pPr>
        <w:pStyle w:val="ListParagraph"/>
        <w:numPr>
          <w:ilvl w:val="0"/>
          <w:numId w:val="1"/>
        </w:numPr>
        <w:spacing w:after="80"/>
      </w:pPr>
      <w:r>
        <w:t xml:space="preserve">Food cost</w:t>
      </w:r>
    </w:p>
    <w:p>
      <w:pPr>
        <w:pStyle w:val="ListParagraph"/>
        <w:numPr>
          <w:ilvl w:val="0"/>
          <w:numId w:val="1"/>
        </w:numPr>
        <w:spacing w:after="80"/>
      </w:pPr>
      <w:r>
        <w:t xml:space="preserve">Other expenses</w:t>
      </w:r>
    </w:p>
    <w:p>
      <w:pPr>
        <w:spacing w:after="150"/>
      </w:pPr>
      <w:r>
        <w:t xml:space="preserve">The system automatically sums these into a Total Cost per pilgrim.</w:t>
      </w:r>
    </w:p>
    <w:p>
      <w:pPr>
        <w:pStyle w:val="Heading3"/>
        <w:spacing w:after="100" w:before="200"/>
      </w:pPr>
      <w:r>
        <w:t xml:space="preserve">3.1.3 Pricing &amp; Profit Calculation</w:t>
      </w:r>
    </w:p>
    <w:p>
      <w:pPr>
        <w:spacing w:after="150"/>
      </w:pPr>
      <w:r>
        <w:t xml:space="preserve">Once Total Cost is known, the Admin sets a Customer Price and the system automatically calculates Profit/Loss = Customer Price − Total Cost. This must update live as any cost field or price field changes.</w:t>
      </w:r>
    </w:p>
    <w:p>
      <w:pPr>
        <w:pStyle w:val="Heading3"/>
        <w:spacing w:after="100" w:before="200"/>
      </w:pPr>
      <w:r>
        <w:t xml:space="preserve">3.1.4 Reselling Forms/Packages to Agents</w:t>
      </w:r>
    </w:p>
    <w:p>
      <w:pPr>
        <w:spacing w:after="150"/>
      </w:pPr>
      <w:r>
        <w:t xml:space="preserve">The agency can sell unused Hajj forms or full packages to other agents. The agent price is decided by the market at the time of the sale (fully dynamic/editable at point of sale), not fixed in advance. The system must show, side by side:</w:t>
      </w:r>
    </w:p>
    <w:p>
      <w:pPr>
        <w:pStyle w:val="ListParagraph"/>
        <w:numPr>
          <w:ilvl w:val="0"/>
          <w:numId w:val="1"/>
        </w:numPr>
        <w:spacing w:after="80"/>
      </w:pPr>
      <w:r>
        <w:t xml:space="preserve">Agent's own margin (Agent Selling Price − Agent Purchase Price, if known)</w:t>
      </w:r>
    </w:p>
    <w:p>
      <w:pPr>
        <w:pStyle w:val="ListParagraph"/>
        <w:numPr>
          <w:ilvl w:val="0"/>
          <w:numId w:val="1"/>
        </w:numPr>
        <w:spacing w:after="80"/>
      </w:pPr>
      <w:r>
        <w:t xml:space="preserve">Company's margin (Agent Purchase Price − Company Total Cost)</w:t>
      </w:r>
    </w:p>
    <w:p>
      <w:pPr>
        <w:spacing w:after="150"/>
      </w:pPr>
      <w:r>
        <w:t xml:space="preserve">Example from the client: a package costs the company Rs. 200,000. It is sold to an agent for Rs. 230,000 (company profit Rs. 30,000). The agent then sells it to their own customer for Rs. 240,000 (agent profit Rs. 10,000). Both figures must be visible to the Admin.</w:t>
      </w:r>
    </w:p>
    <w:p>
      <w:pPr>
        <w:pStyle w:val="Heading3"/>
        <w:spacing w:after="100" w:before="200"/>
      </w:pPr>
      <w:r>
        <w:t xml:space="preserve">3.1.5 Company-Organized Pilgrims</w:t>
      </w:r>
    </w:p>
    <w:p>
      <w:pPr>
        <w:spacing w:after="150"/>
      </w:pPr>
      <w:r>
        <w:t xml:space="preserve">When the company sends a pilgrim on its own (not through an agent), the system must let the Admin assemble and cost every component listed in 3.1.2 for that individual/group booking, in the same way as a package.</w:t>
      </w:r>
    </w:p>
    <w:p>
      <w:pPr>
        <w:pStyle w:val="Heading2"/>
        <w:spacing w:after="150" w:before="300"/>
      </w:pPr>
      <w:r>
        <w:t xml:space="preserve">3.2 Umrah Management</w:t>
      </w:r>
    </w:p>
    <w:p>
      <w:pPr>
        <w:pStyle w:val="Heading3"/>
        <w:spacing w:after="100" w:before="200"/>
      </w:pPr>
      <w:r>
        <w:t xml:space="preserve">3.2.1 Vendor Cost Entry</w:t>
      </w:r>
    </w:p>
    <w:p>
      <w:pPr>
        <w:spacing w:after="150"/>
      </w:pPr>
      <w:r>
        <w:t xml:space="preserve">Before building packages, the Admin enters the base costs obtained from vendors:</w:t>
      </w:r>
    </w:p>
    <w:p>
      <w:pPr>
        <w:pStyle w:val="ListParagraph"/>
        <w:numPr>
          <w:ilvl w:val="0"/>
          <w:numId w:val="1"/>
        </w:numPr>
        <w:spacing w:after="80"/>
      </w:pPr>
      <w:r>
        <w:t xml:space="preserve">Airline cost</w:t>
      </w:r>
    </w:p>
    <w:p>
      <w:pPr>
        <w:pStyle w:val="ListParagraph"/>
        <w:numPr>
          <w:ilvl w:val="0"/>
          <w:numId w:val="1"/>
        </w:numPr>
        <w:spacing w:after="80"/>
      </w:pPr>
      <w:r>
        <w:t xml:space="preserve">Visa cost</w:t>
      </w:r>
    </w:p>
    <w:p>
      <w:pPr>
        <w:pStyle w:val="ListParagraph"/>
        <w:numPr>
          <w:ilvl w:val="0"/>
          <w:numId w:val="1"/>
        </w:numPr>
        <w:spacing w:after="80"/>
      </w:pPr>
      <w:r>
        <w:t xml:space="preserve">Hotel cost — Madina</w:t>
      </w:r>
    </w:p>
    <w:p>
      <w:pPr>
        <w:pStyle w:val="ListParagraph"/>
        <w:numPr>
          <w:ilvl w:val="0"/>
          <w:numId w:val="1"/>
        </w:numPr>
        <w:spacing w:after="80"/>
      </w:pPr>
      <w:r>
        <w:t xml:space="preserve">Hotel cost — Makkah</w:t>
      </w:r>
    </w:p>
    <w:p>
      <w:pPr>
        <w:pStyle w:val="ListParagraph"/>
        <w:numPr>
          <w:ilvl w:val="0"/>
          <w:numId w:val="1"/>
        </w:numPr>
        <w:spacing w:after="80"/>
      </w:pPr>
      <w:r>
        <w:t xml:space="preserve">Transport cost (Car or Bus)</w:t>
      </w:r>
    </w:p>
    <w:p>
      <w:pPr>
        <w:pStyle w:val="Heading3"/>
        <w:spacing w:after="100" w:before="200"/>
      </w:pPr>
      <w:r>
        <w:t xml:space="preserve">3.2.2 Umrah Package Builder</w:t>
      </w:r>
    </w:p>
    <w:p>
      <w:pPr>
        <w:spacing w:after="150"/>
      </w:pPr>
      <w:r>
        <w:t xml:space="preserve">The Admin combines the above cost components into named Umrah packages (e.g. "Umrah Economy 10 Days"). Each package must clearly display: Total Cost, Customer Selling Price, and Agent Price, with profit calculated automatically for both.</w:t>
      </w:r>
    </w:p>
    <w:p>
      <w:pPr>
        <w:pStyle w:val="Heading3"/>
        <w:spacing w:after="100" w:before="200"/>
      </w:pPr>
      <w:r>
        <w:t xml:space="preserve">3.2.3 Include / Exclude Services (Both Hajj &amp; Umrah)</w:t>
      </w:r>
    </w:p>
    <w:p>
      <w:pPr>
        <w:spacing w:after="150"/>
      </w:pPr>
      <w:r>
        <w:t xml:space="preserve">When a booking is made against a package, staff must be able to select or deselect individual included services for that specific customer — e.g. remove food, remove transport from an Umrah package, or remove transport from a Hajj package. The displayed price must recalculate live based on what is included.</w:t>
      </w:r>
    </w:p>
    <w:p>
      <w:pPr>
        <w:pStyle w:val="Heading2"/>
        <w:spacing w:after="150" w:before="300"/>
      </w:pPr>
      <w:r>
        <w:t xml:space="preserve">3.3 Three-Tier Pricing Model</w:t>
      </w:r>
    </w:p>
    <w:p>
      <w:pPr>
        <w:spacing w:after="150"/>
      </w:pPr>
      <w:r>
        <w:t xml:space="preserve">Every Hajj and Umrah package carries three distinct, dynamic prices, all editable by the Admin:</w:t>
      </w:r>
    </w:p>
    <w:p>
      <w:pPr>
        <w:pStyle w:val="Heading3"/>
        <w:spacing w:after="100" w:before="200"/>
      </w:pPr>
      <w:r>
        <w:t xml:space="preserve">Pricing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13"/>
        <w:gridCol w:w="2813"/>
      </w:tblGrid>
      <w:tr>
        <w:trPr>
          <w:tblHeader/>
        </w:trPr>
        <w:tc>
          <w:tcPr>
            <w:tcW w:type="dxa" w:w="2200"/>
            <w:shd w:fill="1B4332" w:val="clear"/>
            <w:tcMar>
              <w:top w:type="dxa" w:w="80"/>
              <w:left w:type="dxa" w:w="100"/>
              <w:bottom w:type="dxa" w:w="80"/>
              <w:right w:type="dxa" w:w="100"/>
            </w:tcMar>
          </w:tcPr>
          <w:p>
            <w:r>
              <w:rPr>
                <w:b/>
                <w:bCs/>
                <w:color w:val="FFFFFF"/>
                <w:sz w:val="20"/>
                <w:szCs w:val="20"/>
              </w:rPr>
              <w:t xml:space="preserve">Tier</w:t>
            </w:r>
          </w:p>
        </w:tc>
        <w:tc>
          <w:tcPr>
            <w:tcW w:type="dxa" w:w="4013"/>
            <w:shd w:fill="1B4332" w:val="clear"/>
            <w:tcMar>
              <w:top w:type="dxa" w:w="80"/>
              <w:left w:type="dxa" w:w="100"/>
              <w:bottom w:type="dxa" w:w="80"/>
              <w:right w:type="dxa" w:w="100"/>
            </w:tcMar>
          </w:tcPr>
          <w:p>
            <w:r>
              <w:rPr>
                <w:b/>
                <w:bCs/>
                <w:color w:val="FFFFFF"/>
                <w:sz w:val="20"/>
                <w:szCs w:val="20"/>
              </w:rPr>
              <w:t xml:space="preserve">Description</w:t>
            </w:r>
          </w:p>
        </w:tc>
        <w:tc>
          <w:tcPr>
            <w:tcW w:type="dxa" w:w="2813"/>
            <w:shd w:fill="1B4332" w:val="clear"/>
            <w:tcMar>
              <w:top w:type="dxa" w:w="80"/>
              <w:left w:type="dxa" w:w="100"/>
              <w:bottom w:type="dxa" w:w="80"/>
              <w:right w:type="dxa" w:w="100"/>
            </w:tcMar>
          </w:tcPr>
          <w:p>
            <w:r>
              <w:rPr>
                <w:b/>
                <w:bCs/>
                <w:color w:val="FFFFFF"/>
                <w:sz w:val="20"/>
                <w:szCs w:val="20"/>
              </w:rPr>
              <w:t xml:space="preserve">Visible To</w:t>
            </w:r>
          </w:p>
        </w:tc>
      </w:tr>
      <w:tr>
        <w:tc>
          <w:tcPr>
            <w:tcW w:type="dxa" w:w="2200"/>
            <w:tcMar>
              <w:top w:type="dxa" w:w="80"/>
              <w:left w:type="dxa" w:w="100"/>
              <w:bottom w:type="dxa" w:w="80"/>
              <w:right w:type="dxa" w:w="100"/>
            </w:tcMar>
          </w:tcPr>
          <w:p>
            <w:r>
              <w:rPr>
                <w:b w:val="false"/>
                <w:bCs w:val="false"/>
                <w:color w:val="000000"/>
                <w:sz w:val="20"/>
                <w:szCs w:val="20"/>
              </w:rPr>
              <w:t xml:space="preserve">1. Cost Price</w:t>
            </w:r>
          </w:p>
        </w:tc>
        <w:tc>
          <w:tcPr>
            <w:tcW w:type="dxa" w:w="4013"/>
            <w:tcMar>
              <w:top w:type="dxa" w:w="80"/>
              <w:left w:type="dxa" w:w="100"/>
              <w:bottom w:type="dxa" w:w="80"/>
              <w:right w:type="dxa" w:w="100"/>
            </w:tcMar>
          </w:tcPr>
          <w:p>
            <w:r>
              <w:rPr>
                <w:b w:val="false"/>
                <w:bCs w:val="false"/>
                <w:color w:val="000000"/>
                <w:sz w:val="20"/>
                <w:szCs w:val="20"/>
              </w:rPr>
              <w:t xml:space="preserve">What the package actually costs the company (sum of all components)</w:t>
            </w:r>
          </w:p>
        </w:tc>
        <w:tc>
          <w:tcPr>
            <w:tcW w:type="dxa" w:w="2813"/>
            <w:tcMar>
              <w:top w:type="dxa" w:w="80"/>
              <w:left w:type="dxa" w:w="100"/>
              <w:bottom w:type="dxa" w:w="80"/>
              <w:right w:type="dxa" w:w="100"/>
            </w:tcMar>
          </w:tcPr>
          <w:p>
            <w:r>
              <w:rPr>
                <w:b w:val="false"/>
                <w:bCs w:val="false"/>
                <w:color w:val="000000"/>
                <w:sz w:val="20"/>
                <w:szCs w:val="20"/>
              </w:rPr>
              <w:t xml:space="preserve">Admin only</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2. Agent Price</w:t>
            </w:r>
          </w:p>
        </w:tc>
        <w:tc>
          <w:tcPr>
            <w:tcW w:type="dxa" w:w="4013"/>
            <w:shd w:fill="F2F2F2" w:val="clear"/>
            <w:tcMar>
              <w:top w:type="dxa" w:w="80"/>
              <w:left w:type="dxa" w:w="100"/>
              <w:bottom w:type="dxa" w:w="80"/>
              <w:right w:type="dxa" w:w="100"/>
            </w:tcMar>
          </w:tcPr>
          <w:p>
            <w:r>
              <w:rPr>
                <w:b w:val="false"/>
                <w:bCs w:val="false"/>
                <w:color w:val="000000"/>
                <w:sz w:val="20"/>
                <w:szCs w:val="20"/>
              </w:rPr>
              <w:t xml:space="preserve">Price offered to external agents; market-driven, editable at time of sale</w:t>
            </w:r>
          </w:p>
        </w:tc>
        <w:tc>
          <w:tcPr>
            <w:tcW w:type="dxa" w:w="2813"/>
            <w:shd w:fill="F2F2F2" w:val="clear"/>
            <w:tcMar>
              <w:top w:type="dxa" w:w="80"/>
              <w:left w:type="dxa" w:w="100"/>
              <w:bottom w:type="dxa" w:w="80"/>
              <w:right w:type="dxa" w:w="100"/>
            </w:tcMar>
          </w:tcPr>
          <w:p>
            <w:r>
              <w:rPr>
                <w:b w:val="false"/>
                <w:bCs w:val="false"/>
                <w:color w:val="000000"/>
                <w:sz w:val="20"/>
                <w:szCs w:val="20"/>
              </w:rPr>
              <w:t xml:space="preserve">Admin only</w:t>
            </w:r>
          </w:p>
        </w:tc>
      </w:tr>
      <w:tr>
        <w:tc>
          <w:tcPr>
            <w:tcW w:type="dxa" w:w="2200"/>
            <w:tcMar>
              <w:top w:type="dxa" w:w="80"/>
              <w:left w:type="dxa" w:w="100"/>
              <w:bottom w:type="dxa" w:w="80"/>
              <w:right w:type="dxa" w:w="100"/>
            </w:tcMar>
          </w:tcPr>
          <w:p>
            <w:r>
              <w:rPr>
                <w:b w:val="false"/>
                <w:bCs w:val="false"/>
                <w:color w:val="000000"/>
                <w:sz w:val="20"/>
                <w:szCs w:val="20"/>
              </w:rPr>
              <w:t xml:space="preserve">3. Customer Price</w:t>
            </w:r>
          </w:p>
        </w:tc>
        <w:tc>
          <w:tcPr>
            <w:tcW w:type="dxa" w:w="4013"/>
            <w:tcMar>
              <w:top w:type="dxa" w:w="80"/>
              <w:left w:type="dxa" w:w="100"/>
              <w:bottom w:type="dxa" w:w="80"/>
              <w:right w:type="dxa" w:w="100"/>
            </w:tcMar>
          </w:tcPr>
          <w:p>
            <w:r>
              <w:rPr>
                <w:b w:val="false"/>
                <w:bCs w:val="false"/>
                <w:color w:val="000000"/>
                <w:sz w:val="20"/>
                <w:szCs w:val="20"/>
              </w:rPr>
              <w:t xml:space="preserve">Final price shown/charged to the walk-in customer</w:t>
            </w:r>
          </w:p>
        </w:tc>
        <w:tc>
          <w:tcPr>
            <w:tcW w:type="dxa" w:w="2813"/>
            <w:tcMar>
              <w:top w:type="dxa" w:w="80"/>
              <w:left w:type="dxa" w:w="100"/>
              <w:bottom w:type="dxa" w:w="80"/>
              <w:right w:type="dxa" w:w="100"/>
            </w:tcMar>
          </w:tcPr>
          <w:p>
            <w:r>
              <w:rPr>
                <w:b w:val="false"/>
                <w:bCs w:val="false"/>
                <w:color w:val="000000"/>
                <w:sz w:val="20"/>
                <w:szCs w:val="20"/>
              </w:rPr>
              <w:t xml:space="preserve">Admin &amp; Staff</w:t>
            </w:r>
          </w:p>
        </w:tc>
      </w:tr>
    </w:tbl>
    <w:p>
      <w:pPr>
        <w:spacing w:after="200"/>
      </w:pPr>
    </w:p>
    <w:p>
      <w:pPr>
        <w:spacing w:after="150"/>
      </w:pPr>
      <w:r>
        <w:t xml:space="preserve">Profit at each tier must be calculated and displayed automatically, color-coded (e.g. green = profit, red = loss).</w:t>
      </w:r>
    </w:p>
    <w:p>
      <w:pPr>
        <w:pStyle w:val="Heading2"/>
        <w:spacing w:after="150" w:before="300"/>
      </w:pPr>
      <w:r>
        <w:t xml:space="preserve">3.4 Office Display Screen</w:t>
      </w:r>
    </w:p>
    <w:p>
      <w:pPr>
        <w:spacing w:after="150"/>
      </w:pPr>
      <w:r>
        <w:t xml:space="preserve">A separate, kiosk-style screen (no admin navigation visible) designed to run on a TV/monitor in the office reception area. It shows all currently active Hajj and Umrah packages as attractive cards, with the package name, key inclusions and Customer Price only — no cost, agent price or profit figures. Must be visually appealing and readable from a distance.</w:t>
      </w:r>
    </w:p>
    <w:p>
      <w:pPr>
        <w:pStyle w:val="Heading2"/>
        <w:spacing w:after="150" w:before="300"/>
      </w:pPr>
      <w:r>
        <w:t xml:space="preserve">3.5 Customer Booking Module</w:t>
      </w:r>
    </w:p>
    <w:p>
      <w:pPr>
        <w:spacing w:after="150"/>
      </w:pPr>
      <w:r>
        <w:t xml:space="preserve">Staff create a booking record for each customer through the portal, capturing:</w:t>
      </w:r>
    </w:p>
    <w:p>
      <w:pPr>
        <w:pStyle w:val="ListParagraph"/>
        <w:numPr>
          <w:ilvl w:val="0"/>
          <w:numId w:val="1"/>
        </w:numPr>
        <w:spacing w:after="80"/>
      </w:pPr>
      <w:r>
        <w:t xml:space="preserve">Customer full name, CNIC/passport number, phone number, address, next of kin</w:t>
      </w:r>
    </w:p>
    <w:p>
      <w:pPr>
        <w:pStyle w:val="ListParagraph"/>
        <w:numPr>
          <w:ilvl w:val="0"/>
          <w:numId w:val="1"/>
        </w:numPr>
        <w:spacing w:after="80"/>
      </w:pPr>
      <w:r>
        <w:t xml:space="preserve">Service type: Hajj or Umrah</w:t>
      </w:r>
    </w:p>
    <w:p>
      <w:pPr>
        <w:pStyle w:val="ListParagraph"/>
        <w:numPr>
          <w:ilvl w:val="0"/>
          <w:numId w:val="1"/>
        </w:numPr>
        <w:spacing w:after="80"/>
      </w:pPr>
      <w:r>
        <w:t xml:space="preserve">Selected package (with the include/exclude service toggles described in 3.2.3)</w:t>
      </w:r>
    </w:p>
    <w:p>
      <w:pPr>
        <w:pStyle w:val="ListParagraph"/>
        <w:numPr>
          <w:ilvl w:val="0"/>
          <w:numId w:val="1"/>
        </w:numPr>
        <w:spacing w:after="80"/>
      </w:pPr>
      <w:r>
        <w:t xml:space="preserve">Final calculated price after inclusions/exclusions</w:t>
      </w:r>
    </w:p>
    <w:p>
      <w:pPr>
        <w:pStyle w:val="ListParagraph"/>
        <w:numPr>
          <w:ilvl w:val="0"/>
          <w:numId w:val="1"/>
        </w:numPr>
        <w:spacing w:after="80"/>
      </w:pPr>
      <w:r>
        <w:t xml:space="preserve">Payment status: Paid / Partial / Unpaid, and advance amount if partial</w:t>
      </w:r>
    </w:p>
    <w:p>
      <w:pPr>
        <w:spacing w:after="150"/>
      </w:pPr>
      <w:r>
        <w:t xml:space="preserve">All bookings are stored and must be searchable/filterable by service type, payment status and date.</w:t>
      </w:r>
    </w:p>
    <w:p>
      <w:pPr>
        <w:pStyle w:val="Heading2"/>
        <w:spacing w:after="150" w:before="300"/>
      </w:pPr>
      <w:r>
        <w:t xml:space="preserve">3.6 Financial Management (Admin only)</w:t>
      </w:r>
    </w:p>
    <w:p>
      <w:pPr>
        <w:pStyle w:val="Heading3"/>
        <w:spacing w:after="100" w:before="200"/>
      </w:pPr>
      <w:r>
        <w:t xml:space="preserve">3.6.1 Income &amp; Expenses</w:t>
      </w:r>
    </w:p>
    <w:p>
      <w:pPr>
        <w:spacing w:after="150"/>
      </w:pPr>
      <w:r>
        <w:t xml:space="preserve">A simple ledger to record any income or expense transaction: category, amount, date, description, and a running total.</w:t>
      </w:r>
    </w:p>
    <w:p>
      <w:pPr>
        <w:pStyle w:val="Heading3"/>
        <w:spacing w:after="100" w:before="200"/>
      </w:pPr>
      <w:r>
        <w:t xml:space="preserve">3.6.2 Investments</w:t>
      </w:r>
    </w:p>
    <w:p>
      <w:pPr>
        <w:spacing w:after="150"/>
      </w:pPr>
      <w:r>
        <w:t xml:space="preserve">A record of company investments outside the core travel business. Example from the client: a 20% share purchased in "Travel Valley" for Rs. 17,200,000. Each investment entry should capture: investment name, percentage owned, amount invested, date, and notes. The system should show the total amount invested across all holdings.</w:t>
      </w:r>
    </w:p>
    <w:p>
      <w:pPr>
        <w:pStyle w:val="Heading3"/>
        <w:spacing w:after="100" w:before="200"/>
      </w:pPr>
      <w:r>
        <w:t xml:space="preserve">3.6.3 Office Expenses</w:t>
      </w:r>
    </w:p>
    <w:p>
      <w:pPr>
        <w:spacing w:after="150"/>
      </w:pPr>
      <w:r>
        <w:t xml:space="preserve">Recurring office costs must be tracked by category: Salary, Bills, Rent, Food, and Miscellaneous. The company operates two offices, so Rent (and ideally every category) must be recorded and totaled separately per office (Office 1 / Office 2). Historical entries should be viewable by month/date, resembling a calendar of past expenses.</w:t>
      </w:r>
    </w:p>
    <w:p>
      <w:pPr>
        <w:pStyle w:val="Heading2"/>
        <w:spacing w:after="150" w:before="300"/>
      </w:pPr>
      <w:r>
        <w:t xml:space="preserve">3.7 Inventory Management</w:t>
      </w:r>
    </w:p>
    <w:p>
      <w:pPr>
        <w:pStyle w:val="Heading3"/>
        <w:spacing w:after="100" w:before="200"/>
      </w:pPr>
      <w:r>
        <w:t xml:space="preserve">3.7.1 Airline Ticket Inventory</w:t>
      </w:r>
    </w:p>
    <w:p>
      <w:pPr>
        <w:spacing w:after="150"/>
      </w:pPr>
      <w:r>
        <w:t xml:space="preserve">Tracks blocks of airline seats purchased in advance: airline name, route, quantity purchased, cost per ticket, quantity remaining, and travel dates.</w:t>
      </w:r>
    </w:p>
    <w:p>
      <w:pPr>
        <w:pStyle w:val="Heading3"/>
        <w:spacing w:after="100" w:before="200"/>
      </w:pPr>
      <w:r>
        <w:t xml:space="preserve">3.7.2 Hotel Inventory</w:t>
      </w:r>
    </w:p>
    <w:p>
      <w:pPr>
        <w:spacing w:after="150"/>
      </w:pPr>
      <w:r>
        <w:t xml:space="preserve">Tracks blocks of hotel rooms/beds purchased in advance: hotel name, city (Makkah or Madina), room type, quantity blocked, cost per night, stay dates, and quantity remaining.</w:t>
      </w:r>
    </w:p>
    <w:p>
      <w:pPr>
        <w:pStyle w:val="Heading1"/>
        <w:spacing w:after="200" w:before="400"/>
      </w:pPr>
      <w:r>
        <w:t xml:space="preserve">4. Non-Functional Requirements</w:t>
      </w:r>
    </w:p>
    <w:p>
      <w:pPr>
        <w:pStyle w:val="ListParagraph"/>
        <w:numPr>
          <w:ilvl w:val="0"/>
          <w:numId w:val="1"/>
        </w:numPr>
        <w:spacing w:after="80"/>
      </w:pPr>
      <w:r>
        <w:t xml:space="preserve">All monetary values are in PKR (Rs.) and must display with thousands separators.</w:t>
      </w:r>
    </w:p>
    <w:p>
      <w:pPr>
        <w:pStyle w:val="ListParagraph"/>
        <w:numPr>
          <w:ilvl w:val="0"/>
          <w:numId w:val="1"/>
        </w:numPr>
        <w:spacing w:after="80"/>
      </w:pPr>
      <w:r>
        <w:t xml:space="preserve">All costs, prices and quantities described above (form price, form quantity, package costs, agent price, customer price) must be editable/dynamic — nothing should be hardcoded.</w:t>
      </w:r>
    </w:p>
    <w:p>
      <w:pPr>
        <w:pStyle w:val="ListParagraph"/>
        <w:numPr>
          <w:ilvl w:val="0"/>
          <w:numId w:val="1"/>
        </w:numPr>
        <w:spacing w:after="80"/>
      </w:pPr>
      <w:r>
        <w:t xml:space="preserve">Role-based access control must be enforced consistently across every page, table and export.</w:t>
      </w:r>
    </w:p>
    <w:p>
      <w:pPr>
        <w:pStyle w:val="ListParagraph"/>
        <w:numPr>
          <w:ilvl w:val="0"/>
          <w:numId w:val="1"/>
        </w:numPr>
        <w:spacing w:after="80"/>
      </w:pPr>
      <w:r>
        <w:t xml:space="preserve">Profit/loss figures must recalculate live wherever an underlying cost or price changes, without requiring a page reload.</w:t>
      </w:r>
    </w:p>
    <w:p>
      <w:pPr>
        <w:pStyle w:val="ListParagraph"/>
        <w:numPr>
          <w:ilvl w:val="0"/>
          <w:numId w:val="1"/>
        </w:numPr>
        <w:spacing w:after="80"/>
      </w:pPr>
      <w:r>
        <w:t xml:space="preserve">The system should be usable on a standard office desktop browser; the Display Screen should also work on a large TV/monitor.</w:t>
      </w:r>
    </w:p>
    <w:p>
      <w:pPr>
        <w:pStyle w:val="Heading1"/>
        <w:spacing w:after="200" w:before="400"/>
      </w:pPr>
      <w:r>
        <w:t xml:space="preserve">5. Assumptions &amp; Items to Confirm with Client</w:t>
      </w:r>
    </w:p>
    <w:p>
      <w:pPr>
        <w:pStyle w:val="ListParagraph"/>
        <w:numPr>
          <w:ilvl w:val="0"/>
          <w:numId w:val="1"/>
        </w:numPr>
        <w:spacing w:after="80"/>
      </w:pPr>
      <w:r>
        <w:t xml:space="preserve">Whether agents need their own login to view their assigned packages, or whether agent sales are recorded manually by staff (current assumption: recorded manually by staff/Admin).</w:t>
      </w:r>
    </w:p>
    <w:p>
      <w:pPr>
        <w:pStyle w:val="ListParagraph"/>
        <w:numPr>
          <w:ilvl w:val="0"/>
          <w:numId w:val="1"/>
        </w:numPr>
        <w:spacing w:after="80"/>
      </w:pPr>
      <w:r>
        <w:t xml:space="preserve">Whether payment/advance tracking needs full installment scheduling or just a single advance amount + status (current assumption: single advance amount + status, can be expanded later).</w:t>
      </w:r>
    </w:p>
    <w:p>
      <w:pPr>
        <w:pStyle w:val="ListParagraph"/>
        <w:numPr>
          <w:ilvl w:val="0"/>
          <w:numId w:val="1"/>
        </w:numPr>
        <w:spacing w:after="80"/>
      </w:pPr>
      <w:r>
        <w:t xml:space="preserve">Whether office expenses need a true calendar UI or a filterable table grouped by month is sufficient (current assumption for demo: filterable table).</w:t>
      </w:r>
    </w:p>
    <w:p>
      <w:pPr>
        <w:pStyle w:val="ListParagraph"/>
        <w:numPr>
          <w:ilvl w:val="0"/>
          <w:numId w:val="1"/>
        </w:numPr>
        <w:spacing w:after="80"/>
      </w:pPr>
      <w:r>
        <w:t xml:space="preserve">Whether historical/past-season Hajj form batches and packages need to be archived and viewed separately from the current season.</w:t>
      </w:r>
    </w:p>
    <w:p>
      <w:pPr>
        <w:pStyle w:val="ListParagraph"/>
        <w:numPr>
          <w:ilvl w:val="0"/>
          <w:numId w:val="1"/>
        </w:numPr>
        <w:spacing w:after="80"/>
      </w:pPr>
      <w:r>
        <w:t xml:space="preserve">Reporting/export requirements (PDF/Excel export of bookings, financials) were mentioned conversationally but not fully specified — confirm before building.</w:t>
      </w:r>
    </w:p>
    <w:p>
      <w:pPr>
        <w:pStyle w:val="Heading1"/>
        <w:spacing w:after="200" w:before="400"/>
      </w:pPr>
      <w:r>
        <w:t xml:space="preserve">6. Glossary</w:t>
      </w:r>
    </w:p>
    <w:p>
      <w:pPr>
        <w:pStyle w:val="Heading3"/>
        <w:spacing w:after="100" w:before="200"/>
      </w:pPr>
      <w:r>
        <w:t xml:space="preserve">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B4332" w:val="clear"/>
            <w:tcMar>
              <w:top w:type="dxa" w:w="80"/>
              <w:left w:type="dxa" w:w="100"/>
              <w:bottom w:type="dxa" w:w="80"/>
              <w:right w:type="dxa" w:w="100"/>
            </w:tcMar>
          </w:tcPr>
          <w:p>
            <w:r>
              <w:rPr>
                <w:b/>
                <w:bCs/>
                <w:color w:val="FFFFFF"/>
                <w:sz w:val="20"/>
                <w:szCs w:val="20"/>
              </w:rPr>
              <w:t xml:space="preserve">Term</w:t>
            </w:r>
          </w:p>
        </w:tc>
        <w:tc>
          <w:tcPr>
            <w:tcW w:type="dxa" w:w="6826"/>
            <w:shd w:fill="1B4332" w:val="clear"/>
            <w:tcMar>
              <w:top w:type="dxa" w:w="80"/>
              <w:left w:type="dxa" w:w="100"/>
              <w:bottom w:type="dxa" w:w="80"/>
              <w:right w:type="dxa" w:w="100"/>
            </w:tcMar>
          </w:tcPr>
          <w:p>
            <w:r>
              <w:rPr>
                <w:b/>
                <w:bCs/>
                <w:color w:val="FFFFFF"/>
                <w:sz w:val="20"/>
                <w:szCs w:val="20"/>
              </w:rPr>
              <w:t xml:space="preserve">Meaning</w:t>
            </w:r>
          </w:p>
        </w:tc>
      </w:tr>
      <w:tr>
        <w:tc>
          <w:tcPr>
            <w:tcW w:type="dxa" w:w="2200"/>
            <w:tcMar>
              <w:top w:type="dxa" w:w="80"/>
              <w:left w:type="dxa" w:w="100"/>
              <w:bottom w:type="dxa" w:w="80"/>
              <w:right w:type="dxa" w:w="100"/>
            </w:tcMar>
          </w:tcPr>
          <w:p>
            <w:r>
              <w:rPr>
                <w:b w:val="false"/>
                <w:bCs w:val="false"/>
                <w:color w:val="000000"/>
                <w:sz w:val="20"/>
                <w:szCs w:val="20"/>
              </w:rPr>
              <w:t xml:space="preserve">Form</w:t>
            </w:r>
          </w:p>
        </w:tc>
        <w:tc>
          <w:tcPr>
            <w:tcW w:type="dxa" w:w="6826"/>
            <w:tcMar>
              <w:top w:type="dxa" w:w="80"/>
              <w:left w:type="dxa" w:w="100"/>
              <w:bottom w:type="dxa" w:w="80"/>
              <w:right w:type="dxa" w:w="100"/>
            </w:tcMar>
          </w:tcPr>
          <w:p>
            <w:r>
              <w:rPr>
                <w:b w:val="false"/>
                <w:bCs w:val="false"/>
                <w:color w:val="000000"/>
                <w:sz w:val="20"/>
                <w:szCs w:val="20"/>
              </w:rPr>
              <w:t xml:space="preserve">A government-issued Hajj quota slot purchased by the agency, resold or used to send a pilgrim</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Package</w:t>
            </w:r>
          </w:p>
        </w:tc>
        <w:tc>
          <w:tcPr>
            <w:tcW w:type="dxa" w:w="6826"/>
            <w:shd w:fill="F2F2F2" w:val="clear"/>
            <w:tcMar>
              <w:top w:type="dxa" w:w="80"/>
              <w:left w:type="dxa" w:w="100"/>
              <w:bottom w:type="dxa" w:w="80"/>
              <w:right w:type="dxa" w:w="100"/>
            </w:tcMar>
          </w:tcPr>
          <w:p>
            <w:r>
              <w:rPr>
                <w:b w:val="false"/>
                <w:bCs w:val="false"/>
                <w:color w:val="000000"/>
                <w:sz w:val="20"/>
                <w:szCs w:val="20"/>
              </w:rPr>
              <w:t xml:space="preserve">A bundled set of services (hotel, ticket, visa, transport, food, etc.) sold as one unit for Hajj or Umrah</w:t>
            </w:r>
          </w:p>
        </w:tc>
      </w:tr>
      <w:tr>
        <w:tc>
          <w:tcPr>
            <w:tcW w:type="dxa" w:w="2200"/>
            <w:tcMar>
              <w:top w:type="dxa" w:w="80"/>
              <w:left w:type="dxa" w:w="100"/>
              <w:bottom w:type="dxa" w:w="80"/>
              <w:right w:type="dxa" w:w="100"/>
            </w:tcMar>
          </w:tcPr>
          <w:p>
            <w:r>
              <w:rPr>
                <w:b w:val="false"/>
                <w:bCs w:val="false"/>
                <w:color w:val="000000"/>
                <w:sz w:val="20"/>
                <w:szCs w:val="20"/>
              </w:rPr>
              <w:t xml:space="preserve">Agent</w:t>
            </w:r>
          </w:p>
        </w:tc>
        <w:tc>
          <w:tcPr>
            <w:tcW w:type="dxa" w:w="6826"/>
            <w:tcMar>
              <w:top w:type="dxa" w:w="80"/>
              <w:left w:type="dxa" w:w="100"/>
              <w:bottom w:type="dxa" w:w="80"/>
              <w:right w:type="dxa" w:w="100"/>
            </w:tcMar>
          </w:tcPr>
          <w:p>
            <w:r>
              <w:rPr>
                <w:b w:val="false"/>
                <w:bCs w:val="false"/>
                <w:color w:val="000000"/>
                <w:sz w:val="20"/>
                <w:szCs w:val="20"/>
              </w:rPr>
              <w:t xml:space="preserve">An external, independent seller who buys forms/packages from KMR at the Agent Price and resells to their own customers</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Cost Price</w:t>
            </w:r>
          </w:p>
        </w:tc>
        <w:tc>
          <w:tcPr>
            <w:tcW w:type="dxa" w:w="6826"/>
            <w:shd w:fill="F2F2F2" w:val="clear"/>
            <w:tcMar>
              <w:top w:type="dxa" w:w="80"/>
              <w:left w:type="dxa" w:w="100"/>
              <w:bottom w:type="dxa" w:w="80"/>
              <w:right w:type="dxa" w:w="100"/>
            </w:tcMar>
          </w:tcPr>
          <w:p>
            <w:r>
              <w:rPr>
                <w:b w:val="false"/>
                <w:bCs w:val="false"/>
                <w:color w:val="000000"/>
                <w:sz w:val="20"/>
                <w:szCs w:val="20"/>
              </w:rPr>
              <w:t xml:space="preserve">What a package actually costs KMR before any markup</w:t>
            </w:r>
          </w:p>
        </w:tc>
      </w:tr>
      <w:tr>
        <w:tc>
          <w:tcPr>
            <w:tcW w:type="dxa" w:w="2200"/>
            <w:tcMar>
              <w:top w:type="dxa" w:w="80"/>
              <w:left w:type="dxa" w:w="100"/>
              <w:bottom w:type="dxa" w:w="80"/>
              <w:right w:type="dxa" w:w="100"/>
            </w:tcMar>
          </w:tcPr>
          <w:p>
            <w:r>
              <w:rPr>
                <w:b w:val="false"/>
                <w:bCs w:val="false"/>
                <w:color w:val="000000"/>
                <w:sz w:val="20"/>
                <w:szCs w:val="20"/>
              </w:rPr>
              <w:t xml:space="preserve">Customer Price</w:t>
            </w:r>
          </w:p>
        </w:tc>
        <w:tc>
          <w:tcPr>
            <w:tcW w:type="dxa" w:w="6826"/>
            <w:tcMar>
              <w:top w:type="dxa" w:w="80"/>
              <w:left w:type="dxa" w:w="100"/>
              <w:bottom w:type="dxa" w:w="80"/>
              <w:right w:type="dxa" w:w="100"/>
            </w:tcMar>
          </w:tcPr>
          <w:p>
            <w:r>
              <w:rPr>
                <w:b w:val="false"/>
                <w:bCs w:val="false"/>
                <w:color w:val="000000"/>
                <w:sz w:val="20"/>
                <w:szCs w:val="20"/>
              </w:rPr>
              <w:t xml:space="preserve">The price charged to the end customer walking into KMR's office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B4332"/>
      <w:sz w:val="32"/>
      <w:szCs w:val="32"/>
    </w:rPr>
  </w:style>
  <w:style w:type="paragraph" w:styleId="Heading2">
    <w:name w:val="Heading 2"/>
    <w:basedOn w:val="Normal"/>
    <w:next w:val="Normal"/>
    <w:qFormat/>
    <w:pPr>
      <w:spacing w:after="150" w:before="300"/>
      <w:outlineLvl w:val="1"/>
    </w:pPr>
    <w:rPr>
      <w:b/>
      <w:bCs/>
      <w:color w:val="1B4332"/>
      <w:sz w:val="26"/>
      <w:szCs w:val="26"/>
    </w:rPr>
  </w:style>
  <w:style w:type="paragraph" w:styleId="Heading3">
    <w:name w:val="Heading 3"/>
    <w:basedOn w:val="Normal"/>
    <w:next w:val="Normal"/>
    <w:qFormat/>
    <w:pPr>
      <w:spacing w:after="100" w:before="200"/>
      <w:outlineLvl w:val="2"/>
    </w:pPr>
    <w:rPr>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KMR Hajj &amp; Umrah Management System — Requirements Document</dc:title>
  <dc:creator>Karwan Travels (KMR)</dc:creator>
  <cp:lastModifiedBy>Un-named</cp:lastModifiedBy>
  <cp:revision>1</cp:revision>
  <dcterms:created xsi:type="dcterms:W3CDTF">2026-09-07T18:53:17.271Z</dcterms:created>
  <dcterms:modified xsi:type="dcterms:W3CDTF">2026-09-07T18:53:17.280Z</dcterms:modified>
</cp:coreProperties>
</file>

<file path=docProps/custom.xml><?xml version="1.0" encoding="utf-8"?>
<Properties xmlns="http://schemas.openxmlformats.org/officeDocument/2006/custom-properties" xmlns:vt="http://schemas.openxmlformats.org/officeDocument/2006/docPropsVTypes"/>
</file>