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C521F" w14:textId="55204C1D" w:rsidR="004F7461" w:rsidRDefault="004F7461" w:rsidP="000C3FDC">
      <w:pPr>
        <w:spacing w:line="360" w:lineRule="auto"/>
        <w:jc w:val="center"/>
        <w:rPr>
          <w:rFonts w:ascii="Georgia" w:hAnsi="Georgia"/>
          <w:b/>
          <w:bCs/>
          <w:color w:val="1E1E23"/>
          <w:sz w:val="50"/>
          <w:szCs w:val="50"/>
        </w:rPr>
      </w:pPr>
      <w:r w:rsidRPr="00556D46">
        <w:rPr>
          <w:rFonts w:ascii="Georgia" w:hAnsi="Georgia"/>
          <w:b/>
          <w:bCs/>
          <w:color w:val="1E1E23"/>
          <w:sz w:val="50"/>
          <w:szCs w:val="50"/>
        </w:rPr>
        <w:t>Loan Agreement</w:t>
      </w:r>
    </w:p>
    <w:p w14:paraId="36754EDB" w14:textId="77777777" w:rsidR="001A2669" w:rsidRPr="000C3FDC" w:rsidRDefault="001A2669" w:rsidP="000C3FDC">
      <w:pPr>
        <w:spacing w:line="360" w:lineRule="auto"/>
        <w:jc w:val="both"/>
        <w:rPr>
          <w:rFonts w:ascii="Georgia" w:eastAsia="Angsana New" w:hAnsi="Georgia"/>
          <w:color w:val="3E3F4C"/>
        </w:rPr>
      </w:pPr>
    </w:p>
    <w:p w14:paraId="3A80CEB5" w14:textId="0CB919FE" w:rsidR="001A2669" w:rsidRPr="000C3FDC" w:rsidRDefault="001A2669" w:rsidP="000C3FDC">
      <w:pPr>
        <w:spacing w:line="360" w:lineRule="auto"/>
        <w:jc w:val="both"/>
        <w:rPr>
          <w:rFonts w:ascii="Georgia" w:eastAsia="Cambria" w:hAnsi="Georgia" w:cs="Cambria"/>
          <w:color w:val="3E3F4C"/>
        </w:rPr>
      </w:pPr>
      <w:r w:rsidRPr="000C3FDC">
        <w:rPr>
          <w:rFonts w:ascii="Georgia" w:eastAsia="Cambria" w:hAnsi="Georgia" w:cs="Cambria"/>
          <w:color w:val="3E3F4C"/>
        </w:rPr>
        <w:t xml:space="preserve">This Loan Agreement shall become effective </w:t>
      </w:r>
      <w:r w:rsidR="00C02772" w:rsidRPr="00E235E6">
        <w:rPr>
          <w:rFonts w:ascii="Georgia" w:hAnsi="Georgia"/>
          <w:color w:val="3E3F4C"/>
        </w:rPr>
        <w:t xml:space="preserve">on </w:t>
      </w:r>
      <w:r w:rsidR="00C02772">
        <w:rPr>
          <w:rFonts w:ascii="Georgia" w:eastAsia="Cambria" w:hAnsi="Georgia" w:cs="Cambria"/>
          <w:color w:val="1A1A26"/>
          <w:u w:val="single"/>
        </w:rPr>
        <w:t>d</w:t>
      </w:r>
      <w:r w:rsidR="00C02772" w:rsidRPr="00EC59DB">
        <w:rPr>
          <w:rFonts w:ascii="Georgia" w:eastAsia="Cambria" w:hAnsi="Georgia" w:cs="Cambria"/>
          <w:color w:val="1A1A26"/>
          <w:u w:val="single"/>
        </w:rPr>
        <w:t>ate</w:t>
      </w:r>
      <w:r w:rsidR="00C02772" w:rsidRPr="00E235E6">
        <w:rPr>
          <w:rFonts w:ascii="Georgia" w:hAnsi="Georgia"/>
          <w:color w:val="1A1A26"/>
        </w:rPr>
        <w:t xml:space="preserve"> </w:t>
      </w:r>
      <w:r w:rsidRPr="000C3FDC">
        <w:rPr>
          <w:rFonts w:ascii="Georgia" w:hAnsi="Georgia"/>
          <w:color w:val="3E3F4C"/>
        </w:rPr>
        <w:t xml:space="preserve">(the "Execution Date") and is subject to the terms and conditions stated below by and between </w:t>
      </w:r>
      <w:r w:rsidR="00C02772">
        <w:rPr>
          <w:rFonts w:ascii="Georgia" w:eastAsia="Cambria" w:hAnsi="Georgia" w:cs="Cambria"/>
          <w:color w:val="1A1A26"/>
          <w:u w:val="single"/>
        </w:rPr>
        <w:t>f</w:t>
      </w:r>
      <w:r w:rsidR="00C02772" w:rsidRPr="00EC59DB">
        <w:rPr>
          <w:rFonts w:ascii="Georgia" w:eastAsia="Cambria" w:hAnsi="Georgia" w:cs="Cambria"/>
          <w:color w:val="1A1A26"/>
          <w:u w:val="single"/>
        </w:rPr>
        <w:t>ull name</w:t>
      </w:r>
      <w:r w:rsidR="00C02772" w:rsidRPr="00E235E6">
        <w:rPr>
          <w:rFonts w:ascii="Georgia" w:eastAsia="Cambria" w:hAnsi="Georgia" w:cs="Cambria"/>
          <w:color w:val="1A1A26"/>
        </w:rPr>
        <w:t xml:space="preserve"> </w:t>
      </w:r>
      <w:r w:rsidRPr="000C3FDC">
        <w:rPr>
          <w:rFonts w:ascii="Georgia" w:hAnsi="Georgia"/>
          <w:color w:val="3E3F4C"/>
        </w:rPr>
        <w:t xml:space="preserve">(the "Lender") and </w:t>
      </w:r>
      <w:r w:rsidR="00C02772">
        <w:rPr>
          <w:rFonts w:ascii="Georgia" w:eastAsia="Cambria" w:hAnsi="Georgia" w:cs="Cambria"/>
          <w:color w:val="1A1A26"/>
          <w:u w:val="single"/>
        </w:rPr>
        <w:t>f</w:t>
      </w:r>
      <w:r w:rsidR="00C02772" w:rsidRPr="00EC59DB">
        <w:rPr>
          <w:rFonts w:ascii="Georgia" w:eastAsia="Cambria" w:hAnsi="Georgia" w:cs="Cambria"/>
          <w:color w:val="1A1A26"/>
          <w:u w:val="single"/>
        </w:rPr>
        <w:t>ull name</w:t>
      </w:r>
      <w:r w:rsidR="00C02772" w:rsidRPr="00E235E6">
        <w:rPr>
          <w:rFonts w:ascii="Georgia" w:eastAsia="Cambria" w:hAnsi="Georgia" w:cs="Cambria"/>
          <w:color w:val="1A1A26"/>
        </w:rPr>
        <w:t xml:space="preserve"> </w:t>
      </w:r>
      <w:r w:rsidRPr="000C3FDC">
        <w:rPr>
          <w:rFonts w:ascii="Georgia" w:hAnsi="Georgia"/>
          <w:color w:val="3E3F4C"/>
        </w:rPr>
        <w:t>(the "Borrower")</w:t>
      </w:r>
      <w:r w:rsidRPr="000C3FDC">
        <w:rPr>
          <w:rFonts w:ascii="Georgia" w:eastAsia="Cambria" w:hAnsi="Georgia" w:cs="Cambria"/>
          <w:color w:val="3E3F4C"/>
        </w:rPr>
        <w:t>, collectively referred to as the "Parties".</w:t>
      </w:r>
    </w:p>
    <w:p w14:paraId="7A86BCB5" w14:textId="77777777" w:rsidR="001A2669" w:rsidRPr="000C3FDC" w:rsidRDefault="001A2669" w:rsidP="000C3FDC">
      <w:pPr>
        <w:spacing w:line="360" w:lineRule="auto"/>
        <w:jc w:val="both"/>
        <w:rPr>
          <w:rFonts w:ascii="Georgia" w:eastAsia="Angsana New" w:hAnsi="Georgia" w:cs="Angsana New"/>
          <w:color w:val="3E3F4C"/>
        </w:rPr>
      </w:pPr>
    </w:p>
    <w:p w14:paraId="1D4E9628" w14:textId="2F68294C" w:rsidR="00D96040" w:rsidRDefault="001A2669" w:rsidP="00D96040">
      <w:pPr>
        <w:spacing w:line="360" w:lineRule="auto"/>
        <w:jc w:val="both"/>
        <w:rPr>
          <w:rFonts w:ascii="Georgia" w:eastAsia="Cambria" w:hAnsi="Georgia"/>
          <w:color w:val="3E3F4C"/>
        </w:rPr>
      </w:pPr>
      <w:r w:rsidRPr="000C3FDC">
        <w:rPr>
          <w:rFonts w:ascii="Georgia" w:eastAsia="Cambria" w:hAnsi="Georgia"/>
          <w:b/>
          <w:color w:val="1E1E23"/>
        </w:rPr>
        <w:t>WHEREAS</w:t>
      </w:r>
      <w:r w:rsidRPr="000C3FDC">
        <w:rPr>
          <w:rFonts w:ascii="Georgia" w:eastAsia="Cambria" w:hAnsi="Georgia"/>
          <w:b/>
          <w:color w:val="3E3F4C"/>
        </w:rPr>
        <w:t xml:space="preserve"> </w:t>
      </w:r>
      <w:r w:rsidRPr="000C3FDC">
        <w:rPr>
          <w:rFonts w:ascii="Georgia" w:eastAsia="Cambria" w:hAnsi="Georgia"/>
          <w:color w:val="3E3F4C"/>
        </w:rPr>
        <w:t>upon the terms and conditions outlined in this Agreement, the Parties wish to mutually acknowledge the debt that binds them under the Lender's amount to the Borrower.</w:t>
      </w:r>
    </w:p>
    <w:p w14:paraId="4A0511D0" w14:textId="77777777" w:rsidR="00D96040" w:rsidRPr="00D96040" w:rsidRDefault="00D96040" w:rsidP="00D96040">
      <w:pPr>
        <w:spacing w:line="360" w:lineRule="auto"/>
        <w:jc w:val="both"/>
        <w:rPr>
          <w:rFonts w:ascii="Georgia" w:eastAsia="Cambria" w:hAnsi="Georgia"/>
          <w:color w:val="3E3F4C"/>
        </w:rPr>
      </w:pPr>
    </w:p>
    <w:p w14:paraId="3FDC88B5" w14:textId="5A0B11BF" w:rsidR="001A2669" w:rsidRPr="000C3FDC" w:rsidRDefault="001A2669" w:rsidP="000C3FDC">
      <w:pPr>
        <w:pStyle w:val="ListParagraph"/>
        <w:numPr>
          <w:ilvl w:val="0"/>
          <w:numId w:val="1"/>
        </w:numPr>
        <w:spacing w:line="360" w:lineRule="auto"/>
        <w:ind w:left="357"/>
        <w:jc w:val="both"/>
        <w:rPr>
          <w:rStyle w:val="Title2"/>
          <w:b/>
          <w:bCs/>
          <w:color w:val="3E3F4C"/>
        </w:rPr>
      </w:pPr>
      <w:r w:rsidRPr="000C3FDC">
        <w:rPr>
          <w:rStyle w:val="Title2"/>
          <w:b/>
          <w:bCs/>
          <w:color w:val="1E1E23"/>
          <w:sz w:val="26"/>
          <w:szCs w:val="26"/>
        </w:rPr>
        <w:t>LOAN AMOUNT</w:t>
      </w:r>
      <w:r w:rsidRPr="000C3FDC">
        <w:rPr>
          <w:rFonts w:eastAsia="Cambria" w:cs="Cambria"/>
          <w:b/>
          <w:color w:val="1E1E23"/>
          <w:sz w:val="26"/>
          <w:szCs w:val="26"/>
        </w:rPr>
        <w:t>.</w:t>
      </w:r>
      <w:r w:rsidRPr="000C3FDC">
        <w:rPr>
          <w:rFonts w:eastAsia="Cambria" w:cstheme="minorBidi"/>
          <w:b/>
          <w:color w:val="1E1E23"/>
          <w:cs/>
        </w:rPr>
        <w:t xml:space="preserve"> </w:t>
      </w:r>
      <w:r w:rsidRPr="000C3FDC">
        <w:rPr>
          <w:rFonts w:eastAsia="Cambria" w:cstheme="minorBidi"/>
          <w:bCs/>
          <w:color w:val="3E3F4C"/>
        </w:rPr>
        <w:t>Subject to the terms and conditions herein,</w:t>
      </w:r>
      <w:r w:rsidRPr="000C3FDC">
        <w:rPr>
          <w:rFonts w:eastAsia="Cambria" w:cstheme="minorBidi"/>
          <w:b/>
          <w:color w:val="3E3F4C"/>
        </w:rPr>
        <w:t xml:space="preserve"> </w:t>
      </w:r>
      <w:r w:rsidRPr="000C3FDC">
        <w:rPr>
          <w:rFonts w:eastAsiaTheme="minorHAnsi" w:cs="ñó ˛"/>
          <w:color w:val="3E3F4C"/>
        </w:rPr>
        <w:t xml:space="preserve">the Lender agreed to loan </w:t>
      </w:r>
      <w:r w:rsidR="00C02772" w:rsidRPr="00133FBC">
        <w:rPr>
          <w:rFonts w:eastAsia="Cambria" w:cs="Cambria"/>
          <w:color w:val="3E3F4C"/>
        </w:rPr>
        <w:t>INR</w:t>
      </w:r>
      <w:r w:rsidR="00C02772" w:rsidRPr="00133FBC">
        <w:rPr>
          <w:rFonts w:eastAsia="Cambria" w:cs="Cambria"/>
          <w:color w:val="1A1A26"/>
        </w:rPr>
        <w:t xml:space="preserve"> </w:t>
      </w:r>
      <w:r w:rsidR="00C02772" w:rsidRPr="00133FBC">
        <w:rPr>
          <w:rFonts w:eastAsia="Cambria" w:cs="Cambria"/>
          <w:color w:val="1A1A26"/>
          <w:u w:val="single"/>
        </w:rPr>
        <w:t>amount</w:t>
      </w:r>
      <w:r w:rsidR="00C02772" w:rsidRPr="00133FBC">
        <w:rPr>
          <w:rFonts w:eastAsia="Cambria" w:cs="Cambria"/>
          <w:color w:val="3E3F4C"/>
        </w:rPr>
        <w:t xml:space="preserve"> (Indian Rupees)</w:t>
      </w:r>
      <w:r w:rsidR="00C02772">
        <w:rPr>
          <w:rFonts w:eastAsia="Cambria" w:cs="Cambria"/>
          <w:color w:val="3E3F4C"/>
        </w:rPr>
        <w:t xml:space="preserve"> </w:t>
      </w:r>
      <w:r w:rsidRPr="000C3FDC">
        <w:rPr>
          <w:rFonts w:eastAsiaTheme="minorHAnsi" w:cs="ñó ˛"/>
          <w:color w:val="3E3F4C"/>
        </w:rPr>
        <w:t xml:space="preserve">to the Borrower </w:t>
      </w:r>
      <w:r w:rsidR="00C02772" w:rsidRPr="00E235E6">
        <w:rPr>
          <w:color w:val="3E3F4C"/>
        </w:rPr>
        <w:t xml:space="preserve">on </w:t>
      </w:r>
      <w:r w:rsidR="00C02772">
        <w:rPr>
          <w:rFonts w:eastAsia="Cambria" w:cs="Cambria"/>
          <w:color w:val="1A1A26"/>
          <w:u w:val="single"/>
        </w:rPr>
        <w:t>d</w:t>
      </w:r>
      <w:r w:rsidR="00C02772" w:rsidRPr="00EC59DB">
        <w:rPr>
          <w:rFonts w:eastAsia="Cambria" w:cs="Cambria"/>
          <w:color w:val="1A1A26"/>
          <w:u w:val="single"/>
        </w:rPr>
        <w:t>ate</w:t>
      </w:r>
      <w:r w:rsidRPr="000C3FDC">
        <w:rPr>
          <w:rFonts w:eastAsiaTheme="minorHAnsi" w:cs="ñó ˛"/>
          <w:color w:val="3E3F4C"/>
        </w:rPr>
        <w:t>.</w:t>
      </w:r>
    </w:p>
    <w:p w14:paraId="0A7555E8" w14:textId="77777777" w:rsidR="001A2669" w:rsidRPr="000C3FDC" w:rsidRDefault="001A2669" w:rsidP="000C3FDC">
      <w:pPr>
        <w:spacing w:line="360" w:lineRule="auto"/>
        <w:jc w:val="both"/>
        <w:rPr>
          <w:rFonts w:ascii="Georgia" w:eastAsia="Cambria" w:hAnsi="Georgia" w:cs="Angsana New"/>
          <w:color w:val="3E3F4C"/>
        </w:rPr>
      </w:pPr>
    </w:p>
    <w:p w14:paraId="526D6A11" w14:textId="13EAC115" w:rsidR="001A2669" w:rsidRPr="000C3FDC" w:rsidRDefault="001A2669" w:rsidP="000C3FDC">
      <w:pPr>
        <w:pStyle w:val="ListParagraph"/>
        <w:numPr>
          <w:ilvl w:val="0"/>
          <w:numId w:val="1"/>
        </w:numPr>
        <w:spacing w:line="360" w:lineRule="auto"/>
        <w:jc w:val="both"/>
        <w:rPr>
          <w:color w:val="3E3F4C"/>
        </w:rPr>
      </w:pPr>
      <w:bookmarkStart w:id="0" w:name="_Hlk57046430"/>
      <w:r w:rsidRPr="000C3FDC">
        <w:rPr>
          <w:b/>
          <w:bCs/>
          <w:caps/>
          <w:color w:val="1E1E23"/>
          <w:sz w:val="26"/>
          <w:szCs w:val="26"/>
        </w:rPr>
        <w:t>PAYMENTS</w:t>
      </w:r>
      <w:r w:rsidRPr="000C3FDC">
        <w:rPr>
          <w:rFonts w:eastAsia="Cambria" w:cs="Cambria"/>
          <w:b/>
          <w:bCs/>
          <w:color w:val="1E1E23"/>
          <w:sz w:val="26"/>
          <w:szCs w:val="26"/>
        </w:rPr>
        <w:t>.</w:t>
      </w:r>
      <w:r w:rsidRPr="000C3FDC">
        <w:rPr>
          <w:rFonts w:eastAsia="Cambria" w:cs="Cambria"/>
          <w:color w:val="1E1E23"/>
        </w:rPr>
        <w:t xml:space="preserve"> </w:t>
      </w:r>
      <w:r w:rsidRPr="000C3FDC">
        <w:rPr>
          <w:rFonts w:eastAsiaTheme="minorHAnsi" w:cs="ñó ˛"/>
          <w:color w:val="3E3F4C"/>
        </w:rPr>
        <w:t xml:space="preserve">The Borrower agrees to repay this amount to the Lender, with interest at the rate of </w:t>
      </w:r>
      <w:r w:rsidR="00634EE3">
        <w:rPr>
          <w:rFonts w:eastAsiaTheme="minorHAnsi" w:cs="ñó ˛"/>
          <w:color w:val="1A1A26"/>
          <w:u w:val="single"/>
        </w:rPr>
        <w:t>ten percent (1</w:t>
      </w:r>
      <w:r w:rsidRPr="000C3FDC">
        <w:rPr>
          <w:rFonts w:eastAsiaTheme="minorHAnsi" w:cs="ñó ˛"/>
          <w:color w:val="1A1A26"/>
          <w:u w:val="single"/>
        </w:rPr>
        <w:t>0%</w:t>
      </w:r>
      <w:r w:rsidR="00634EE3">
        <w:rPr>
          <w:rFonts w:eastAsiaTheme="minorHAnsi" w:cs="ñó ˛"/>
          <w:color w:val="1A1A26"/>
          <w:u w:val="single"/>
        </w:rPr>
        <w:t>)</w:t>
      </w:r>
      <w:r w:rsidRPr="000C3FDC">
        <w:rPr>
          <w:rFonts w:eastAsiaTheme="minorHAnsi" w:cs="ñó ˛"/>
          <w:color w:val="1A1A26"/>
          <w:u w:val="single"/>
        </w:rPr>
        <w:t xml:space="preserve"> per month</w:t>
      </w:r>
      <w:r w:rsidRPr="000C3FDC">
        <w:rPr>
          <w:rFonts w:eastAsiaTheme="minorHAnsi" w:cs="ñó ˛"/>
          <w:color w:val="1A1A26"/>
        </w:rPr>
        <w:t xml:space="preserve"> </w:t>
      </w:r>
      <w:r w:rsidRPr="000C3FDC">
        <w:rPr>
          <w:rFonts w:eastAsiaTheme="minorHAnsi" w:cs="ñó ˛"/>
          <w:color w:val="3E3F4C"/>
        </w:rPr>
        <w:t>from the due amount.</w:t>
      </w:r>
    </w:p>
    <w:p w14:paraId="4A8ADE46" w14:textId="77777777" w:rsidR="001A2669" w:rsidRPr="00CF0EC3" w:rsidRDefault="001A2669" w:rsidP="000C3FDC">
      <w:pPr>
        <w:pStyle w:val="ListParagraph"/>
        <w:spacing w:line="360" w:lineRule="auto"/>
        <w:ind w:left="360"/>
        <w:jc w:val="both"/>
        <w:rPr>
          <w:color w:val="3E3F4C"/>
          <w:sz w:val="6"/>
          <w:szCs w:val="6"/>
        </w:rPr>
      </w:pPr>
    </w:p>
    <w:p w14:paraId="4C7E03F0" w14:textId="399C982D" w:rsidR="001A2669" w:rsidRPr="000C3FDC" w:rsidRDefault="001A2669" w:rsidP="000C3FDC">
      <w:pPr>
        <w:pStyle w:val="ListParagraph"/>
        <w:spacing w:line="360" w:lineRule="auto"/>
        <w:ind w:left="360"/>
        <w:jc w:val="both"/>
        <w:rPr>
          <w:rFonts w:eastAsia="Cambria" w:cs="Cambria"/>
          <w:color w:val="3E3F4C"/>
        </w:rPr>
      </w:pPr>
      <w:r w:rsidRPr="000C3FDC">
        <w:rPr>
          <w:rFonts w:eastAsiaTheme="minorHAnsi" w:cs="ñó ˛"/>
          <w:color w:val="3E3F4C"/>
        </w:rPr>
        <w:t xml:space="preserve">The Borrower shall repay the loan in </w:t>
      </w:r>
      <w:r w:rsidRPr="000C3FDC">
        <w:rPr>
          <w:rFonts w:eastAsiaTheme="minorHAnsi" w:cs="ñó ˛"/>
          <w:color w:val="1A1A26"/>
          <w:u w:val="single"/>
        </w:rPr>
        <w:t>twelve (12) consecutive monthly installments</w:t>
      </w:r>
      <w:r w:rsidRPr="000C3FDC">
        <w:rPr>
          <w:rFonts w:eastAsiaTheme="minorHAnsi" w:cs="ñó ˛"/>
          <w:color w:val="1A1A26"/>
        </w:rPr>
        <w:t xml:space="preserve"> </w:t>
      </w:r>
      <w:r w:rsidRPr="000C3FDC">
        <w:rPr>
          <w:rFonts w:eastAsiaTheme="minorHAnsi" w:cs="ñó ˛"/>
          <w:color w:val="3E3F4C"/>
        </w:rPr>
        <w:t xml:space="preserve">of principal and interest on the first day of </w:t>
      </w:r>
      <w:r w:rsidRPr="000C3FDC">
        <w:rPr>
          <w:rFonts w:eastAsiaTheme="minorHAnsi" w:cs="ñó ˛"/>
          <w:color w:val="1A1A26"/>
          <w:u w:val="single"/>
        </w:rPr>
        <w:t>each month</w:t>
      </w:r>
      <w:r w:rsidRPr="000C3FDC">
        <w:rPr>
          <w:rFonts w:eastAsiaTheme="minorHAnsi" w:cs="ñó ˛"/>
          <w:color w:val="3E3F4C"/>
          <w:u w:val="single"/>
        </w:rPr>
        <w:t>,</w:t>
      </w:r>
      <w:r w:rsidRPr="000C3FDC">
        <w:rPr>
          <w:rFonts w:eastAsiaTheme="minorHAnsi" w:cs="ñó ˛"/>
          <w:color w:val="3E3F4C"/>
        </w:rPr>
        <w:t xml:space="preserve"> starting on </w:t>
      </w:r>
      <w:r w:rsidR="00C02772">
        <w:rPr>
          <w:rFonts w:eastAsiaTheme="minorHAnsi" w:cs="ñó ˛"/>
          <w:color w:val="1A1A26"/>
          <w:u w:val="single"/>
        </w:rPr>
        <w:t>date</w:t>
      </w:r>
      <w:r w:rsidRPr="000C3FDC">
        <w:rPr>
          <w:rFonts w:eastAsiaTheme="minorHAnsi" w:cs="ñó ˛"/>
          <w:color w:val="3E3F4C"/>
        </w:rPr>
        <w:t xml:space="preserve">, and continuing until </w:t>
      </w:r>
      <w:r w:rsidR="00C02772">
        <w:rPr>
          <w:rFonts w:eastAsiaTheme="minorHAnsi" w:cs="ñó ˛"/>
          <w:color w:val="1A1A26"/>
          <w:u w:val="single"/>
        </w:rPr>
        <w:t>date</w:t>
      </w:r>
      <w:r w:rsidRPr="000C3FDC">
        <w:rPr>
          <w:rFonts w:eastAsiaTheme="minorHAnsi" w:cs="ñó ˛"/>
          <w:color w:val="3E3F4C"/>
        </w:rPr>
        <w:t xml:space="preserve">. </w:t>
      </w:r>
      <w:r w:rsidRPr="000C3FDC">
        <w:rPr>
          <w:rFonts w:eastAsia="Cambria" w:cs="Cambria"/>
          <w:color w:val="3E3F4C"/>
        </w:rPr>
        <w:t xml:space="preserve">The repayment shall be considered late if received by Lender </w:t>
      </w:r>
      <w:r w:rsidR="00634EE3">
        <w:rPr>
          <w:rFonts w:eastAsiaTheme="minorHAnsi" w:cs="ñó ˛"/>
          <w:color w:val="1A1A26"/>
          <w:u w:val="single"/>
        </w:rPr>
        <w:t>seven (7)</w:t>
      </w:r>
      <w:r w:rsidRPr="005F737B">
        <w:rPr>
          <w:rFonts w:eastAsiaTheme="minorHAnsi" w:cs="ñó ˛"/>
          <w:color w:val="1A1A26"/>
          <w:u w:val="single"/>
        </w:rPr>
        <w:t xml:space="preserve"> days</w:t>
      </w:r>
      <w:r w:rsidRPr="000C3FDC">
        <w:rPr>
          <w:rFonts w:eastAsia="Cambria" w:cs="Cambria"/>
          <w:color w:val="3E3F4C"/>
        </w:rPr>
        <w:t xml:space="preserve"> after its due date.</w:t>
      </w:r>
    </w:p>
    <w:bookmarkEnd w:id="0"/>
    <w:p w14:paraId="1969E63B" w14:textId="77777777" w:rsidR="001A2669" w:rsidRPr="000C3FDC" w:rsidRDefault="001A2669" w:rsidP="000C3FDC">
      <w:pPr>
        <w:autoSpaceDE w:val="0"/>
        <w:autoSpaceDN w:val="0"/>
        <w:adjustRightInd w:val="0"/>
        <w:spacing w:line="360" w:lineRule="auto"/>
        <w:jc w:val="both"/>
        <w:rPr>
          <w:rFonts w:ascii="Georgia" w:eastAsiaTheme="minorHAnsi" w:hAnsi="Georgia" w:cs="ñó ˛"/>
          <w:color w:val="3E3F4C"/>
        </w:rPr>
      </w:pPr>
    </w:p>
    <w:p w14:paraId="0EB22952" w14:textId="60C88E9E" w:rsidR="001A2669" w:rsidRPr="000C3FDC" w:rsidRDefault="001A2669" w:rsidP="000C3FDC">
      <w:pPr>
        <w:pStyle w:val="ListParagraph"/>
        <w:numPr>
          <w:ilvl w:val="0"/>
          <w:numId w:val="1"/>
        </w:numPr>
        <w:autoSpaceDE w:val="0"/>
        <w:autoSpaceDN w:val="0"/>
        <w:adjustRightInd w:val="0"/>
        <w:spacing w:line="360" w:lineRule="auto"/>
        <w:ind w:left="357" w:hanging="357"/>
        <w:jc w:val="both"/>
        <w:rPr>
          <w:rFonts w:eastAsiaTheme="minorHAnsi" w:cs="ñó ˛"/>
          <w:color w:val="3E3F4C"/>
        </w:rPr>
      </w:pPr>
      <w:r w:rsidRPr="000C3FDC">
        <w:rPr>
          <w:b/>
          <w:bCs/>
          <w:caps/>
          <w:color w:val="1E1E23"/>
          <w:sz w:val="26"/>
          <w:szCs w:val="26"/>
        </w:rPr>
        <w:t>PENALTY</w:t>
      </w:r>
      <w:r w:rsidRPr="000C3FDC">
        <w:rPr>
          <w:rStyle w:val="Subtitle2"/>
          <w:b/>
          <w:bCs/>
          <w:color w:val="1E1E23"/>
          <w:sz w:val="26"/>
          <w:szCs w:val="26"/>
        </w:rPr>
        <w:t>.</w:t>
      </w:r>
      <w:r w:rsidRPr="000C3FDC">
        <w:rPr>
          <w:rStyle w:val="Subtitle2"/>
          <w:b/>
          <w:bCs/>
          <w:color w:val="1E1E23"/>
        </w:rPr>
        <w:t xml:space="preserve"> </w:t>
      </w:r>
      <w:r w:rsidRPr="000C3FDC">
        <w:rPr>
          <w:rFonts w:eastAsia="Cambria" w:cs="Cambria"/>
          <w:color w:val="3E3F4C"/>
        </w:rPr>
        <w:t xml:space="preserve">If the Lender is not paid on the due date, the Borrower shall pay a late fee of </w:t>
      </w:r>
      <w:r w:rsidR="00C02772" w:rsidRPr="00133FBC">
        <w:rPr>
          <w:rFonts w:eastAsia="Cambria" w:cs="Cambria"/>
          <w:color w:val="3E3F4C"/>
        </w:rPr>
        <w:t>INR</w:t>
      </w:r>
      <w:r w:rsidR="00C02772" w:rsidRPr="00133FBC">
        <w:rPr>
          <w:rFonts w:eastAsia="Cambria" w:cs="Cambria"/>
          <w:color w:val="1A1A26"/>
        </w:rPr>
        <w:t xml:space="preserve"> </w:t>
      </w:r>
      <w:r w:rsidR="00C02772" w:rsidRPr="00133FBC">
        <w:rPr>
          <w:rFonts w:eastAsia="Cambria" w:cs="Cambria"/>
          <w:color w:val="1A1A26"/>
          <w:u w:val="single"/>
        </w:rPr>
        <w:t>amount</w:t>
      </w:r>
      <w:r w:rsidR="00C02772" w:rsidRPr="00133FBC">
        <w:rPr>
          <w:rFonts w:eastAsia="Cambria" w:cs="Cambria"/>
          <w:color w:val="3E3F4C"/>
        </w:rPr>
        <w:t xml:space="preserve"> (Indian Rupees)</w:t>
      </w:r>
      <w:r w:rsidR="00C02772">
        <w:rPr>
          <w:rFonts w:eastAsia="Cambria" w:cs="Cambria"/>
          <w:color w:val="3E3F4C"/>
        </w:rPr>
        <w:t xml:space="preserve"> </w:t>
      </w:r>
      <w:r w:rsidRPr="000C3FDC">
        <w:rPr>
          <w:rFonts w:eastAsia="Cambria" w:cs="Cambria"/>
          <w:color w:val="1A1A26"/>
          <w:u w:val="single"/>
        </w:rPr>
        <w:t>per month</w:t>
      </w:r>
      <w:r w:rsidRPr="000C3FDC">
        <w:rPr>
          <w:rFonts w:eastAsia="Cambria" w:cs="Cambria"/>
          <w:color w:val="3E3F4C"/>
          <w:highlight w:val="white"/>
        </w:rPr>
        <w:t>.</w:t>
      </w:r>
    </w:p>
    <w:p w14:paraId="63E7F7FE" w14:textId="77777777" w:rsidR="001A2669" w:rsidRPr="000C3FDC" w:rsidRDefault="001A2669" w:rsidP="000C3FDC">
      <w:pPr>
        <w:spacing w:line="360" w:lineRule="auto"/>
        <w:jc w:val="both"/>
        <w:rPr>
          <w:rFonts w:ascii="Georgia" w:eastAsia="Cambria" w:hAnsi="Georgia" w:cstheme="majorBidi"/>
          <w:color w:val="3E3F4C"/>
        </w:rPr>
      </w:pPr>
    </w:p>
    <w:p w14:paraId="5521B6DF" w14:textId="77777777" w:rsidR="001A2669" w:rsidRPr="000C3FDC" w:rsidRDefault="001A2669" w:rsidP="000C3FDC">
      <w:pPr>
        <w:pStyle w:val="ListParagraph"/>
        <w:numPr>
          <w:ilvl w:val="0"/>
          <w:numId w:val="1"/>
        </w:numPr>
        <w:spacing w:line="360" w:lineRule="auto"/>
        <w:jc w:val="both"/>
        <w:rPr>
          <w:rFonts w:eastAsia="Cambria"/>
          <w:color w:val="3E3F4C"/>
        </w:rPr>
      </w:pPr>
      <w:r w:rsidRPr="000C3FDC">
        <w:rPr>
          <w:rFonts w:eastAsiaTheme="minorHAnsi" w:cs="ñó ˛"/>
          <w:b/>
          <w:bCs/>
          <w:color w:val="1E1E23"/>
          <w:sz w:val="26"/>
          <w:szCs w:val="26"/>
        </w:rPr>
        <w:t>COVENANTS.</w:t>
      </w:r>
      <w:r w:rsidRPr="000C3FDC">
        <w:rPr>
          <w:rFonts w:eastAsiaTheme="minorHAnsi" w:cs="ñó ˛"/>
          <w:color w:val="1E1E23"/>
        </w:rPr>
        <w:t xml:space="preserve"> </w:t>
      </w:r>
      <w:r w:rsidRPr="000C3FDC">
        <w:rPr>
          <w:rFonts w:eastAsia="Cambria"/>
          <w:color w:val="3E3F4C"/>
        </w:rPr>
        <w:t>The Borrower shall notify the Lender of any event of default, and the steps, if any, being taken to remedy it, promptly become aware of its occurrence.</w:t>
      </w:r>
    </w:p>
    <w:p w14:paraId="09715C8F" w14:textId="77777777" w:rsidR="001A2669" w:rsidRPr="00CF0EC3" w:rsidRDefault="001A2669" w:rsidP="000C3FDC">
      <w:pPr>
        <w:pStyle w:val="ListParagraph"/>
        <w:spacing w:line="360" w:lineRule="auto"/>
        <w:ind w:left="360"/>
        <w:jc w:val="both"/>
        <w:rPr>
          <w:rFonts w:eastAsia="Cambria"/>
          <w:color w:val="3E3F4C"/>
          <w:sz w:val="6"/>
          <w:szCs w:val="6"/>
        </w:rPr>
      </w:pPr>
    </w:p>
    <w:p w14:paraId="5CF8A1BB" w14:textId="77777777" w:rsidR="001A2669" w:rsidRPr="000C3FDC" w:rsidRDefault="001A2669" w:rsidP="000C3FDC">
      <w:pPr>
        <w:pStyle w:val="ListParagraph"/>
        <w:spacing w:line="360" w:lineRule="auto"/>
        <w:ind w:left="360"/>
        <w:jc w:val="both"/>
        <w:rPr>
          <w:rFonts w:eastAsia="Cambria"/>
          <w:color w:val="3E3F4C"/>
        </w:rPr>
      </w:pPr>
      <w:r w:rsidRPr="000C3FDC">
        <w:rPr>
          <w:rFonts w:eastAsia="Cambria"/>
          <w:color w:val="3E3F4C"/>
        </w:rPr>
        <w:t>The Borrower shall be liable for all costs, expenses, and expenditures incurred, including, without limitation, the Lender's legal fees incurred by enforcing this Agreement due to any default by the Borrower. They shall be due and payable by the Borrower to the Lender immediately upon the Lender's demand.</w:t>
      </w:r>
    </w:p>
    <w:p w14:paraId="49615D39" w14:textId="77777777" w:rsidR="001A2669" w:rsidRPr="000C3FDC" w:rsidRDefault="001A2669" w:rsidP="000C3FDC">
      <w:pPr>
        <w:spacing w:line="360" w:lineRule="auto"/>
        <w:jc w:val="both"/>
        <w:rPr>
          <w:rFonts w:ascii="Georgia" w:eastAsia="Cambria" w:hAnsi="Georgia" w:cstheme="majorBidi"/>
          <w:color w:val="3E3F4C"/>
        </w:rPr>
      </w:pPr>
    </w:p>
    <w:p w14:paraId="374228D4" w14:textId="46CEF63A" w:rsidR="001A2669" w:rsidRPr="000C3FDC" w:rsidRDefault="001A2669" w:rsidP="000C3FDC">
      <w:pPr>
        <w:pStyle w:val="ListParagraph"/>
        <w:numPr>
          <w:ilvl w:val="0"/>
          <w:numId w:val="1"/>
        </w:numPr>
        <w:autoSpaceDE w:val="0"/>
        <w:autoSpaceDN w:val="0"/>
        <w:adjustRightInd w:val="0"/>
        <w:spacing w:line="360" w:lineRule="auto"/>
        <w:ind w:left="357" w:hanging="357"/>
        <w:jc w:val="both"/>
        <w:rPr>
          <w:color w:val="3E3F4C"/>
        </w:rPr>
      </w:pPr>
      <w:r w:rsidRPr="000C3FDC">
        <w:rPr>
          <w:rFonts w:eastAsiaTheme="minorHAnsi" w:cs="ñó ˛"/>
          <w:b/>
          <w:bCs/>
          <w:color w:val="1E1E23"/>
          <w:sz w:val="26"/>
          <w:szCs w:val="26"/>
        </w:rPr>
        <w:t>BINDING EFFECT</w:t>
      </w:r>
      <w:r w:rsidRPr="000C3FDC">
        <w:rPr>
          <w:rStyle w:val="Subtitle2"/>
          <w:b/>
          <w:bCs/>
          <w:color w:val="1E1E23"/>
          <w:sz w:val="26"/>
          <w:szCs w:val="26"/>
        </w:rPr>
        <w:t>.</w:t>
      </w:r>
      <w:r w:rsidRPr="000C3FDC">
        <w:rPr>
          <w:rStyle w:val="Subtitle2"/>
          <w:color w:val="1E1E23"/>
        </w:rPr>
        <w:t xml:space="preserve"> </w:t>
      </w:r>
      <w:r w:rsidRPr="000C3FDC">
        <w:rPr>
          <w:rFonts w:eastAsiaTheme="minorHAnsi" w:cs="ñó ˛"/>
          <w:color w:val="3E3F4C"/>
        </w:rPr>
        <w:t>This Agreement will pass to the benefit of and be binding upon the respective heirs, executors, administrators, successors, and permitted assigns of the Lender and Borrower</w:t>
      </w:r>
      <w:r w:rsidR="00C030A4">
        <w:rPr>
          <w:rFonts w:eastAsiaTheme="minorHAnsi" w:cs="ñó ˛"/>
          <w:color w:val="3E3F4C"/>
        </w:rPr>
        <w:t>.</w:t>
      </w:r>
      <w:r w:rsidRPr="000C3FDC">
        <w:rPr>
          <w:rFonts w:eastAsiaTheme="minorHAnsi" w:cs="ñó ˛"/>
          <w:color w:val="3E3F4C"/>
        </w:rPr>
        <w:t xml:space="preserve"> </w:t>
      </w:r>
    </w:p>
    <w:p w14:paraId="00250DAF" w14:textId="77777777" w:rsidR="001A2669" w:rsidRPr="000C3FDC" w:rsidRDefault="001A2669" w:rsidP="000C3FDC">
      <w:pPr>
        <w:pStyle w:val="ListParagraph"/>
        <w:autoSpaceDE w:val="0"/>
        <w:autoSpaceDN w:val="0"/>
        <w:adjustRightInd w:val="0"/>
        <w:spacing w:line="360" w:lineRule="auto"/>
        <w:ind w:left="357"/>
        <w:jc w:val="both"/>
        <w:rPr>
          <w:rStyle w:val="Subtitle2"/>
          <w:color w:val="3E3F4C"/>
        </w:rPr>
      </w:pPr>
    </w:p>
    <w:p w14:paraId="288A9CB0" w14:textId="77777777" w:rsidR="001A2669" w:rsidRPr="000C3FDC" w:rsidRDefault="001A2669" w:rsidP="000C3FDC">
      <w:pPr>
        <w:pStyle w:val="ListParagraph"/>
        <w:numPr>
          <w:ilvl w:val="0"/>
          <w:numId w:val="1"/>
        </w:numPr>
        <w:spacing w:line="360" w:lineRule="auto"/>
        <w:ind w:left="357"/>
        <w:jc w:val="both"/>
        <w:rPr>
          <w:rStyle w:val="Subtitle2"/>
          <w:color w:val="3E3F4C"/>
        </w:rPr>
      </w:pPr>
      <w:r w:rsidRPr="000C3FDC">
        <w:rPr>
          <w:rFonts w:eastAsia="Cambria"/>
          <w:b/>
          <w:color w:val="1E1E23"/>
          <w:sz w:val="26"/>
          <w:szCs w:val="26"/>
        </w:rPr>
        <w:t>AMENDMENTS AND WAIVERS</w:t>
      </w:r>
      <w:r w:rsidRPr="000C3FDC">
        <w:rPr>
          <w:rFonts w:eastAsia="Cambria"/>
          <w:b/>
          <w:color w:val="3E3F4C"/>
          <w:sz w:val="26"/>
          <w:szCs w:val="26"/>
        </w:rPr>
        <w:t>.</w:t>
      </w:r>
      <w:r w:rsidRPr="000C3FDC">
        <w:rPr>
          <w:rFonts w:eastAsia="Cambria"/>
          <w:b/>
          <w:color w:val="3E3F4C"/>
        </w:rPr>
        <w:t xml:space="preserve"> </w:t>
      </w:r>
      <w:r w:rsidRPr="000C3FDC">
        <w:rPr>
          <w:rStyle w:val="Subtitle2"/>
          <w:color w:val="3E3F4C"/>
        </w:rPr>
        <w:t xml:space="preserve">This Agreement constitutes the entire Agreement between the Parties. There are no understandings, agreements, contracts, or representations, oral or written, not specified herein regarding this Agreement. </w:t>
      </w:r>
    </w:p>
    <w:p w14:paraId="68A9C28F" w14:textId="77777777" w:rsidR="001A2669" w:rsidRPr="00CF0EC3" w:rsidRDefault="001A2669" w:rsidP="000C3FDC">
      <w:pPr>
        <w:pStyle w:val="ListParagraph"/>
        <w:spacing w:line="360" w:lineRule="auto"/>
        <w:ind w:left="357"/>
        <w:jc w:val="both"/>
        <w:rPr>
          <w:rStyle w:val="Subtitle2"/>
          <w:color w:val="3E3F4C"/>
          <w:sz w:val="6"/>
          <w:szCs w:val="6"/>
        </w:rPr>
      </w:pPr>
    </w:p>
    <w:p w14:paraId="5399E022" w14:textId="77777777" w:rsidR="001A2669" w:rsidRPr="000C3FDC" w:rsidRDefault="001A2669" w:rsidP="000C3FDC">
      <w:pPr>
        <w:pStyle w:val="ListParagraph"/>
        <w:spacing w:line="360" w:lineRule="auto"/>
        <w:ind w:left="357"/>
        <w:jc w:val="both"/>
        <w:rPr>
          <w:rStyle w:val="Subtitle2"/>
          <w:color w:val="3E3F4C"/>
        </w:rPr>
      </w:pPr>
      <w:r w:rsidRPr="000C3FDC">
        <w:rPr>
          <w:rStyle w:val="Subtitle2"/>
          <w:color w:val="3E3F4C"/>
        </w:rPr>
        <w:t>No amendment, concern, or waiver of terms of this Agreement shall bind either party unless in writing and signed by all Parties.</w:t>
      </w:r>
    </w:p>
    <w:p w14:paraId="51385FAD" w14:textId="77777777" w:rsidR="001A2669" w:rsidRPr="000C3FDC" w:rsidRDefault="001A2669" w:rsidP="000C3FDC">
      <w:pPr>
        <w:spacing w:line="360" w:lineRule="auto"/>
        <w:jc w:val="both"/>
        <w:rPr>
          <w:rStyle w:val="Subtitle2"/>
          <w:rFonts w:ascii="Georgia" w:hAnsi="Georgia"/>
          <w:color w:val="3E3F4C"/>
        </w:rPr>
      </w:pPr>
    </w:p>
    <w:p w14:paraId="7ABB5C31" w14:textId="77777777" w:rsidR="001A2669" w:rsidRPr="000C3FDC" w:rsidRDefault="001A2669" w:rsidP="000C3FDC">
      <w:pPr>
        <w:pStyle w:val="ListParagraph"/>
        <w:numPr>
          <w:ilvl w:val="0"/>
          <w:numId w:val="1"/>
        </w:numPr>
        <w:spacing w:line="360" w:lineRule="auto"/>
        <w:jc w:val="both"/>
        <w:rPr>
          <w:rFonts w:cs="Browallia New"/>
          <w:color w:val="3E3F4C"/>
        </w:rPr>
      </w:pPr>
      <w:r w:rsidRPr="000C3FDC">
        <w:rPr>
          <w:rStyle w:val="Title1"/>
          <w:b/>
          <w:bCs/>
          <w:color w:val="1E1E23"/>
          <w:sz w:val="26"/>
          <w:szCs w:val="26"/>
        </w:rPr>
        <w:t>GOVERNING LAW AND JURISDICTION</w:t>
      </w:r>
      <w:r w:rsidRPr="000C3FDC">
        <w:rPr>
          <w:rFonts w:eastAsia="Cambria" w:cs="Cambria"/>
          <w:b/>
          <w:color w:val="1E1E23"/>
          <w:sz w:val="26"/>
          <w:szCs w:val="26"/>
        </w:rPr>
        <w:t>.</w:t>
      </w:r>
      <w:r w:rsidRPr="000C3FDC">
        <w:rPr>
          <w:rFonts w:eastAsia="Cambria" w:cstheme="minorBidi"/>
          <w:b/>
          <w:color w:val="1E1E23"/>
          <w:cs/>
        </w:rPr>
        <w:t xml:space="preserve"> </w:t>
      </w:r>
      <w:r w:rsidRPr="000C3FDC">
        <w:rPr>
          <w:rFonts w:cs="Browallia New"/>
          <w:color w:val="3E3F4C"/>
        </w:rPr>
        <w:t>In the event of a dispute arising between the Lender and the Borrower connected with this Agreement or the business relationship between them, the Lender and the Borrower must first attempt to resolve it amicably and in good faith before submitting the dispute to Court.</w:t>
      </w:r>
    </w:p>
    <w:p w14:paraId="00CCB6AC" w14:textId="77777777" w:rsidR="001A2669" w:rsidRPr="00CF0EC3" w:rsidRDefault="001A2669" w:rsidP="000C3FDC">
      <w:pPr>
        <w:spacing w:line="360" w:lineRule="auto"/>
        <w:jc w:val="both"/>
        <w:rPr>
          <w:rFonts w:ascii="Georgia" w:hAnsi="Georgia" w:cs="Browallia New"/>
          <w:color w:val="3E3F4C"/>
          <w:sz w:val="6"/>
          <w:szCs w:val="6"/>
        </w:rPr>
      </w:pPr>
    </w:p>
    <w:p w14:paraId="2C2B1740" w14:textId="33968093" w:rsidR="001A2669" w:rsidRPr="000C3FDC" w:rsidRDefault="001A2669" w:rsidP="000C3FDC">
      <w:pPr>
        <w:pStyle w:val="ListParagraph"/>
        <w:spacing w:line="360" w:lineRule="auto"/>
        <w:ind w:left="360"/>
        <w:jc w:val="both"/>
        <w:rPr>
          <w:rFonts w:cs="Browallia New"/>
          <w:color w:val="3E3F4C"/>
        </w:rPr>
      </w:pPr>
      <w:r w:rsidRPr="000C3FDC">
        <w:rPr>
          <w:rFonts w:cs="Browallia New"/>
          <w:color w:val="3E3F4C"/>
        </w:rPr>
        <w:t xml:space="preserve">This Agreement shall be governed by and construed in accordance with the laws of </w:t>
      </w:r>
      <w:r w:rsidR="00C030A4">
        <w:rPr>
          <w:rFonts w:cs="Browallia New"/>
          <w:color w:val="3E3F4C"/>
        </w:rPr>
        <w:t>India</w:t>
      </w:r>
      <w:r w:rsidRPr="000C3FDC">
        <w:rPr>
          <w:rFonts w:cs="Browallia New"/>
          <w:color w:val="3E3F4C"/>
        </w:rPr>
        <w:t xml:space="preserve">, and the parties expressly and irrevocably submit to the jurisdiction of the </w:t>
      </w:r>
      <w:r w:rsidR="00C030A4">
        <w:rPr>
          <w:rFonts w:cs="Browallia New"/>
          <w:color w:val="3E3F4C"/>
        </w:rPr>
        <w:t>Indian</w:t>
      </w:r>
      <w:r w:rsidRPr="000C3FDC">
        <w:rPr>
          <w:rFonts w:cs="Browallia New"/>
          <w:color w:val="3E3F4C"/>
        </w:rPr>
        <w:t xml:space="preserve"> courts.</w:t>
      </w:r>
    </w:p>
    <w:p w14:paraId="0C27C13A" w14:textId="77777777" w:rsidR="001A2669" w:rsidRPr="000C3FDC" w:rsidRDefault="001A2669" w:rsidP="000C3FDC">
      <w:pPr>
        <w:spacing w:line="360" w:lineRule="auto"/>
        <w:jc w:val="both"/>
        <w:rPr>
          <w:rFonts w:ascii="Georgia" w:eastAsia="Cambria" w:hAnsi="Georgia" w:cstheme="majorBidi"/>
          <w:color w:val="3E3F4C"/>
        </w:rPr>
      </w:pPr>
    </w:p>
    <w:p w14:paraId="6C2C92C7" w14:textId="77777777" w:rsidR="001A2669" w:rsidRPr="000C3FDC" w:rsidRDefault="001A2669" w:rsidP="000C3FDC">
      <w:pPr>
        <w:pBdr>
          <w:top w:val="nil"/>
          <w:left w:val="nil"/>
          <w:bottom w:val="nil"/>
          <w:right w:val="nil"/>
          <w:between w:val="nil"/>
        </w:pBdr>
        <w:spacing w:line="360" w:lineRule="auto"/>
        <w:jc w:val="both"/>
        <w:rPr>
          <w:rFonts w:ascii="Georgia" w:eastAsia="Cambria" w:hAnsi="Georgia" w:cs="Cambria"/>
          <w:color w:val="3E3F4C"/>
        </w:rPr>
      </w:pPr>
      <w:r w:rsidRPr="000C3FDC">
        <w:rPr>
          <w:rFonts w:ascii="Georgia" w:eastAsia="Cambria" w:hAnsi="Georgia" w:cs="Cambria"/>
          <w:color w:val="3E3F4C"/>
        </w:rPr>
        <w:t>This Agreement</w:t>
      </w:r>
      <w:r w:rsidRPr="000C3FDC">
        <w:rPr>
          <w:rFonts w:ascii="Georgia" w:eastAsia="Cambria" w:hAnsi="Georgia" w:cstheme="minorBidi"/>
          <w:color w:val="3E3F4C"/>
          <w:cs/>
        </w:rPr>
        <w:t xml:space="preserve"> </w:t>
      </w:r>
      <w:r w:rsidRPr="000C3FDC">
        <w:rPr>
          <w:rFonts w:ascii="Georgia" w:eastAsia="Cambria" w:hAnsi="Georgia" w:cs="Cambria"/>
          <w:color w:val="3E3F4C"/>
        </w:rPr>
        <w:t>is drawn up in two (2) identical copies, one for each party. Both Parties have read and fully understood this Agreement. This Agreement</w:t>
      </w:r>
      <w:r w:rsidRPr="000C3FDC">
        <w:rPr>
          <w:rFonts w:ascii="Georgia" w:eastAsia="Cambria" w:hAnsi="Georgia" w:cstheme="minorBidi"/>
          <w:color w:val="3E3F4C"/>
          <w:cs/>
        </w:rPr>
        <w:t xml:space="preserve"> </w:t>
      </w:r>
      <w:r w:rsidRPr="000C3FDC">
        <w:rPr>
          <w:rFonts w:ascii="Georgia" w:eastAsia="Cambria" w:hAnsi="Georgia" w:cs="Cambria"/>
          <w:color w:val="3E3F4C"/>
        </w:rPr>
        <w:t>shall become effective and legally binding upon signature by each of the Parties.</w:t>
      </w:r>
    </w:p>
    <w:p w14:paraId="1721C2A7" w14:textId="77777777" w:rsidR="001A2669" w:rsidRPr="000C3FDC" w:rsidRDefault="001A2669" w:rsidP="000C3FDC">
      <w:pPr>
        <w:pBdr>
          <w:top w:val="nil"/>
          <w:left w:val="nil"/>
          <w:bottom w:val="nil"/>
          <w:right w:val="nil"/>
          <w:between w:val="nil"/>
        </w:pBdr>
        <w:spacing w:line="360" w:lineRule="auto"/>
        <w:jc w:val="both"/>
        <w:rPr>
          <w:rFonts w:ascii="Georgia" w:eastAsia="Angsana New" w:hAnsi="Georgia" w:cs="Angsana New"/>
          <w:color w:val="3E3F4C"/>
        </w:rPr>
      </w:pPr>
    </w:p>
    <w:p w14:paraId="053531FA" w14:textId="77777777" w:rsidR="001A2669" w:rsidRPr="000C3FDC" w:rsidRDefault="001A2669" w:rsidP="000C3FDC">
      <w:pPr>
        <w:pBdr>
          <w:top w:val="nil"/>
          <w:left w:val="nil"/>
          <w:bottom w:val="nil"/>
          <w:right w:val="nil"/>
          <w:between w:val="nil"/>
        </w:pBdr>
        <w:spacing w:line="360" w:lineRule="auto"/>
        <w:jc w:val="both"/>
        <w:rPr>
          <w:rFonts w:ascii="Georgia" w:eastAsia="Angsana New" w:hAnsi="Georgia" w:cs="Angsana New"/>
          <w:color w:val="3E3F4C"/>
        </w:rPr>
      </w:pPr>
      <w:r w:rsidRPr="000C3FDC">
        <w:rPr>
          <w:rFonts w:ascii="Georgia" w:eastAsia="Cambria" w:hAnsi="Georgia" w:cs="Cambria"/>
          <w:color w:val="3E3F4C"/>
        </w:rPr>
        <w:t>SIGNED by:</w:t>
      </w:r>
    </w:p>
    <w:p w14:paraId="56BAD018" w14:textId="77777777" w:rsidR="001A2669" w:rsidRPr="000C3FDC" w:rsidRDefault="001A2669" w:rsidP="000C3FDC">
      <w:pPr>
        <w:pBdr>
          <w:top w:val="nil"/>
          <w:left w:val="nil"/>
          <w:bottom w:val="nil"/>
          <w:right w:val="nil"/>
          <w:between w:val="nil"/>
        </w:pBdr>
        <w:spacing w:line="360" w:lineRule="auto"/>
        <w:jc w:val="both"/>
        <w:rPr>
          <w:rFonts w:ascii="Georgia" w:eastAsia="Angsana New" w:hAnsi="Georgia" w:cs="Angsana New"/>
          <w:color w:val="3E3F4C"/>
        </w:rPr>
      </w:pPr>
    </w:p>
    <w:tbl>
      <w:tblPr>
        <w:tblW w:w="9360" w:type="dxa"/>
        <w:tblLayout w:type="fixed"/>
        <w:tblLook w:val="0400" w:firstRow="0" w:lastRow="0" w:firstColumn="0" w:lastColumn="0" w:noHBand="0" w:noVBand="1"/>
      </w:tblPr>
      <w:tblGrid>
        <w:gridCol w:w="4680"/>
        <w:gridCol w:w="4680"/>
      </w:tblGrid>
      <w:tr w:rsidR="001A2669" w:rsidRPr="000C3FDC" w14:paraId="6478D2F8" w14:textId="77777777" w:rsidTr="00671135">
        <w:trPr>
          <w:trHeight w:val="1479"/>
        </w:trPr>
        <w:tc>
          <w:tcPr>
            <w:tcW w:w="4680" w:type="dxa"/>
            <w:tcMar>
              <w:top w:w="0" w:type="dxa"/>
              <w:left w:w="300" w:type="dxa"/>
              <w:bottom w:w="0" w:type="dxa"/>
              <w:right w:w="300" w:type="dxa"/>
            </w:tcMar>
          </w:tcPr>
          <w:p w14:paraId="57CE1271" w14:textId="735EC53A" w:rsidR="001A2669" w:rsidRPr="000C3FDC" w:rsidRDefault="001A2669" w:rsidP="000C3FDC">
            <w:pPr>
              <w:spacing w:before="600" w:line="360" w:lineRule="auto"/>
              <w:rPr>
                <w:rFonts w:ascii="Georgia" w:eastAsia="Cambria" w:hAnsi="Georgia" w:cs="Cambria"/>
                <w:color w:val="1A1A26"/>
              </w:rPr>
            </w:pPr>
            <w:r w:rsidRPr="000C3FDC">
              <w:rPr>
                <w:rFonts w:ascii="Georgia" w:eastAsia="Cambria" w:hAnsi="Georgia" w:cs="Cambria"/>
                <w:color w:val="1A1A26"/>
              </w:rPr>
              <w:t>____________________</w:t>
            </w:r>
            <w:r w:rsidRPr="000C3FDC">
              <w:rPr>
                <w:rFonts w:ascii="Georgia" w:eastAsia="Cambria" w:hAnsi="Georgia" w:cs="Cambria"/>
                <w:color w:val="1A1A26"/>
              </w:rPr>
              <w:br/>
            </w:r>
            <w:r w:rsidRPr="000C3FDC">
              <w:rPr>
                <w:rFonts w:ascii="Georgia" w:hAnsi="Georgia"/>
                <w:color w:val="1A1A26"/>
              </w:rPr>
              <w:t>The Lender</w:t>
            </w:r>
          </w:p>
        </w:tc>
        <w:tc>
          <w:tcPr>
            <w:tcW w:w="4680" w:type="dxa"/>
            <w:tcMar>
              <w:top w:w="0" w:type="dxa"/>
              <w:left w:w="300" w:type="dxa"/>
              <w:bottom w:w="0" w:type="dxa"/>
              <w:right w:w="300" w:type="dxa"/>
            </w:tcMar>
          </w:tcPr>
          <w:p w14:paraId="17A65E35" w14:textId="15C1456C" w:rsidR="001A2669" w:rsidRPr="000C3FDC" w:rsidRDefault="001A2669" w:rsidP="000C3FDC">
            <w:pPr>
              <w:spacing w:before="600" w:line="360" w:lineRule="auto"/>
              <w:rPr>
                <w:rFonts w:ascii="Georgia" w:eastAsia="Cambria" w:hAnsi="Georgia" w:cs="Cambria"/>
                <w:color w:val="1A1A26"/>
              </w:rPr>
            </w:pPr>
            <w:r w:rsidRPr="000C3FDC">
              <w:rPr>
                <w:rFonts w:ascii="Georgia" w:eastAsia="Cambria" w:hAnsi="Georgia" w:cs="Cambria"/>
                <w:color w:val="1A1A26"/>
              </w:rPr>
              <w:t>____________________</w:t>
            </w:r>
            <w:r w:rsidRPr="000C3FDC">
              <w:rPr>
                <w:rFonts w:ascii="Georgia" w:eastAsia="Cambria" w:hAnsi="Georgia" w:cs="Cambria"/>
                <w:color w:val="1A1A26"/>
              </w:rPr>
              <w:br/>
            </w:r>
            <w:r w:rsidRPr="000C3FDC">
              <w:rPr>
                <w:rFonts w:ascii="Georgia" w:hAnsi="Georgia"/>
                <w:color w:val="1A1A26"/>
              </w:rPr>
              <w:t>The Borrower</w:t>
            </w:r>
          </w:p>
        </w:tc>
      </w:tr>
    </w:tbl>
    <w:p w14:paraId="311E48AC" w14:textId="77777777" w:rsidR="001A2669" w:rsidRPr="000C3FDC" w:rsidRDefault="001A2669" w:rsidP="000C3FDC">
      <w:pPr>
        <w:widowControl w:val="0"/>
        <w:pBdr>
          <w:top w:val="nil"/>
          <w:left w:val="nil"/>
          <w:bottom w:val="nil"/>
          <w:right w:val="nil"/>
          <w:between w:val="nil"/>
        </w:pBdr>
        <w:spacing w:line="360" w:lineRule="auto"/>
        <w:rPr>
          <w:rFonts w:ascii="Georgia" w:eastAsia="Cambria" w:hAnsi="Georgia" w:cs="Cambria"/>
          <w:color w:val="1A1A26"/>
        </w:rPr>
      </w:pPr>
    </w:p>
    <w:tbl>
      <w:tblPr>
        <w:tblW w:w="9360" w:type="dxa"/>
        <w:tblLayout w:type="fixed"/>
        <w:tblLook w:val="0400" w:firstRow="0" w:lastRow="0" w:firstColumn="0" w:lastColumn="0" w:noHBand="0" w:noVBand="1"/>
      </w:tblPr>
      <w:tblGrid>
        <w:gridCol w:w="4680"/>
        <w:gridCol w:w="4680"/>
      </w:tblGrid>
      <w:tr w:rsidR="001A2669" w:rsidRPr="000C3FDC" w14:paraId="781BB7E8" w14:textId="77777777" w:rsidTr="00671135">
        <w:trPr>
          <w:trHeight w:val="1350"/>
        </w:trPr>
        <w:tc>
          <w:tcPr>
            <w:tcW w:w="4680" w:type="dxa"/>
            <w:tcMar>
              <w:top w:w="0" w:type="dxa"/>
              <w:left w:w="300" w:type="dxa"/>
              <w:bottom w:w="0" w:type="dxa"/>
              <w:right w:w="300" w:type="dxa"/>
            </w:tcMar>
          </w:tcPr>
          <w:p w14:paraId="71D6BF8E" w14:textId="5BF78DEB" w:rsidR="001A2669" w:rsidRPr="000C3FDC" w:rsidRDefault="001A2669" w:rsidP="000C3FDC">
            <w:pPr>
              <w:spacing w:before="600" w:line="360" w:lineRule="auto"/>
              <w:rPr>
                <w:rFonts w:ascii="Georgia" w:eastAsia="Cambria" w:hAnsi="Georgia" w:cs="Cambria"/>
                <w:color w:val="1A1A26"/>
              </w:rPr>
            </w:pPr>
            <w:r w:rsidRPr="000C3FDC">
              <w:rPr>
                <w:rFonts w:ascii="Georgia" w:eastAsia="Cambria" w:hAnsi="Georgia" w:cs="Cambria"/>
                <w:color w:val="1A1A26"/>
              </w:rPr>
              <w:t>____________________</w:t>
            </w:r>
            <w:r w:rsidRPr="000C3FDC">
              <w:rPr>
                <w:rFonts w:ascii="Georgia" w:eastAsia="Cambria" w:hAnsi="Georgia" w:cs="Cambria"/>
                <w:color w:val="1A1A26"/>
              </w:rPr>
              <w:br/>
            </w:r>
            <w:r w:rsidR="00634EE3">
              <w:rPr>
                <w:rFonts w:ascii="Georgia" w:eastAsia="Cambria" w:hAnsi="Georgia" w:cs="Cambria"/>
                <w:color w:val="1A1A26"/>
              </w:rPr>
              <w:t xml:space="preserve">The </w:t>
            </w:r>
            <w:r w:rsidRPr="000C3FDC">
              <w:rPr>
                <w:rFonts w:ascii="Georgia" w:eastAsia="Cambria" w:hAnsi="Georgia" w:cs="Cambria"/>
                <w:color w:val="1A1A26"/>
              </w:rPr>
              <w:t>Witness</w:t>
            </w:r>
          </w:p>
        </w:tc>
        <w:tc>
          <w:tcPr>
            <w:tcW w:w="4680" w:type="dxa"/>
            <w:tcMar>
              <w:top w:w="0" w:type="dxa"/>
              <w:left w:w="300" w:type="dxa"/>
              <w:bottom w:w="0" w:type="dxa"/>
              <w:right w:w="300" w:type="dxa"/>
            </w:tcMar>
          </w:tcPr>
          <w:p w14:paraId="567F98F4" w14:textId="7994B636" w:rsidR="001A2669" w:rsidRPr="000C3FDC" w:rsidRDefault="001A2669" w:rsidP="000C3FDC">
            <w:pPr>
              <w:spacing w:before="600" w:line="360" w:lineRule="auto"/>
              <w:rPr>
                <w:rFonts w:ascii="Georgia" w:eastAsia="Cambria" w:hAnsi="Georgia" w:cs="Cambria"/>
                <w:color w:val="1A1A26"/>
              </w:rPr>
            </w:pPr>
            <w:r w:rsidRPr="000C3FDC">
              <w:rPr>
                <w:rFonts w:ascii="Georgia" w:eastAsia="Cambria" w:hAnsi="Georgia" w:cs="Cambria"/>
                <w:color w:val="1A1A26"/>
              </w:rPr>
              <w:t>____________________</w:t>
            </w:r>
            <w:r w:rsidRPr="000C3FDC">
              <w:rPr>
                <w:rFonts w:ascii="Georgia" w:eastAsia="Cambria" w:hAnsi="Georgia" w:cs="Cambria"/>
                <w:color w:val="1A1A26"/>
              </w:rPr>
              <w:br/>
            </w:r>
            <w:r w:rsidR="00634EE3">
              <w:rPr>
                <w:rFonts w:ascii="Georgia" w:eastAsia="Cambria" w:hAnsi="Georgia" w:cs="Cambria"/>
                <w:color w:val="1A1A26"/>
              </w:rPr>
              <w:t xml:space="preserve">The </w:t>
            </w:r>
            <w:r w:rsidRPr="000C3FDC">
              <w:rPr>
                <w:rFonts w:ascii="Georgia" w:eastAsia="Cambria" w:hAnsi="Georgia" w:cs="Cambria"/>
                <w:color w:val="1A1A26"/>
              </w:rPr>
              <w:t>Witness</w:t>
            </w:r>
          </w:p>
        </w:tc>
      </w:tr>
    </w:tbl>
    <w:p w14:paraId="519A8FEB" w14:textId="77777777" w:rsidR="00734470" w:rsidRPr="000C3FDC" w:rsidRDefault="00734470" w:rsidP="000C3FDC">
      <w:pPr>
        <w:spacing w:line="360" w:lineRule="auto"/>
        <w:jc w:val="both"/>
        <w:rPr>
          <w:rFonts w:ascii="Georgia" w:hAnsi="Georgia"/>
        </w:rPr>
      </w:pPr>
    </w:p>
    <w:sectPr w:rsidR="00734470" w:rsidRPr="000C3FDC" w:rsidSect="00804C1B">
      <w:headerReference w:type="even" r:id="rId7"/>
      <w:headerReference w:type="default" r:id="rId8"/>
      <w:footerReference w:type="even" r:id="rId9"/>
      <w:footerReference w:type="default" r:id="rId10"/>
      <w:headerReference w:type="first" r:id="rId11"/>
      <w:footerReference w:type="first" r:id="rId12"/>
      <w:pgSz w:w="12240" w:h="15840"/>
      <w:pgMar w:top="357" w:right="964" w:bottom="357" w:left="964" w:header="703" w:footer="68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5D7B8" w14:textId="77777777" w:rsidR="00010926" w:rsidRDefault="00010926">
      <w:r>
        <w:separator/>
      </w:r>
    </w:p>
  </w:endnote>
  <w:endnote w:type="continuationSeparator" w:id="0">
    <w:p w14:paraId="0AFE7EEA" w14:textId="77777777" w:rsidR="00010926" w:rsidRDefault="00010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BeoFrutiger 45">
    <w:altName w:val="Calibri"/>
    <w:panose1 w:val="020B0604020202020204"/>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ñó ˛">
    <w:altName w:val="Calibri"/>
    <w:panose1 w:val="020B0604020202020204"/>
    <w:charset w:val="4D"/>
    <w:family w:val="auto"/>
    <w:notTrueType/>
    <w:pitch w:val="default"/>
    <w:sig w:usb0="00000003" w:usb1="00000000" w:usb2="00000000" w:usb3="00000000" w:csb0="00000001" w:csb1="00000000"/>
  </w:font>
  <w:font w:name="Browallia New">
    <w:panose1 w:val="020B06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DB9E6" w14:textId="77777777" w:rsidR="00D4402F" w:rsidRDefault="0000000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A73EA" w14:textId="77777777" w:rsidR="004F7F19" w:rsidRPr="00F27270" w:rsidRDefault="004F7F19" w:rsidP="004F7F19">
    <w:pPr>
      <w:rPr>
        <w:rFonts w:asciiTheme="minorHAnsi" w:hAnsiTheme="minorHAnsi"/>
        <w:color w:val="1E1E23"/>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156"/>
      <w:gridCol w:w="5156"/>
    </w:tblGrid>
    <w:tr w:rsidR="004F7F19" w:rsidRPr="00C154EF" w14:paraId="5A7D6C8D" w14:textId="77777777" w:rsidTr="00DA7DDE">
      <w:trPr>
        <w:trHeight w:val="20"/>
      </w:trPr>
      <w:tc>
        <w:tcPr>
          <w:tcW w:w="2500" w:type="pct"/>
        </w:tcPr>
        <w:p w14:paraId="58DDDB5B" w14:textId="3CFF1101" w:rsidR="004F7F19" w:rsidRPr="00C154EF" w:rsidRDefault="004F7F19" w:rsidP="004F7F19">
          <w:pPr>
            <w:jc w:val="both"/>
            <w:rPr>
              <w:rFonts w:ascii="Cambria" w:hAnsi="Cambria"/>
              <w:color w:val="1E1E23"/>
              <w:szCs w:val="20"/>
            </w:rPr>
          </w:pPr>
          <w:r w:rsidRPr="00C154EF">
            <w:rPr>
              <w:rFonts w:ascii="Cambria" w:hAnsi="Cambria"/>
              <w:noProof/>
              <w:szCs w:val="20"/>
            </w:rPr>
            <w:drawing>
              <wp:anchor distT="0" distB="0" distL="114300" distR="114300" simplePos="0" relativeHeight="251659264" behindDoc="0" locked="0" layoutInCell="1" allowOverlap="1" wp14:anchorId="3ADF327C" wp14:editId="1FA09870">
                <wp:simplePos x="0" y="0"/>
                <wp:positionH relativeFrom="column">
                  <wp:posOffset>2540</wp:posOffset>
                </wp:positionH>
                <wp:positionV relativeFrom="paragraph">
                  <wp:posOffset>16637</wp:posOffset>
                </wp:positionV>
                <wp:extent cx="160020" cy="133351"/>
                <wp:effectExtent l="0" t="0" r="5080" b="6350"/>
                <wp:wrapNone/>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oc Themis Partner.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0020" cy="133351"/>
                        </a:xfrm>
                        <a:prstGeom prst="rect">
                          <a:avLst/>
                        </a:prstGeom>
                      </pic:spPr>
                    </pic:pic>
                  </a:graphicData>
                </a:graphic>
                <wp14:sizeRelH relativeFrom="page">
                  <wp14:pctWidth>0</wp14:pctWidth>
                </wp14:sizeRelH>
                <wp14:sizeRelV relativeFrom="page">
                  <wp14:pctHeight>0</wp14:pctHeight>
                </wp14:sizeRelV>
              </wp:anchor>
            </w:drawing>
          </w:r>
          <w:r w:rsidRPr="00C154EF">
            <w:rPr>
              <w:rFonts w:ascii="Cambria" w:hAnsi="Cambria"/>
              <w:szCs w:val="20"/>
            </w:rPr>
            <w:t xml:space="preserve">       Themis Partner</w:t>
          </w:r>
        </w:p>
      </w:tc>
      <w:tc>
        <w:tcPr>
          <w:tcW w:w="2500" w:type="pct"/>
        </w:tcPr>
        <w:p w14:paraId="52351BEE" w14:textId="5D57467C" w:rsidR="004F7F19" w:rsidRPr="00C154EF" w:rsidRDefault="004F7F19" w:rsidP="004F7F19">
          <w:pPr>
            <w:jc w:val="right"/>
            <w:rPr>
              <w:rFonts w:ascii="Cambria" w:hAnsi="Cambria"/>
              <w:szCs w:val="20"/>
            </w:rPr>
          </w:pPr>
          <w:r w:rsidRPr="00C154EF">
            <w:rPr>
              <w:rFonts w:ascii="Cambria" w:hAnsi="Cambria"/>
              <w:color w:val="1E1E23"/>
              <w:szCs w:val="20"/>
            </w:rPr>
            <w:t xml:space="preserve">Page </w:t>
          </w:r>
          <w:r w:rsidRPr="00C154EF">
            <w:rPr>
              <w:rFonts w:ascii="Cambria" w:hAnsi="Cambria"/>
              <w:color w:val="1E1E23"/>
              <w:szCs w:val="20"/>
            </w:rPr>
            <w:fldChar w:fldCharType="begin"/>
          </w:r>
          <w:r w:rsidRPr="00C154EF">
            <w:rPr>
              <w:rFonts w:ascii="Cambria" w:hAnsi="Cambria"/>
              <w:color w:val="1E1E23"/>
              <w:szCs w:val="20"/>
            </w:rPr>
            <w:instrText xml:space="preserve"> PAGE  \* Arabic  \* MERGEFORMAT </w:instrText>
          </w:r>
          <w:r w:rsidRPr="00C154EF">
            <w:rPr>
              <w:rFonts w:ascii="Cambria" w:hAnsi="Cambria"/>
              <w:color w:val="1E1E23"/>
              <w:szCs w:val="20"/>
            </w:rPr>
            <w:fldChar w:fldCharType="separate"/>
          </w:r>
          <w:r w:rsidR="00C0598E">
            <w:rPr>
              <w:rFonts w:ascii="Cambria" w:hAnsi="Cambria"/>
              <w:noProof/>
              <w:color w:val="1E1E23"/>
              <w:szCs w:val="20"/>
            </w:rPr>
            <w:t>3</w:t>
          </w:r>
          <w:r w:rsidRPr="00C154EF">
            <w:rPr>
              <w:rFonts w:ascii="Cambria" w:hAnsi="Cambria"/>
              <w:color w:val="1E1E23"/>
              <w:szCs w:val="20"/>
            </w:rPr>
            <w:fldChar w:fldCharType="end"/>
          </w:r>
          <w:r w:rsidRPr="00C154EF">
            <w:rPr>
              <w:rFonts w:ascii="Cambria" w:hAnsi="Cambria"/>
              <w:color w:val="1E1E23"/>
              <w:szCs w:val="20"/>
            </w:rPr>
            <w:t xml:space="preserve"> of </w:t>
          </w:r>
          <w:r w:rsidRPr="00C154EF">
            <w:rPr>
              <w:rFonts w:ascii="Cambria" w:hAnsi="Cambria"/>
              <w:szCs w:val="20"/>
            </w:rPr>
            <w:fldChar w:fldCharType="begin"/>
          </w:r>
          <w:r w:rsidRPr="00C154EF">
            <w:rPr>
              <w:rFonts w:ascii="Cambria" w:hAnsi="Cambria"/>
              <w:szCs w:val="20"/>
            </w:rPr>
            <w:instrText xml:space="preserve"> NUMPAGES  \* Arabic  \* MERGEFORMAT </w:instrText>
          </w:r>
          <w:r w:rsidRPr="00C154EF">
            <w:rPr>
              <w:rFonts w:ascii="Cambria" w:hAnsi="Cambria"/>
              <w:szCs w:val="20"/>
            </w:rPr>
            <w:fldChar w:fldCharType="separate"/>
          </w:r>
          <w:r w:rsidR="00C0598E">
            <w:rPr>
              <w:rFonts w:ascii="Cambria" w:hAnsi="Cambria"/>
              <w:noProof/>
              <w:szCs w:val="20"/>
            </w:rPr>
            <w:t>3</w:t>
          </w:r>
          <w:r w:rsidRPr="00C154EF">
            <w:rPr>
              <w:rFonts w:ascii="Cambria" w:hAnsi="Cambria"/>
              <w:noProof/>
              <w:color w:val="1E1E23"/>
              <w:szCs w:val="20"/>
            </w:rPr>
            <w:fldChar w:fldCharType="end"/>
          </w:r>
        </w:p>
      </w:tc>
    </w:tr>
  </w:tbl>
  <w:p w14:paraId="073E314F" w14:textId="2858D61A" w:rsidR="00D4402F" w:rsidRPr="004F7F19" w:rsidRDefault="00000000" w:rsidP="004F7F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15F55" w14:textId="77777777" w:rsidR="00D4402F" w:rsidRDefault="0000000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092AC" w14:textId="77777777" w:rsidR="00010926" w:rsidRDefault="00010926">
      <w:r>
        <w:separator/>
      </w:r>
    </w:p>
  </w:footnote>
  <w:footnote w:type="continuationSeparator" w:id="0">
    <w:p w14:paraId="370420BD" w14:textId="77777777" w:rsidR="00010926" w:rsidRDefault="00010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A77AF" w14:textId="77777777" w:rsidR="00D4402F" w:rsidRDefault="0000000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1CF48" w14:textId="77777777" w:rsidR="00D4402F" w:rsidRDefault="00000000">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E25D9" w14:textId="77777777" w:rsidR="00D4402F" w:rsidRDefault="0000000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A2C61"/>
    <w:multiLevelType w:val="hybridMultilevel"/>
    <w:tmpl w:val="16CE1D82"/>
    <w:lvl w:ilvl="0" w:tplc="631CB950">
      <w:start w:val="1"/>
      <w:numFmt w:val="decimal"/>
      <w:lvlText w:val="%1."/>
      <w:lvlJc w:val="left"/>
      <w:pPr>
        <w:ind w:left="360" w:hanging="360"/>
      </w:pPr>
      <w:rPr>
        <w:rFonts w:ascii="Cambria" w:eastAsia="Cambria" w:hAnsi="Cambria" w:cs="Cambria" w:hint="default"/>
        <w:b/>
        <w:color w:val="1A1A26"/>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91556C"/>
    <w:multiLevelType w:val="hybridMultilevel"/>
    <w:tmpl w:val="C9C0671C"/>
    <w:lvl w:ilvl="0" w:tplc="75FE31B2">
      <w:start w:val="1"/>
      <w:numFmt w:val="low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 w15:restartNumberingAfterBreak="0">
    <w:nsid w:val="6E9D46ED"/>
    <w:multiLevelType w:val="multilevel"/>
    <w:tmpl w:val="79369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5301918">
    <w:abstractNumId w:val="0"/>
  </w:num>
  <w:num w:numId="2" w16cid:durableId="69809745">
    <w:abstractNumId w:val="1"/>
  </w:num>
  <w:num w:numId="3" w16cid:durableId="618489655">
    <w:abstractNumId w:val="2"/>
    <w:lvlOverride w:ilvl="0">
      <w:startOverride w:val="4"/>
    </w:lvlOverride>
  </w:num>
  <w:num w:numId="4" w16cid:durableId="506946969">
    <w:abstractNumId w:val="2"/>
    <w:lvlOverride w:ilvl="0">
      <w:startOverride w:val="5"/>
    </w:lvlOverride>
  </w:num>
  <w:num w:numId="5" w16cid:durableId="2014064824">
    <w:abstractNumId w:val="2"/>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470"/>
    <w:rsid w:val="00010926"/>
    <w:rsid w:val="00012445"/>
    <w:rsid w:val="000136EB"/>
    <w:rsid w:val="000801EA"/>
    <w:rsid w:val="000C3FDC"/>
    <w:rsid w:val="000D1ED5"/>
    <w:rsid w:val="001528F8"/>
    <w:rsid w:val="0015755F"/>
    <w:rsid w:val="001738A6"/>
    <w:rsid w:val="001A16F8"/>
    <w:rsid w:val="001A2669"/>
    <w:rsid w:val="001D72E8"/>
    <w:rsid w:val="001E1B3E"/>
    <w:rsid w:val="0021661B"/>
    <w:rsid w:val="00255C68"/>
    <w:rsid w:val="00263E4E"/>
    <w:rsid w:val="00293382"/>
    <w:rsid w:val="002B4BBA"/>
    <w:rsid w:val="002D525F"/>
    <w:rsid w:val="002D665B"/>
    <w:rsid w:val="00306E88"/>
    <w:rsid w:val="003206EF"/>
    <w:rsid w:val="00394DA0"/>
    <w:rsid w:val="0041552E"/>
    <w:rsid w:val="00447384"/>
    <w:rsid w:val="004A36DD"/>
    <w:rsid w:val="004F7461"/>
    <w:rsid w:val="004F7F19"/>
    <w:rsid w:val="00584CFB"/>
    <w:rsid w:val="0059253A"/>
    <w:rsid w:val="005F737B"/>
    <w:rsid w:val="0061086E"/>
    <w:rsid w:val="00615489"/>
    <w:rsid w:val="00634EE3"/>
    <w:rsid w:val="00636346"/>
    <w:rsid w:val="00680138"/>
    <w:rsid w:val="006A49B9"/>
    <w:rsid w:val="00734470"/>
    <w:rsid w:val="007467F6"/>
    <w:rsid w:val="007869DC"/>
    <w:rsid w:val="007A0AF7"/>
    <w:rsid w:val="007A317E"/>
    <w:rsid w:val="008722ED"/>
    <w:rsid w:val="008831D3"/>
    <w:rsid w:val="008C03E1"/>
    <w:rsid w:val="008F1C65"/>
    <w:rsid w:val="00943126"/>
    <w:rsid w:val="00990A61"/>
    <w:rsid w:val="00A7791E"/>
    <w:rsid w:val="00AB0E14"/>
    <w:rsid w:val="00AC092D"/>
    <w:rsid w:val="00AC523F"/>
    <w:rsid w:val="00BA59FE"/>
    <w:rsid w:val="00C02772"/>
    <w:rsid w:val="00C030A4"/>
    <w:rsid w:val="00C0598E"/>
    <w:rsid w:val="00C44D1A"/>
    <w:rsid w:val="00CA7AA2"/>
    <w:rsid w:val="00CF0EC3"/>
    <w:rsid w:val="00CF34FA"/>
    <w:rsid w:val="00D96040"/>
    <w:rsid w:val="00DC062D"/>
    <w:rsid w:val="00E11CB2"/>
    <w:rsid w:val="00E23FE0"/>
    <w:rsid w:val="00E46010"/>
    <w:rsid w:val="00E60420"/>
    <w:rsid w:val="00E72759"/>
    <w:rsid w:val="00EB6C56"/>
    <w:rsid w:val="00EF6B50"/>
    <w:rsid w:val="00F1043F"/>
    <w:rsid w:val="00F1515E"/>
    <w:rsid w:val="00F37556"/>
    <w:rsid w:val="00F91EF1"/>
    <w:rsid w:val="00FF7C59"/>
  </w:rsids>
  <m:mathPr>
    <m:mathFont m:val="Cambria Math"/>
    <m:brkBin m:val="before"/>
    <m:brkBinSub m:val="--"/>
    <m:smallFrac m:val="0"/>
    <m:dispDef/>
    <m:lMargin m:val="0"/>
    <m:rMargin m:val="0"/>
    <m:defJc m:val="centerGroup"/>
    <m:wrapIndent m:val="1440"/>
    <m:intLim m:val="subSup"/>
    <m:naryLim m:val="undOvr"/>
  </m:mathPr>
  <w:themeFontLang w:val="fr-F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F8D3"/>
  <w15:chartTrackingRefBased/>
  <w15:docId w15:val="{5DEA21D0-386E-B14F-9D09-40139BDC1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30"/>
        <w:lang w:val="fr-FR"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470"/>
    <w:rPr>
      <w:rFonts w:ascii="Times New Roman" w:eastAsia="Times New Roman" w:hAnsi="Times New Roman" w:cs="Times New Roman"/>
      <w:szCs w:val="24"/>
      <w:lang w:val="en-US"/>
    </w:rPr>
  </w:style>
  <w:style w:type="paragraph" w:styleId="Heading1">
    <w:name w:val="heading 1"/>
    <w:basedOn w:val="Normal"/>
    <w:next w:val="Normal"/>
    <w:link w:val="Heading1Char"/>
    <w:uiPriority w:val="9"/>
    <w:qFormat/>
    <w:rsid w:val="00734470"/>
    <w:pPr>
      <w:spacing w:before="450" w:after="450"/>
      <w:jc w:val="center"/>
      <w:outlineLvl w:val="0"/>
    </w:pPr>
    <w:rPr>
      <w:rFonts w:ascii="Cambria" w:eastAsia="Cambria" w:hAnsi="Cambria" w:cs="Cambria"/>
      <w:b/>
      <w:smallCaps/>
      <w:color w:val="1A1A26"/>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470"/>
    <w:rPr>
      <w:rFonts w:ascii="Cambria" w:eastAsia="Cambria" w:hAnsi="Cambria" w:cs="Cambria"/>
      <w:b/>
      <w:smallCaps/>
      <w:color w:val="1A1A26"/>
      <w:sz w:val="40"/>
      <w:szCs w:val="40"/>
      <w:lang w:val="en-US"/>
    </w:rPr>
  </w:style>
  <w:style w:type="paragraph" w:styleId="ListParagraph">
    <w:name w:val="List Paragraph"/>
    <w:basedOn w:val="Normal"/>
    <w:uiPriority w:val="34"/>
    <w:qFormat/>
    <w:rsid w:val="00734470"/>
    <w:pPr>
      <w:ind w:left="720"/>
      <w:contextualSpacing/>
    </w:pPr>
    <w:rPr>
      <w:rFonts w:ascii="Georgia" w:hAnsi="Georgia"/>
    </w:rPr>
  </w:style>
  <w:style w:type="character" w:customStyle="1" w:styleId="Title1">
    <w:name w:val="Title1"/>
    <w:basedOn w:val="DefaultParagraphFont"/>
    <w:rsid w:val="00734470"/>
  </w:style>
  <w:style w:type="character" w:customStyle="1" w:styleId="Subtitle2">
    <w:name w:val="Subtitle2"/>
    <w:basedOn w:val="DefaultParagraphFont"/>
    <w:rsid w:val="00734470"/>
  </w:style>
  <w:style w:type="character" w:customStyle="1" w:styleId="Title2">
    <w:name w:val="Title2"/>
    <w:basedOn w:val="DefaultParagraphFont"/>
    <w:rsid w:val="00734470"/>
  </w:style>
  <w:style w:type="paragraph" w:customStyle="1" w:styleId="DefaultText">
    <w:name w:val="Default Text"/>
    <w:basedOn w:val="Normal"/>
    <w:rsid w:val="0073447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s>
      <w:overflowPunct w:val="0"/>
      <w:autoSpaceDE w:val="0"/>
      <w:autoSpaceDN w:val="0"/>
      <w:adjustRightInd w:val="0"/>
      <w:textAlignment w:val="baseline"/>
    </w:pPr>
    <w:rPr>
      <w:rFonts w:ascii="BeoFrutiger 45" w:hAnsi="BeoFrutiger 45"/>
      <w:sz w:val="20"/>
      <w:szCs w:val="20"/>
      <w:lang w:val="da-DK" w:eastAsia="da-DK" w:bidi="ar-SA"/>
    </w:rPr>
  </w:style>
  <w:style w:type="paragraph" w:styleId="Footer">
    <w:name w:val="footer"/>
    <w:basedOn w:val="Normal"/>
    <w:link w:val="FooterChar"/>
    <w:uiPriority w:val="99"/>
    <w:semiHidden/>
    <w:unhideWhenUsed/>
    <w:rsid w:val="00E23FE0"/>
    <w:pPr>
      <w:tabs>
        <w:tab w:val="center" w:pos="4680"/>
        <w:tab w:val="right" w:pos="9360"/>
      </w:tabs>
    </w:pPr>
    <w:rPr>
      <w:rFonts w:cs="Angsana New"/>
      <w:szCs w:val="30"/>
    </w:rPr>
  </w:style>
  <w:style w:type="character" w:customStyle="1" w:styleId="FooterChar">
    <w:name w:val="Footer Char"/>
    <w:basedOn w:val="DefaultParagraphFont"/>
    <w:link w:val="Footer"/>
    <w:uiPriority w:val="99"/>
    <w:semiHidden/>
    <w:rsid w:val="00E23FE0"/>
    <w:rPr>
      <w:rFonts w:ascii="Times New Roman" w:eastAsia="Times New Roman" w:hAnsi="Times New Roman" w:cs="Angsana New"/>
      <w:lang w:val="en-US"/>
    </w:rPr>
  </w:style>
  <w:style w:type="table" w:styleId="TableGrid">
    <w:name w:val="Table Grid"/>
    <w:basedOn w:val="TableNormal"/>
    <w:uiPriority w:val="39"/>
    <w:rsid w:val="004F7F19"/>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898538">
      <w:bodyDiv w:val="1"/>
      <w:marLeft w:val="0"/>
      <w:marRight w:val="0"/>
      <w:marTop w:val="0"/>
      <w:marBottom w:val="0"/>
      <w:divBdr>
        <w:top w:val="none" w:sz="0" w:space="0" w:color="auto"/>
        <w:left w:val="none" w:sz="0" w:space="0" w:color="auto"/>
        <w:bottom w:val="none" w:sz="0" w:space="0" w:color="auto"/>
        <w:right w:val="none" w:sz="0" w:space="0" w:color="auto"/>
      </w:divBdr>
    </w:div>
    <w:div w:id="494879010">
      <w:bodyDiv w:val="1"/>
      <w:marLeft w:val="0"/>
      <w:marRight w:val="0"/>
      <w:marTop w:val="0"/>
      <w:marBottom w:val="0"/>
      <w:divBdr>
        <w:top w:val="none" w:sz="0" w:space="0" w:color="auto"/>
        <w:left w:val="none" w:sz="0" w:space="0" w:color="auto"/>
        <w:bottom w:val="none" w:sz="0" w:space="0" w:color="auto"/>
        <w:right w:val="none" w:sz="0" w:space="0" w:color="auto"/>
      </w:divBdr>
    </w:div>
    <w:div w:id="900365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21F02F-2318-9946-82E9-AAC9B8163335}">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Guillaume Degos</cp:lastModifiedBy>
  <cp:revision>3</cp:revision>
  <cp:lastPrinted>2023-03-23T08:35:00Z</cp:lastPrinted>
  <dcterms:created xsi:type="dcterms:W3CDTF">2023-03-23T08:35:00Z</dcterms:created>
  <dcterms:modified xsi:type="dcterms:W3CDTF">2023-03-23T08:35:00Z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documentId_1382</vt:lpwstr>
  </property>
  <property fmtid="{D5CDD505-2E9C-101B-9397-08002B2CF9AE}" pid="3" name="grammarly_documentContext">
    <vt:lpwstr>{"goals":[],"domain":"general","emotions":[],"dialect":"american"}</vt:lpwstr>
  </property>
</Properties>
</file>