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DB5EB" w14:textId="77777777" w:rsidR="008301BE" w:rsidRPr="00AF2E6A" w:rsidRDefault="008301BE" w:rsidP="008301BE">
      <w:pPr>
        <w:jc w:val="center"/>
        <w:rPr>
          <w:b/>
        </w:rPr>
      </w:pPr>
      <w:r w:rsidRPr="00AF2E6A">
        <w:rPr>
          <w:b/>
        </w:rPr>
        <w:t>Omaha Bryan High School</w:t>
      </w:r>
    </w:p>
    <w:p w14:paraId="6308A0AE" w14:textId="77777777" w:rsidR="008301BE" w:rsidRPr="00AF2E6A" w:rsidRDefault="008301BE" w:rsidP="008301BE">
      <w:pPr>
        <w:jc w:val="center"/>
        <w:rPr>
          <w:b/>
        </w:rPr>
      </w:pPr>
      <w:r>
        <w:rPr>
          <w:b/>
        </w:rPr>
        <w:t>Pre-Calc &amp; Trig</w:t>
      </w:r>
    </w:p>
    <w:p w14:paraId="5D0928C6" w14:textId="77777777" w:rsidR="008301BE" w:rsidRDefault="008301BE" w:rsidP="008301BE">
      <w:pPr>
        <w:jc w:val="center"/>
        <w:rPr>
          <w:b/>
        </w:rPr>
      </w:pPr>
      <w:r w:rsidRPr="00AF2E6A">
        <w:rPr>
          <w:b/>
        </w:rPr>
        <w:t>Course Syllabus</w:t>
      </w:r>
      <w:r>
        <w:rPr>
          <w:b/>
        </w:rPr>
        <w:br/>
      </w:r>
    </w:p>
    <w:p w14:paraId="436E248C" w14:textId="77777777" w:rsidR="008301BE" w:rsidRPr="00176284" w:rsidRDefault="008301BE" w:rsidP="008301BE">
      <w:pPr>
        <w:widowControl w:val="0"/>
        <w:autoSpaceDE w:val="0"/>
        <w:autoSpaceDN w:val="0"/>
        <w:adjustRightInd w:val="0"/>
        <w:spacing w:after="380" w:line="380" w:lineRule="atLeast"/>
        <w:jc w:val="center"/>
        <w:rPr>
          <w:rFonts w:cs="Verdana"/>
          <w:bCs/>
        </w:rPr>
      </w:pPr>
      <w:r>
        <w:rPr>
          <w:rFonts w:cs="Verdana"/>
          <w:bCs/>
        </w:rPr>
        <w:t>“To give anything less than your best is to sacrifice the gift.”</w:t>
      </w:r>
      <w:r>
        <w:rPr>
          <w:rFonts w:cs="Verdana"/>
        </w:rPr>
        <w:t xml:space="preserve"> </w:t>
      </w:r>
      <w:r>
        <w:rPr>
          <w:rFonts w:cs="Verdana"/>
          <w:bCs/>
        </w:rPr>
        <w:t>– Steve Prefontaine</w:t>
      </w:r>
    </w:p>
    <w:tbl>
      <w:tblPr>
        <w:tblW w:w="0" w:type="auto"/>
        <w:jc w:val="center"/>
        <w:tblLook w:val="04A0" w:firstRow="1" w:lastRow="0" w:firstColumn="1" w:lastColumn="0" w:noHBand="0" w:noVBand="1"/>
      </w:tblPr>
      <w:tblGrid>
        <w:gridCol w:w="689"/>
        <w:gridCol w:w="1061"/>
        <w:gridCol w:w="1202"/>
        <w:gridCol w:w="551"/>
        <w:gridCol w:w="1759"/>
        <w:gridCol w:w="642"/>
        <w:gridCol w:w="1069"/>
        <w:gridCol w:w="1441"/>
      </w:tblGrid>
      <w:tr w:rsidR="008301BE" w:rsidRPr="00AF2E6A" w14:paraId="2213A62A" w14:textId="77777777" w:rsidTr="00B23AB7">
        <w:trPr>
          <w:gridAfter w:val="2"/>
          <w:wAfter w:w="2510" w:type="dxa"/>
          <w:jc w:val="center"/>
        </w:trPr>
        <w:tc>
          <w:tcPr>
            <w:tcW w:w="2952" w:type="dxa"/>
            <w:gridSpan w:val="3"/>
          </w:tcPr>
          <w:p w14:paraId="737CE8EC" w14:textId="77777777" w:rsidR="008301BE" w:rsidRPr="00AF2E6A" w:rsidRDefault="008301BE" w:rsidP="00B23AB7">
            <w:pPr>
              <w:rPr>
                <w:b/>
              </w:rPr>
            </w:pPr>
            <w:r w:rsidRPr="00AF2E6A">
              <w:rPr>
                <w:b/>
              </w:rPr>
              <w:t>Instructor:</w:t>
            </w:r>
          </w:p>
        </w:tc>
        <w:tc>
          <w:tcPr>
            <w:tcW w:w="2952" w:type="dxa"/>
            <w:gridSpan w:val="3"/>
          </w:tcPr>
          <w:p w14:paraId="1A008C50" w14:textId="77777777" w:rsidR="008301BE" w:rsidRPr="00AF2E6A" w:rsidRDefault="008301BE" w:rsidP="00B23AB7">
            <w:r w:rsidRPr="00AF2E6A">
              <w:t>Charlie Cuddy</w:t>
            </w:r>
          </w:p>
        </w:tc>
      </w:tr>
      <w:tr w:rsidR="008301BE" w:rsidRPr="00AF2E6A" w14:paraId="7C0BEFA3" w14:textId="77777777" w:rsidTr="00B23AB7">
        <w:trPr>
          <w:gridAfter w:val="2"/>
          <w:wAfter w:w="2510" w:type="dxa"/>
          <w:jc w:val="center"/>
        </w:trPr>
        <w:tc>
          <w:tcPr>
            <w:tcW w:w="2952" w:type="dxa"/>
            <w:gridSpan w:val="3"/>
          </w:tcPr>
          <w:p w14:paraId="66DA6F93" w14:textId="77777777" w:rsidR="008301BE" w:rsidRPr="00AF2E6A" w:rsidRDefault="008301BE" w:rsidP="00B23AB7">
            <w:pPr>
              <w:rPr>
                <w:b/>
              </w:rPr>
            </w:pPr>
            <w:r w:rsidRPr="00AF2E6A">
              <w:rPr>
                <w:b/>
              </w:rPr>
              <w:t>E-mail:</w:t>
            </w:r>
          </w:p>
        </w:tc>
        <w:tc>
          <w:tcPr>
            <w:tcW w:w="2952" w:type="dxa"/>
            <w:gridSpan w:val="3"/>
          </w:tcPr>
          <w:p w14:paraId="64F73DD5" w14:textId="77777777" w:rsidR="008301BE" w:rsidRPr="00AF2E6A" w:rsidRDefault="008301BE" w:rsidP="00B23AB7">
            <w:r w:rsidRPr="00AF2E6A">
              <w:t>charles.cuddy</w:t>
            </w:r>
            <w:hyperlink r:id="rId7" w:history="1">
              <w:r w:rsidRPr="00AF2E6A">
                <w:rPr>
                  <w:rStyle w:val="Hyperlink"/>
                  <w:color w:val="auto"/>
                </w:rPr>
                <w:t>@ops.org</w:t>
              </w:r>
            </w:hyperlink>
          </w:p>
        </w:tc>
      </w:tr>
      <w:tr w:rsidR="008301BE" w:rsidRPr="00AF2E6A" w14:paraId="4B59767E" w14:textId="77777777" w:rsidTr="00B23AB7">
        <w:trPr>
          <w:gridAfter w:val="2"/>
          <w:wAfter w:w="2510" w:type="dxa"/>
          <w:jc w:val="center"/>
        </w:trPr>
        <w:tc>
          <w:tcPr>
            <w:tcW w:w="2952" w:type="dxa"/>
            <w:gridSpan w:val="3"/>
          </w:tcPr>
          <w:p w14:paraId="70F5498E" w14:textId="77777777" w:rsidR="008301BE" w:rsidRPr="00AF2E6A" w:rsidRDefault="008301BE" w:rsidP="00B23AB7">
            <w:pPr>
              <w:rPr>
                <w:b/>
              </w:rPr>
            </w:pPr>
            <w:r w:rsidRPr="00AF2E6A">
              <w:rPr>
                <w:b/>
              </w:rPr>
              <w:t>Office Phone Number:</w:t>
            </w:r>
          </w:p>
        </w:tc>
        <w:tc>
          <w:tcPr>
            <w:tcW w:w="2952" w:type="dxa"/>
            <w:gridSpan w:val="3"/>
          </w:tcPr>
          <w:p w14:paraId="0D13CAD8" w14:textId="77777777" w:rsidR="008301BE" w:rsidRPr="00AF2E6A" w:rsidRDefault="008301BE" w:rsidP="00B23AB7">
            <w:r w:rsidRPr="00AF2E6A">
              <w:t>557-3100</w:t>
            </w:r>
          </w:p>
        </w:tc>
      </w:tr>
      <w:tr w:rsidR="008301BE" w:rsidRPr="00AF2E6A" w14:paraId="0A1A3639" w14:textId="77777777" w:rsidTr="00B23AB7">
        <w:trPr>
          <w:gridAfter w:val="2"/>
          <w:wAfter w:w="2510" w:type="dxa"/>
          <w:trHeight w:val="423"/>
          <w:jc w:val="center"/>
        </w:trPr>
        <w:tc>
          <w:tcPr>
            <w:tcW w:w="2952" w:type="dxa"/>
            <w:gridSpan w:val="3"/>
          </w:tcPr>
          <w:p w14:paraId="42239830" w14:textId="77777777" w:rsidR="008301BE" w:rsidRPr="00AF2E6A" w:rsidRDefault="008301BE" w:rsidP="00B23AB7">
            <w:pPr>
              <w:rPr>
                <w:b/>
              </w:rPr>
            </w:pPr>
            <w:r w:rsidRPr="00AF2E6A">
              <w:rPr>
                <w:b/>
              </w:rPr>
              <w:t>Teacher Web Site</w:t>
            </w:r>
          </w:p>
        </w:tc>
        <w:tc>
          <w:tcPr>
            <w:tcW w:w="2952" w:type="dxa"/>
            <w:gridSpan w:val="3"/>
          </w:tcPr>
          <w:p w14:paraId="6A925029" w14:textId="77777777" w:rsidR="008301BE" w:rsidRPr="00AF2E6A" w:rsidRDefault="00340F80" w:rsidP="00B23AB7">
            <w:hyperlink r:id="rId8" w:history="1">
              <w:r w:rsidR="008301BE" w:rsidRPr="00AF2E6A">
                <w:rPr>
                  <w:rStyle w:val="Hyperlink"/>
                </w:rPr>
                <w:t>www.ops.org/high/bryan</w:t>
              </w:r>
            </w:hyperlink>
          </w:p>
        </w:tc>
      </w:tr>
      <w:tr w:rsidR="008301BE" w:rsidRPr="00AF2E6A" w14:paraId="249964BF" w14:textId="77777777" w:rsidTr="00B23AB7">
        <w:trPr>
          <w:gridAfter w:val="2"/>
          <w:wAfter w:w="2510" w:type="dxa"/>
          <w:trHeight w:val="423"/>
          <w:jc w:val="center"/>
        </w:trPr>
        <w:tc>
          <w:tcPr>
            <w:tcW w:w="2952" w:type="dxa"/>
            <w:gridSpan w:val="3"/>
          </w:tcPr>
          <w:p w14:paraId="2A9EEFD1" w14:textId="77777777" w:rsidR="008301BE" w:rsidRPr="00AF2E6A" w:rsidRDefault="008301BE" w:rsidP="00B23AB7">
            <w:pPr>
              <w:rPr>
                <w:b/>
              </w:rPr>
            </w:pPr>
            <w:r w:rsidRPr="00AF2E6A">
              <w:rPr>
                <w:b/>
              </w:rPr>
              <w:t>Best times to contact:</w:t>
            </w:r>
          </w:p>
        </w:tc>
        <w:tc>
          <w:tcPr>
            <w:tcW w:w="2952" w:type="dxa"/>
            <w:gridSpan w:val="3"/>
          </w:tcPr>
          <w:p w14:paraId="2E62E6DD" w14:textId="77777777" w:rsidR="008301BE" w:rsidRDefault="008301BE" w:rsidP="00B23AB7">
            <w:r w:rsidRPr="00AF2E6A">
              <w:t>Before or After School</w:t>
            </w:r>
          </w:p>
          <w:p w14:paraId="233F8022" w14:textId="77777777" w:rsidR="008301BE" w:rsidRDefault="008301BE" w:rsidP="00B23AB7"/>
          <w:p w14:paraId="562355A4" w14:textId="77777777" w:rsidR="008301BE" w:rsidRPr="00AF2E6A" w:rsidRDefault="008301BE" w:rsidP="00B23AB7"/>
        </w:tc>
      </w:tr>
      <w:tr w:rsidR="008301BE" w14:paraId="4F75B81D" w14:textId="77777777" w:rsidTr="00B23AB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tcPr>
          <w:p w14:paraId="2BBACA01" w14:textId="77777777" w:rsidR="008301BE" w:rsidRDefault="008301BE" w:rsidP="00B23AB7">
            <w:pPr>
              <w:rPr>
                <w:rFonts w:ascii="Verdana" w:hAnsi="Verdana"/>
                <w:szCs w:val="20"/>
              </w:rPr>
            </w:pPr>
          </w:p>
        </w:tc>
        <w:tc>
          <w:tcPr>
            <w:tcW w:w="6664" w:type="dxa"/>
            <w:gridSpan w:val="6"/>
            <w:tcBorders>
              <w:top w:val="single" w:sz="4" w:space="0" w:color="auto"/>
              <w:left w:val="single" w:sz="4" w:space="0" w:color="auto"/>
              <w:bottom w:val="single" w:sz="4" w:space="0" w:color="auto"/>
              <w:right w:val="single" w:sz="4" w:space="0" w:color="auto"/>
            </w:tcBorders>
            <w:noWrap/>
            <w:vAlign w:val="bottom"/>
            <w:hideMark/>
          </w:tcPr>
          <w:p w14:paraId="37E4614E" w14:textId="77777777" w:rsidR="008301BE" w:rsidRDefault="008301BE" w:rsidP="00B23AB7">
            <w:pPr>
              <w:rPr>
                <w:b/>
                <w:szCs w:val="20"/>
                <w:u w:val="single"/>
              </w:rPr>
            </w:pPr>
            <w:r>
              <w:rPr>
                <w:szCs w:val="20"/>
              </w:rPr>
              <w:t xml:space="preserve">                                          </w:t>
            </w:r>
            <w:r>
              <w:rPr>
                <w:rFonts w:cs="Verdana"/>
                <w:bCs/>
                <w:u w:val="single"/>
              </w:rPr>
              <w:t>A and B Days</w:t>
            </w:r>
          </w:p>
        </w:tc>
      </w:tr>
      <w:tr w:rsidR="008301BE" w14:paraId="533E2C98" w14:textId="77777777" w:rsidTr="00B23AB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72251503" w14:textId="77777777" w:rsidR="008301BE" w:rsidRDefault="008301BE" w:rsidP="00B23AB7">
            <w:pPr>
              <w:rPr>
                <w:szCs w:val="20"/>
              </w:rPr>
            </w:pPr>
            <w:r>
              <w:rPr>
                <w:szCs w:val="20"/>
              </w:rPr>
              <w:t xml:space="preserve">Block: </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13A40430" w14:textId="77777777" w:rsidR="008301BE" w:rsidRDefault="008301BE" w:rsidP="00B23AB7">
            <w:pPr>
              <w:rPr>
                <w:szCs w:val="20"/>
              </w:rPr>
            </w:pPr>
            <w:r>
              <w:rPr>
                <w:szCs w:val="20"/>
              </w:rPr>
              <w:t xml:space="preserve">       A1/B2</w:t>
            </w:r>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16414EBA" w14:textId="77777777" w:rsidR="008301BE" w:rsidRDefault="008301BE" w:rsidP="00B23AB7">
            <w:pPr>
              <w:jc w:val="center"/>
              <w:rPr>
                <w:szCs w:val="20"/>
              </w:rPr>
            </w:pPr>
            <w:r>
              <w:rPr>
                <w:szCs w:val="20"/>
              </w:rPr>
              <w:t>A3/ B4</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6275EC44" w14:textId="77777777" w:rsidR="008301BE" w:rsidRDefault="008301BE" w:rsidP="00B23AB7">
            <w:pPr>
              <w:jc w:val="center"/>
              <w:rPr>
                <w:szCs w:val="20"/>
              </w:rPr>
            </w:pPr>
            <w:r>
              <w:rPr>
                <w:szCs w:val="20"/>
              </w:rPr>
              <w:t>A5/ B6</w:t>
            </w:r>
          </w:p>
        </w:tc>
        <w:tc>
          <w:tcPr>
            <w:tcW w:w="1441" w:type="dxa"/>
            <w:tcBorders>
              <w:top w:val="single" w:sz="4" w:space="0" w:color="auto"/>
              <w:left w:val="single" w:sz="4" w:space="0" w:color="auto"/>
              <w:bottom w:val="single" w:sz="4" w:space="0" w:color="auto"/>
              <w:right w:val="single" w:sz="4" w:space="0" w:color="auto"/>
            </w:tcBorders>
            <w:noWrap/>
            <w:vAlign w:val="bottom"/>
            <w:hideMark/>
          </w:tcPr>
          <w:p w14:paraId="60F5DD78" w14:textId="77777777" w:rsidR="008301BE" w:rsidRDefault="008301BE" w:rsidP="00B23AB7">
            <w:pPr>
              <w:jc w:val="center"/>
              <w:rPr>
                <w:szCs w:val="20"/>
              </w:rPr>
            </w:pPr>
            <w:r>
              <w:rPr>
                <w:szCs w:val="20"/>
              </w:rPr>
              <w:t>A7/ B8</w:t>
            </w:r>
          </w:p>
        </w:tc>
      </w:tr>
      <w:tr w:rsidR="008301BE" w14:paraId="679B0E47" w14:textId="77777777" w:rsidTr="00B23AB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1341A18E" w14:textId="77777777" w:rsidR="008301BE" w:rsidRDefault="008301BE" w:rsidP="00B23AB7">
            <w:pPr>
              <w:rPr>
                <w:szCs w:val="20"/>
              </w:rPr>
            </w:pPr>
            <w:r>
              <w:rPr>
                <w:szCs w:val="20"/>
              </w:rPr>
              <w:t>Time:</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57DF925C" w14:textId="77777777" w:rsidR="008301BE" w:rsidRDefault="008301BE" w:rsidP="00B23AB7">
            <w:pPr>
              <w:jc w:val="center"/>
              <w:rPr>
                <w:szCs w:val="20"/>
              </w:rPr>
            </w:pPr>
            <w:r>
              <w:rPr>
                <w:szCs w:val="20"/>
              </w:rPr>
              <w:t>7:40-9:18</w:t>
            </w:r>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36FEC218" w14:textId="77777777" w:rsidR="008301BE" w:rsidRDefault="008301BE" w:rsidP="00B23AB7">
            <w:pPr>
              <w:jc w:val="center"/>
              <w:rPr>
                <w:szCs w:val="20"/>
              </w:rPr>
            </w:pPr>
            <w:r>
              <w:rPr>
                <w:szCs w:val="20"/>
              </w:rPr>
              <w:t>9:24-11:02</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6668D10F" w14:textId="77777777" w:rsidR="008301BE" w:rsidRDefault="008301BE" w:rsidP="00B23AB7">
            <w:pPr>
              <w:jc w:val="center"/>
              <w:rPr>
                <w:szCs w:val="20"/>
              </w:rPr>
            </w:pPr>
            <w:r>
              <w:rPr>
                <w:szCs w:val="20"/>
              </w:rPr>
              <w:t>11:08-1:21</w:t>
            </w:r>
          </w:p>
        </w:tc>
        <w:tc>
          <w:tcPr>
            <w:tcW w:w="1441" w:type="dxa"/>
            <w:tcBorders>
              <w:top w:val="single" w:sz="4" w:space="0" w:color="auto"/>
              <w:left w:val="single" w:sz="4" w:space="0" w:color="auto"/>
              <w:bottom w:val="single" w:sz="4" w:space="0" w:color="auto"/>
              <w:right w:val="single" w:sz="4" w:space="0" w:color="auto"/>
            </w:tcBorders>
            <w:noWrap/>
            <w:vAlign w:val="bottom"/>
            <w:hideMark/>
          </w:tcPr>
          <w:p w14:paraId="5E290B15" w14:textId="77777777" w:rsidR="008301BE" w:rsidRDefault="008301BE" w:rsidP="00B23AB7">
            <w:pPr>
              <w:jc w:val="center"/>
              <w:rPr>
                <w:szCs w:val="20"/>
              </w:rPr>
            </w:pPr>
            <w:r>
              <w:rPr>
                <w:szCs w:val="20"/>
              </w:rPr>
              <w:t>1:27-3:05</w:t>
            </w:r>
          </w:p>
        </w:tc>
      </w:tr>
      <w:tr w:rsidR="008301BE" w14:paraId="7183754F" w14:textId="77777777" w:rsidTr="00B23AB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427F97FA" w14:textId="77777777" w:rsidR="008301BE" w:rsidRDefault="008301BE" w:rsidP="00B23AB7">
            <w:pPr>
              <w:rPr>
                <w:szCs w:val="20"/>
              </w:rPr>
            </w:pPr>
            <w:r>
              <w:rPr>
                <w:szCs w:val="20"/>
              </w:rPr>
              <w:t>Class:</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33F63806" w14:textId="77777777" w:rsidR="008301BE" w:rsidRDefault="008301BE" w:rsidP="00B23AB7">
            <w:pPr>
              <w:jc w:val="center"/>
              <w:rPr>
                <w:szCs w:val="20"/>
              </w:rPr>
            </w:pPr>
            <w:r>
              <w:rPr>
                <w:szCs w:val="20"/>
              </w:rPr>
              <w:t>Algebra 3-4 Pre-Calc&amp;Trig</w:t>
            </w:r>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07D00EBB" w14:textId="77777777" w:rsidR="008301BE" w:rsidRDefault="008301BE" w:rsidP="00B23AB7">
            <w:pPr>
              <w:rPr>
                <w:szCs w:val="20"/>
              </w:rPr>
            </w:pPr>
            <w:r>
              <w:rPr>
                <w:szCs w:val="20"/>
              </w:rPr>
              <w:t>Pre-Calc&amp;Trig</w:t>
            </w:r>
          </w:p>
          <w:p w14:paraId="53D1D986" w14:textId="77777777" w:rsidR="008301BE" w:rsidRDefault="008301BE" w:rsidP="00B23AB7">
            <w:pPr>
              <w:rPr>
                <w:szCs w:val="20"/>
              </w:rPr>
            </w:pPr>
            <w:r>
              <w:rPr>
                <w:szCs w:val="20"/>
              </w:rPr>
              <w:t xml:space="preserve">Algebra 3-4 </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3492CF5C" w14:textId="77777777" w:rsidR="008301BE" w:rsidRDefault="008301BE" w:rsidP="00B23AB7">
            <w:pPr>
              <w:jc w:val="center"/>
              <w:rPr>
                <w:szCs w:val="20"/>
              </w:rPr>
            </w:pPr>
            <w:r>
              <w:rPr>
                <w:szCs w:val="20"/>
              </w:rPr>
              <w:t>Algebra</w:t>
            </w:r>
          </w:p>
          <w:p w14:paraId="7F29C28D" w14:textId="77777777" w:rsidR="008301BE" w:rsidRDefault="008301BE" w:rsidP="00B23AB7">
            <w:pPr>
              <w:jc w:val="center"/>
              <w:rPr>
                <w:szCs w:val="20"/>
              </w:rPr>
            </w:pPr>
            <w:r>
              <w:rPr>
                <w:szCs w:val="20"/>
              </w:rPr>
              <w:t>3-4</w:t>
            </w:r>
          </w:p>
        </w:tc>
        <w:tc>
          <w:tcPr>
            <w:tcW w:w="1441" w:type="dxa"/>
            <w:tcBorders>
              <w:top w:val="single" w:sz="4" w:space="0" w:color="auto"/>
              <w:left w:val="single" w:sz="4" w:space="0" w:color="auto"/>
              <w:bottom w:val="single" w:sz="4" w:space="0" w:color="auto"/>
              <w:right w:val="single" w:sz="4" w:space="0" w:color="auto"/>
            </w:tcBorders>
            <w:noWrap/>
            <w:vAlign w:val="bottom"/>
            <w:hideMark/>
          </w:tcPr>
          <w:p w14:paraId="00199C07" w14:textId="77777777" w:rsidR="008301BE" w:rsidRDefault="008301BE" w:rsidP="00B23AB7">
            <w:pPr>
              <w:jc w:val="center"/>
              <w:rPr>
                <w:szCs w:val="20"/>
              </w:rPr>
            </w:pPr>
            <w:r>
              <w:rPr>
                <w:szCs w:val="20"/>
              </w:rPr>
              <w:t>PLAN</w:t>
            </w:r>
          </w:p>
        </w:tc>
      </w:tr>
      <w:tr w:rsidR="008301BE" w14:paraId="05AD83C9" w14:textId="77777777" w:rsidTr="00B23AB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42"/>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5B383D74" w14:textId="77777777" w:rsidR="008301BE" w:rsidRDefault="008301BE" w:rsidP="00B23AB7">
            <w:pPr>
              <w:rPr>
                <w:szCs w:val="20"/>
              </w:rPr>
            </w:pPr>
            <w:r>
              <w:rPr>
                <w:szCs w:val="20"/>
              </w:rPr>
              <w:t>Room:</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179A6608" w14:textId="77777777" w:rsidR="008301BE" w:rsidRDefault="008301BE" w:rsidP="00B23AB7">
            <w:pPr>
              <w:jc w:val="center"/>
              <w:rPr>
                <w:szCs w:val="20"/>
              </w:rPr>
            </w:pPr>
            <w:r>
              <w:rPr>
                <w:szCs w:val="20"/>
              </w:rPr>
              <w:t>123</w:t>
            </w:r>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1949010C" w14:textId="77777777" w:rsidR="008301BE" w:rsidRDefault="008301BE" w:rsidP="00B23AB7">
            <w:pPr>
              <w:jc w:val="center"/>
              <w:rPr>
                <w:szCs w:val="20"/>
              </w:rPr>
            </w:pPr>
            <w:r>
              <w:rPr>
                <w:szCs w:val="20"/>
              </w:rPr>
              <w:t>123</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20B9EF6B" w14:textId="77777777" w:rsidR="008301BE" w:rsidRDefault="008301BE" w:rsidP="00B23AB7">
            <w:pPr>
              <w:jc w:val="center"/>
              <w:rPr>
                <w:szCs w:val="20"/>
              </w:rPr>
            </w:pPr>
            <w:r>
              <w:rPr>
                <w:szCs w:val="20"/>
              </w:rPr>
              <w:t>123</w:t>
            </w:r>
          </w:p>
        </w:tc>
        <w:tc>
          <w:tcPr>
            <w:tcW w:w="1441" w:type="dxa"/>
            <w:tcBorders>
              <w:top w:val="single" w:sz="4" w:space="0" w:color="auto"/>
              <w:left w:val="single" w:sz="4" w:space="0" w:color="auto"/>
              <w:bottom w:val="single" w:sz="4" w:space="0" w:color="auto"/>
              <w:right w:val="single" w:sz="4" w:space="0" w:color="auto"/>
            </w:tcBorders>
            <w:noWrap/>
            <w:vAlign w:val="bottom"/>
            <w:hideMark/>
          </w:tcPr>
          <w:p w14:paraId="1822AF58" w14:textId="77777777" w:rsidR="008301BE" w:rsidRDefault="008301BE" w:rsidP="00B23AB7">
            <w:pPr>
              <w:jc w:val="center"/>
              <w:rPr>
                <w:szCs w:val="20"/>
              </w:rPr>
            </w:pPr>
            <w:r>
              <w:rPr>
                <w:szCs w:val="20"/>
              </w:rPr>
              <w:t>203</w:t>
            </w:r>
          </w:p>
        </w:tc>
      </w:tr>
    </w:tbl>
    <w:p w14:paraId="6CA56E10" w14:textId="77777777" w:rsidR="008301BE" w:rsidRPr="002A6D01" w:rsidRDefault="008301BE" w:rsidP="008301BE">
      <w:pPr>
        <w:jc w:val="both"/>
        <w:rPr>
          <w:rFonts w:ascii="Calibri" w:hAnsi="Calibri" w:cs="Arial"/>
          <w:b/>
          <w:sz w:val="22"/>
          <w:szCs w:val="22"/>
        </w:rPr>
      </w:pPr>
    </w:p>
    <w:p w14:paraId="217C56EC" w14:textId="77777777" w:rsidR="008301BE" w:rsidRPr="002A6D01" w:rsidRDefault="008301BE" w:rsidP="008301BE">
      <w:pPr>
        <w:jc w:val="both"/>
        <w:rPr>
          <w:rFonts w:ascii="Calibri" w:hAnsi="Calibri" w:cs="Arial"/>
          <w:b/>
          <w:sz w:val="22"/>
          <w:szCs w:val="22"/>
        </w:rPr>
      </w:pPr>
    </w:p>
    <w:p w14:paraId="3A1F5FFF" w14:textId="77777777" w:rsidR="008301BE" w:rsidRDefault="008301BE" w:rsidP="008301BE">
      <w:pPr>
        <w:rPr>
          <w:b/>
          <w:u w:val="single"/>
        </w:rPr>
      </w:pPr>
      <w:r>
        <w:rPr>
          <w:b/>
          <w:u w:val="single"/>
        </w:rPr>
        <w:t>Class Overview</w:t>
      </w:r>
    </w:p>
    <w:p w14:paraId="60B27F52" w14:textId="2CDE7472" w:rsidR="008301BE" w:rsidRDefault="008301BE" w:rsidP="008301BE">
      <w:r>
        <w:tab/>
        <w:t xml:space="preserve">This year we will cover several different areas typically covered in a </w:t>
      </w:r>
      <w:r w:rsidR="0076416A">
        <w:t>Pre-Calculus and Trigonometry</w:t>
      </w:r>
      <w:r>
        <w:t xml:space="preserve"> course. We will focus on topics such as </w:t>
      </w:r>
      <w:r w:rsidR="00AE2A7B">
        <w:t>functions and their graphs. Specifically: polynomials and rational, exponential and logarithmic functions</w:t>
      </w:r>
      <w:r>
        <w:t>.</w:t>
      </w:r>
      <w:r w:rsidR="00AE2A7B">
        <w:t xml:space="preserve">  We will also dive into trigonometric functions, identities and equations.  Second semester we’ll look more at systems, matrices, vectors, polar coordinates and</w:t>
      </w:r>
      <w:r>
        <w:t xml:space="preserve"> </w:t>
      </w:r>
      <w:r w:rsidR="00AE2A7B">
        <w:t xml:space="preserve">analytical geometry. </w:t>
      </w:r>
    </w:p>
    <w:p w14:paraId="3ACB43C8" w14:textId="77777777" w:rsidR="008301BE" w:rsidRDefault="008301BE" w:rsidP="008301BE">
      <w:pPr>
        <w:jc w:val="both"/>
        <w:rPr>
          <w:rFonts w:ascii="Calibri" w:hAnsi="Calibri" w:cs="Arial"/>
          <w:sz w:val="22"/>
          <w:szCs w:val="22"/>
        </w:rPr>
      </w:pPr>
    </w:p>
    <w:p w14:paraId="22F42514" w14:textId="77777777" w:rsidR="008301BE" w:rsidRPr="00AF2E6A" w:rsidRDefault="008301BE" w:rsidP="008301BE">
      <w:pPr>
        <w:jc w:val="both"/>
        <w:rPr>
          <w:b/>
          <w:u w:val="single"/>
        </w:rPr>
      </w:pPr>
      <w:r w:rsidRPr="00AF2E6A">
        <w:rPr>
          <w:b/>
          <w:u w:val="single"/>
        </w:rPr>
        <w:t xml:space="preserve">Texts </w:t>
      </w:r>
    </w:p>
    <w:p w14:paraId="0B3F2671" w14:textId="62C79C8B" w:rsidR="008301BE" w:rsidRPr="00AF2E6A" w:rsidRDefault="003630AD" w:rsidP="008301BE">
      <w:pPr>
        <w:numPr>
          <w:ilvl w:val="0"/>
          <w:numId w:val="1"/>
        </w:numPr>
        <w:jc w:val="both"/>
      </w:pPr>
      <w:r>
        <w:t>Pre-Calc, Larso</w:t>
      </w:r>
      <w:r w:rsidR="008301BE">
        <w:t>n</w:t>
      </w:r>
    </w:p>
    <w:p w14:paraId="10B27D0B" w14:textId="77777777" w:rsidR="008301BE" w:rsidRDefault="008301BE" w:rsidP="008301BE">
      <w:pPr>
        <w:jc w:val="both"/>
        <w:rPr>
          <w:b/>
          <w:u w:val="single"/>
        </w:rPr>
      </w:pPr>
    </w:p>
    <w:p w14:paraId="2A73C71E" w14:textId="77777777" w:rsidR="008301BE" w:rsidRDefault="008301BE" w:rsidP="008301BE">
      <w:pPr>
        <w:jc w:val="both"/>
        <w:rPr>
          <w:b/>
          <w:u w:val="single"/>
        </w:rPr>
      </w:pPr>
    </w:p>
    <w:p w14:paraId="36AAA59D" w14:textId="670DD8BD" w:rsidR="008301BE" w:rsidRPr="00AF2E6A" w:rsidRDefault="00AE2A7B" w:rsidP="008301BE">
      <w:pPr>
        <w:jc w:val="both"/>
        <w:rPr>
          <w:b/>
          <w:u w:val="single"/>
        </w:rPr>
      </w:pPr>
      <w:r>
        <w:rPr>
          <w:b/>
          <w:u w:val="single"/>
        </w:rPr>
        <w:t>Pre-Calc &amp; Trig</w:t>
      </w:r>
      <w:r w:rsidR="008301BE" w:rsidRPr="00AF2E6A">
        <w:rPr>
          <w:b/>
          <w:u w:val="single"/>
        </w:rPr>
        <w:t xml:space="preserve"> Standards</w:t>
      </w:r>
    </w:p>
    <w:p w14:paraId="4BA03819" w14:textId="0212E0F0" w:rsidR="008301BE" w:rsidRPr="00033E88" w:rsidRDefault="00AE2A7B" w:rsidP="008301BE">
      <w:pPr>
        <w:jc w:val="both"/>
        <w:rPr>
          <w:i/>
        </w:rPr>
      </w:pPr>
      <w:r>
        <w:rPr>
          <w:i/>
        </w:rPr>
        <w:t xml:space="preserve">Semester 1 </w:t>
      </w:r>
    </w:p>
    <w:p w14:paraId="13088E9B" w14:textId="3EAC1FF7" w:rsidR="00AE2A7B" w:rsidRPr="00AE2A7B" w:rsidRDefault="00AE2A7B" w:rsidP="00AE2A7B">
      <w:pPr>
        <w:ind w:left="720"/>
      </w:pPr>
      <w:r w:rsidRPr="00AE2A7B">
        <w:rPr>
          <w:color w:val="000000"/>
        </w:rPr>
        <w:t>Functi</w:t>
      </w:r>
      <w:r w:rsidR="003630AD">
        <w:rPr>
          <w:color w:val="000000"/>
        </w:rPr>
        <w:t>ons and Graphs from a Calculus Perspective</w:t>
      </w:r>
      <w:r w:rsidRPr="00AE2A7B">
        <w:tab/>
      </w:r>
      <w:r>
        <w:tab/>
      </w:r>
      <w:r w:rsidR="003630AD">
        <w:tab/>
      </w:r>
      <w:r w:rsidRPr="00AE2A7B">
        <w:t>Chapter 1</w:t>
      </w:r>
      <w:r w:rsidR="008301BE" w:rsidRPr="00AE2A7B">
        <w:tab/>
      </w:r>
      <w:r w:rsidRPr="00AE2A7B">
        <w:br/>
      </w:r>
      <w:r w:rsidRPr="00AE2A7B">
        <w:rPr>
          <w:color w:val="000000"/>
        </w:rPr>
        <w:t xml:space="preserve">Power, Polynomials, &amp; Rational Functions </w:t>
      </w:r>
      <w:r w:rsidR="003630AD">
        <w:rPr>
          <w:color w:val="000000"/>
        </w:rPr>
        <w:tab/>
      </w:r>
      <w:r w:rsidR="003630AD">
        <w:rPr>
          <w:color w:val="000000"/>
        </w:rPr>
        <w:tab/>
      </w:r>
      <w:r w:rsidR="003630AD">
        <w:rPr>
          <w:color w:val="000000"/>
        </w:rPr>
        <w:tab/>
      </w:r>
      <w:r>
        <w:rPr>
          <w:color w:val="000000"/>
        </w:rPr>
        <w:tab/>
      </w:r>
      <w:r w:rsidRPr="00AE2A7B">
        <w:rPr>
          <w:color w:val="000000"/>
        </w:rPr>
        <w:t>Chapter 2</w:t>
      </w:r>
      <w:r w:rsidRPr="00AE2A7B">
        <w:rPr>
          <w:color w:val="000000"/>
        </w:rPr>
        <w:br/>
        <w:t xml:space="preserve">Exponential &amp; Logarithmic Functions </w:t>
      </w:r>
      <w:r w:rsidR="003630AD">
        <w:rPr>
          <w:color w:val="000000"/>
        </w:rPr>
        <w:tab/>
      </w:r>
      <w:r w:rsidR="003630AD">
        <w:rPr>
          <w:color w:val="000000"/>
        </w:rPr>
        <w:tab/>
      </w:r>
      <w:r w:rsidR="003630AD">
        <w:rPr>
          <w:color w:val="000000"/>
        </w:rPr>
        <w:tab/>
      </w:r>
      <w:r w:rsidRPr="00AE2A7B">
        <w:rPr>
          <w:color w:val="000000"/>
        </w:rPr>
        <w:tab/>
        <w:t>Chapter 3</w:t>
      </w:r>
      <w:r w:rsidRPr="00AE2A7B">
        <w:rPr>
          <w:color w:val="000000"/>
        </w:rPr>
        <w:br/>
        <w:t>Trigonometric Functions</w:t>
      </w:r>
      <w:r w:rsidR="003630AD">
        <w:rPr>
          <w:color w:val="000000"/>
        </w:rPr>
        <w:t xml:space="preserve"> and Identities</w:t>
      </w:r>
      <w:r w:rsidR="003630AD">
        <w:rPr>
          <w:color w:val="000000"/>
        </w:rPr>
        <w:tab/>
      </w:r>
      <w:r w:rsidR="003630AD">
        <w:rPr>
          <w:color w:val="000000"/>
        </w:rPr>
        <w:tab/>
      </w:r>
      <w:r w:rsidR="003630AD">
        <w:rPr>
          <w:color w:val="000000"/>
        </w:rPr>
        <w:tab/>
      </w:r>
      <w:r>
        <w:rPr>
          <w:color w:val="000000"/>
        </w:rPr>
        <w:tab/>
        <w:t>Chapter 4</w:t>
      </w:r>
    </w:p>
    <w:p w14:paraId="02A86321" w14:textId="180C3B83" w:rsidR="00AE2A7B" w:rsidRPr="00AE2A7B" w:rsidRDefault="00AE2A7B" w:rsidP="00AE2A7B">
      <w:pPr>
        <w:ind w:firstLine="720"/>
      </w:pPr>
      <w:r w:rsidRPr="00AE2A7B">
        <w:rPr>
          <w:color w:val="000000"/>
        </w:rPr>
        <w:t>Analytic Trigonometry</w:t>
      </w:r>
      <w:r w:rsidRPr="00AE2A7B">
        <w:rPr>
          <w:color w:val="000000"/>
        </w:rPr>
        <w:tab/>
      </w:r>
      <w:r w:rsidRPr="00AE2A7B">
        <w:rPr>
          <w:color w:val="000000"/>
        </w:rPr>
        <w:tab/>
      </w:r>
      <w:r w:rsidRPr="00AE2A7B">
        <w:rPr>
          <w:color w:val="000000"/>
        </w:rPr>
        <w:tab/>
      </w:r>
      <w:r w:rsidR="003630AD">
        <w:rPr>
          <w:color w:val="000000"/>
        </w:rPr>
        <w:tab/>
      </w:r>
      <w:r w:rsidR="003630AD">
        <w:rPr>
          <w:color w:val="000000"/>
        </w:rPr>
        <w:tab/>
      </w:r>
      <w:r w:rsidR="003630AD">
        <w:rPr>
          <w:color w:val="000000"/>
        </w:rPr>
        <w:tab/>
      </w:r>
      <w:r w:rsidRPr="00AE2A7B">
        <w:rPr>
          <w:color w:val="000000"/>
        </w:rPr>
        <w:t>Chapter 5</w:t>
      </w:r>
      <w:r w:rsidRPr="00AE2A7B">
        <w:rPr>
          <w:color w:val="000000"/>
        </w:rPr>
        <w:br/>
      </w:r>
      <w:r w:rsidRPr="00AE2A7B">
        <w:rPr>
          <w:color w:val="000000"/>
        </w:rPr>
        <w:tab/>
      </w:r>
      <w:r w:rsidRPr="00AE2A7B">
        <w:rPr>
          <w:rFonts w:ascii="Times" w:hAnsi="Times"/>
          <w:color w:val="000000"/>
        </w:rPr>
        <w:t>Additional Topics in Trigonometry</w:t>
      </w:r>
      <w:r w:rsidR="003630AD">
        <w:rPr>
          <w:rFonts w:ascii="Times" w:hAnsi="Times"/>
          <w:color w:val="000000"/>
        </w:rPr>
        <w:tab/>
      </w:r>
      <w:r>
        <w:rPr>
          <w:rFonts w:ascii="Times" w:hAnsi="Times"/>
          <w:color w:val="000000"/>
        </w:rPr>
        <w:tab/>
      </w:r>
      <w:r w:rsidR="00BF7619">
        <w:rPr>
          <w:rFonts w:ascii="Times" w:hAnsi="Times"/>
          <w:color w:val="000000"/>
        </w:rPr>
        <w:tab/>
      </w:r>
      <w:r w:rsidR="00BF7619">
        <w:rPr>
          <w:rFonts w:ascii="Times" w:hAnsi="Times"/>
          <w:color w:val="000000"/>
        </w:rPr>
        <w:tab/>
      </w:r>
      <w:r w:rsidR="00BF7619">
        <w:rPr>
          <w:rFonts w:ascii="Times" w:hAnsi="Times"/>
          <w:color w:val="000000"/>
        </w:rPr>
        <w:tab/>
      </w:r>
      <w:r>
        <w:rPr>
          <w:rFonts w:ascii="Times" w:hAnsi="Times"/>
          <w:color w:val="000000"/>
        </w:rPr>
        <w:t>Chapter 6</w:t>
      </w:r>
    </w:p>
    <w:p w14:paraId="6B1650A9" w14:textId="2AC664BF" w:rsidR="00AE2A7B" w:rsidRPr="00AE2A7B" w:rsidRDefault="00AE2A7B" w:rsidP="00AE2A7B">
      <w:pPr>
        <w:ind w:left="720"/>
      </w:pPr>
    </w:p>
    <w:p w14:paraId="59BE5990" w14:textId="77777777" w:rsidR="008301BE" w:rsidRDefault="008301BE" w:rsidP="00AE2A7B">
      <w:pPr>
        <w:ind w:firstLine="720"/>
        <w:jc w:val="both"/>
      </w:pPr>
    </w:p>
    <w:p w14:paraId="767ED1FC" w14:textId="4E97FEA8" w:rsidR="008301BE" w:rsidRPr="00033E88" w:rsidRDefault="00AE2A7B" w:rsidP="008301BE">
      <w:pPr>
        <w:jc w:val="both"/>
        <w:rPr>
          <w:i/>
        </w:rPr>
      </w:pPr>
      <w:r>
        <w:rPr>
          <w:i/>
        </w:rPr>
        <w:t xml:space="preserve">Semester 2  </w:t>
      </w:r>
    </w:p>
    <w:p w14:paraId="1D052CF4" w14:textId="1897B4CF" w:rsidR="003630AD" w:rsidRPr="003630AD" w:rsidRDefault="003630AD" w:rsidP="003630AD">
      <w:r>
        <w:tab/>
      </w:r>
      <w:r w:rsidRPr="003630AD">
        <w:rPr>
          <w:rFonts w:ascii="Times" w:hAnsi="Times"/>
          <w:color w:val="000000"/>
        </w:rPr>
        <w:t xml:space="preserve">Systems of Equations &amp; </w:t>
      </w:r>
      <w:r w:rsidR="00BF7619">
        <w:rPr>
          <w:rFonts w:ascii="Times" w:hAnsi="Times"/>
          <w:color w:val="000000"/>
        </w:rPr>
        <w:t>Inequalities</w:t>
      </w:r>
      <w:r w:rsidR="00BF7619">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Chapter 7</w:t>
      </w:r>
    </w:p>
    <w:p w14:paraId="2DFC6FCC" w14:textId="3AACB92B" w:rsidR="003630AD" w:rsidRPr="003630AD" w:rsidRDefault="00BF7619" w:rsidP="003630AD">
      <w:pPr>
        <w:ind w:firstLine="720"/>
      </w:pPr>
      <w:r>
        <w:rPr>
          <w:rFonts w:ascii="Times" w:hAnsi="Times"/>
          <w:color w:val="000000"/>
        </w:rPr>
        <w:t>Matrices and Determinants</w:t>
      </w:r>
      <w:r>
        <w:rPr>
          <w:rFonts w:ascii="Times" w:hAnsi="Times"/>
          <w:color w:val="000000"/>
        </w:rPr>
        <w:tab/>
      </w:r>
      <w:r w:rsidR="003630AD">
        <w:rPr>
          <w:rFonts w:ascii="Times" w:hAnsi="Times"/>
          <w:color w:val="000000"/>
        </w:rPr>
        <w:tab/>
      </w:r>
      <w:r w:rsidR="003630AD">
        <w:rPr>
          <w:rFonts w:ascii="Times" w:hAnsi="Times"/>
          <w:color w:val="000000"/>
        </w:rPr>
        <w:tab/>
      </w:r>
      <w:r w:rsidR="003630AD">
        <w:rPr>
          <w:rFonts w:ascii="Times" w:hAnsi="Times"/>
          <w:color w:val="000000"/>
        </w:rPr>
        <w:tab/>
      </w:r>
      <w:r w:rsidR="003630AD">
        <w:rPr>
          <w:rFonts w:ascii="Times" w:hAnsi="Times"/>
          <w:color w:val="000000"/>
        </w:rPr>
        <w:tab/>
      </w:r>
      <w:r w:rsidR="003630AD">
        <w:rPr>
          <w:rFonts w:ascii="Times" w:hAnsi="Times"/>
          <w:color w:val="000000"/>
        </w:rPr>
        <w:tab/>
        <w:t>Chapter 8</w:t>
      </w:r>
    </w:p>
    <w:p w14:paraId="1278F026" w14:textId="7A9CEDDF" w:rsidR="003630AD" w:rsidRPr="003630AD" w:rsidRDefault="00BF7619" w:rsidP="003630AD">
      <w:pPr>
        <w:ind w:firstLine="720"/>
      </w:pPr>
      <w:r>
        <w:rPr>
          <w:rFonts w:ascii="Times" w:hAnsi="Times"/>
          <w:color w:val="000000"/>
        </w:rPr>
        <w:t>Sequence, Series, and Probability</w:t>
      </w:r>
      <w:r>
        <w:rPr>
          <w:rFonts w:ascii="Times" w:hAnsi="Times"/>
          <w:color w:val="000000"/>
        </w:rPr>
        <w:tab/>
      </w:r>
      <w:r w:rsidR="003630AD">
        <w:rPr>
          <w:rFonts w:ascii="Times" w:hAnsi="Times"/>
          <w:color w:val="000000"/>
        </w:rPr>
        <w:tab/>
      </w:r>
      <w:r w:rsidR="003630AD">
        <w:rPr>
          <w:rFonts w:ascii="Times" w:hAnsi="Times"/>
          <w:color w:val="000000"/>
        </w:rPr>
        <w:tab/>
      </w:r>
      <w:r w:rsidR="003630AD">
        <w:rPr>
          <w:rFonts w:ascii="Times" w:hAnsi="Times"/>
          <w:color w:val="000000"/>
        </w:rPr>
        <w:tab/>
      </w:r>
      <w:r w:rsidR="003630AD">
        <w:rPr>
          <w:rFonts w:ascii="Times" w:hAnsi="Times"/>
          <w:color w:val="000000"/>
        </w:rPr>
        <w:tab/>
        <w:t>Chapter 9</w:t>
      </w:r>
    </w:p>
    <w:p w14:paraId="2786CE89" w14:textId="2A799054" w:rsidR="003630AD" w:rsidRPr="003630AD" w:rsidRDefault="00BF7619" w:rsidP="003630AD">
      <w:pPr>
        <w:ind w:firstLine="720"/>
      </w:pPr>
      <w:r>
        <w:rPr>
          <w:rFonts w:ascii="Times" w:hAnsi="Times"/>
          <w:color w:val="000000"/>
        </w:rPr>
        <w:t>Topics in Analytic Geometry</w:t>
      </w:r>
      <w:r>
        <w:rPr>
          <w:rFonts w:ascii="Times" w:hAnsi="Times"/>
          <w:color w:val="000000"/>
        </w:rPr>
        <w:tab/>
      </w:r>
      <w:r>
        <w:rPr>
          <w:rFonts w:ascii="Times" w:hAnsi="Times"/>
          <w:color w:val="000000"/>
        </w:rPr>
        <w:tab/>
      </w:r>
      <w:r>
        <w:rPr>
          <w:rFonts w:ascii="Times" w:hAnsi="Times"/>
          <w:color w:val="000000"/>
        </w:rPr>
        <w:tab/>
      </w:r>
      <w:r w:rsidR="003630AD">
        <w:rPr>
          <w:rFonts w:ascii="Times" w:hAnsi="Times"/>
          <w:color w:val="000000"/>
        </w:rPr>
        <w:tab/>
      </w:r>
      <w:r w:rsidR="003630AD">
        <w:rPr>
          <w:rFonts w:ascii="Times" w:hAnsi="Times"/>
          <w:color w:val="000000"/>
        </w:rPr>
        <w:tab/>
      </w:r>
      <w:r w:rsidR="003630AD">
        <w:rPr>
          <w:rFonts w:ascii="Times" w:hAnsi="Times"/>
          <w:color w:val="000000"/>
        </w:rPr>
        <w:tab/>
        <w:t>Chapter 10</w:t>
      </w:r>
    </w:p>
    <w:p w14:paraId="0A55E46A" w14:textId="4709CC65" w:rsidR="003630AD" w:rsidRPr="003630AD" w:rsidRDefault="00BF7619" w:rsidP="003630AD">
      <w:pPr>
        <w:ind w:firstLine="720"/>
      </w:pPr>
      <w:r>
        <w:rPr>
          <w:rFonts w:ascii="Times" w:hAnsi="Times"/>
          <w:color w:val="000000"/>
        </w:rPr>
        <w:t>Analytic Geometry in Three Dimensions</w:t>
      </w:r>
      <w:r>
        <w:rPr>
          <w:rFonts w:ascii="Times" w:hAnsi="Times"/>
          <w:color w:val="000000"/>
        </w:rPr>
        <w:tab/>
      </w:r>
      <w:r>
        <w:rPr>
          <w:rFonts w:ascii="Times" w:hAnsi="Times"/>
          <w:color w:val="000000"/>
        </w:rPr>
        <w:tab/>
      </w:r>
      <w:bookmarkStart w:id="0" w:name="_GoBack"/>
      <w:bookmarkEnd w:id="0"/>
      <w:r w:rsidR="003630AD">
        <w:rPr>
          <w:rFonts w:ascii="Times" w:hAnsi="Times"/>
          <w:color w:val="000000"/>
        </w:rPr>
        <w:tab/>
      </w:r>
      <w:r w:rsidR="003630AD">
        <w:rPr>
          <w:rFonts w:ascii="Times" w:hAnsi="Times"/>
          <w:color w:val="000000"/>
        </w:rPr>
        <w:tab/>
        <w:t>Chapter 11</w:t>
      </w:r>
    </w:p>
    <w:p w14:paraId="2B633A2A" w14:textId="16E90A68" w:rsidR="003630AD" w:rsidRPr="003630AD" w:rsidRDefault="003630AD" w:rsidP="003630AD">
      <w:pPr>
        <w:ind w:firstLine="720"/>
      </w:pPr>
      <w:r w:rsidRPr="003630AD">
        <w:rPr>
          <w:rFonts w:ascii="Times" w:hAnsi="Times"/>
          <w:color w:val="000000"/>
        </w:rPr>
        <w:t>Limits &amp; Intro to Calculus</w:t>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r>
      <w:r>
        <w:rPr>
          <w:rFonts w:ascii="Times" w:hAnsi="Times"/>
          <w:color w:val="000000"/>
        </w:rPr>
        <w:tab/>
        <w:t>Chapter 12</w:t>
      </w:r>
    </w:p>
    <w:p w14:paraId="6260CFA1" w14:textId="77777777" w:rsidR="003630AD" w:rsidRDefault="003630AD" w:rsidP="008301BE">
      <w:pPr>
        <w:jc w:val="both"/>
        <w:rPr>
          <w:rFonts w:ascii="Calibri" w:hAnsi="Calibri" w:cs="Arial"/>
          <w:sz w:val="22"/>
          <w:szCs w:val="22"/>
        </w:rPr>
      </w:pPr>
    </w:p>
    <w:p w14:paraId="17CFCEC0" w14:textId="27F44DFE" w:rsidR="008301BE" w:rsidRPr="003630AD" w:rsidRDefault="008301BE" w:rsidP="008301BE">
      <w:pPr>
        <w:jc w:val="both"/>
        <w:rPr>
          <w:rFonts w:ascii="Calibri" w:hAnsi="Calibri" w:cs="Arial"/>
          <w:sz w:val="22"/>
          <w:szCs w:val="22"/>
        </w:rPr>
      </w:pPr>
      <w:r w:rsidRPr="00033E88">
        <w:rPr>
          <w:b/>
          <w:u w:val="single"/>
        </w:rPr>
        <w:lastRenderedPageBreak/>
        <w:t xml:space="preserve">Assessment </w:t>
      </w:r>
    </w:p>
    <w:p w14:paraId="1A3B66D5" w14:textId="77777777" w:rsidR="008301BE" w:rsidRPr="00AF2E6A" w:rsidRDefault="008301BE" w:rsidP="008301BE">
      <w:pPr>
        <w:numPr>
          <w:ilvl w:val="0"/>
          <w:numId w:val="2"/>
        </w:numPr>
        <w:tabs>
          <w:tab w:val="clear" w:pos="936"/>
          <w:tab w:val="num" w:pos="630"/>
        </w:tabs>
        <w:ind w:left="630" w:hanging="270"/>
        <w:jc w:val="both"/>
      </w:pPr>
      <w:r w:rsidRPr="00AF2E6A">
        <w:t>Course grades will be determined by planned assessments such as tests, quizzes, and projects scored with rubrics.</w:t>
      </w:r>
      <w:r>
        <w:t xml:space="preserve">  </w:t>
      </w:r>
      <w:r>
        <w:br/>
      </w:r>
    </w:p>
    <w:p w14:paraId="73E4AD00" w14:textId="77777777" w:rsidR="008301BE" w:rsidRDefault="008301BE" w:rsidP="008301BE">
      <w:pPr>
        <w:numPr>
          <w:ilvl w:val="0"/>
          <w:numId w:val="2"/>
        </w:numPr>
        <w:tabs>
          <w:tab w:val="clear" w:pos="936"/>
          <w:tab w:val="num" w:pos="630"/>
        </w:tabs>
        <w:ind w:hanging="648"/>
        <w:jc w:val="both"/>
      </w:pPr>
      <w:r w:rsidRPr="00AF2E6A">
        <w:t>Major tests are to be expected at the end of each major unit outlined above.</w:t>
      </w:r>
      <w:r>
        <w:t xml:space="preserve"> </w:t>
      </w:r>
      <w:r>
        <w:rPr>
          <w:b/>
        </w:rPr>
        <w:t xml:space="preserve">They will have a multiplier of 2 unless otherwise stated at the start of the unit. </w:t>
      </w:r>
    </w:p>
    <w:p w14:paraId="26CDDEF9" w14:textId="77777777" w:rsidR="008301BE" w:rsidRPr="0092657D" w:rsidRDefault="008301BE" w:rsidP="008301BE">
      <w:r>
        <w:br/>
      </w:r>
      <w:r w:rsidRPr="00AF2E6A">
        <w:t xml:space="preserve"> </w:t>
      </w:r>
    </w:p>
    <w:p w14:paraId="42EFC79B" w14:textId="77777777" w:rsidR="008301BE" w:rsidRPr="00033E88" w:rsidRDefault="008301BE" w:rsidP="008301BE">
      <w:pPr>
        <w:jc w:val="both"/>
        <w:rPr>
          <w:b/>
          <w:u w:val="single"/>
        </w:rPr>
      </w:pPr>
      <w:r w:rsidRPr="00033E88">
        <w:rPr>
          <w:b/>
          <w:u w:val="single"/>
        </w:rPr>
        <w:t>OPS Secondary Grading Practices</w:t>
      </w:r>
    </w:p>
    <w:p w14:paraId="03C95449" w14:textId="77777777" w:rsidR="008301BE" w:rsidRPr="00033E88" w:rsidRDefault="008301BE" w:rsidP="008301BE">
      <w:pPr>
        <w:ind w:left="720"/>
        <w:jc w:val="both"/>
      </w:pPr>
      <w:r w:rsidRPr="00033E88">
        <w:t xml:space="preserve">All coursework and assessments are judged based on the level of student learning from “below basic” to “advanced.”  This course will provide multiple opportunities to achieve at the “proficient” to “advanced” levels.  Students are evaluated based on a proficiency scale or project rubric.  Proficiency scales for this course are available upon request </w:t>
      </w:r>
    </w:p>
    <w:p w14:paraId="5DB3393A" w14:textId="77777777" w:rsidR="008301BE" w:rsidRDefault="008301BE" w:rsidP="008301BE">
      <w:pPr>
        <w:jc w:val="both"/>
        <w:rPr>
          <w:rFonts w:ascii="Calibri" w:hAnsi="Calibri"/>
          <w:sz w:val="22"/>
          <w:szCs w:val="22"/>
        </w:rPr>
      </w:pPr>
    </w:p>
    <w:p w14:paraId="3FA75590" w14:textId="77777777" w:rsidR="008301BE" w:rsidRPr="00033E88" w:rsidRDefault="008301BE" w:rsidP="008301BE">
      <w:pPr>
        <w:jc w:val="both"/>
        <w:rPr>
          <w:b/>
          <w:u w:val="single"/>
        </w:rPr>
      </w:pPr>
      <w:r w:rsidRPr="00033E88">
        <w:rPr>
          <w:b/>
          <w:u w:val="single"/>
        </w:rPr>
        <w:t>Ther</w:t>
      </w:r>
      <w:r>
        <w:rPr>
          <w:b/>
          <w:u w:val="single"/>
        </w:rPr>
        <w:t>e are three types of coursework</w:t>
      </w:r>
    </w:p>
    <w:p w14:paraId="118A59F2" w14:textId="77777777" w:rsidR="008301BE" w:rsidRPr="00033E88" w:rsidRDefault="008301BE" w:rsidP="008301BE">
      <w:pPr>
        <w:pStyle w:val="NoSpacing"/>
        <w:numPr>
          <w:ilvl w:val="0"/>
          <w:numId w:val="4"/>
        </w:numPr>
        <w:jc w:val="both"/>
        <w:rPr>
          <w:rFonts w:ascii="Times New Roman" w:hAnsi="Times New Roman"/>
          <w:sz w:val="24"/>
          <w:szCs w:val="24"/>
        </w:rPr>
      </w:pPr>
      <w:r w:rsidRPr="00033E88">
        <w:rPr>
          <w:rFonts w:ascii="Times New Roman" w:hAnsi="Times New Roman"/>
          <w:b/>
          <w:i/>
          <w:sz w:val="24"/>
          <w:szCs w:val="24"/>
          <w:u w:val="single"/>
        </w:rPr>
        <w:t>Practice</w:t>
      </w:r>
      <w:r w:rsidRPr="00033E88">
        <w:rPr>
          <w:rFonts w:ascii="Times New Roman" w:hAnsi="Times New Roman"/>
          <w:b/>
          <w:i/>
          <w:sz w:val="24"/>
          <w:szCs w:val="24"/>
        </w:rPr>
        <w:t xml:space="preserve"> – </w:t>
      </w:r>
      <w:r>
        <w:rPr>
          <w:rFonts w:ascii="Times New Roman" w:hAnsi="Times New Roman"/>
          <w:sz w:val="24"/>
          <w:szCs w:val="24"/>
        </w:rPr>
        <w:t>A</w:t>
      </w:r>
      <w:r w:rsidRPr="00033E88">
        <w:rPr>
          <w:rFonts w:ascii="Times New Roman" w:hAnsi="Times New Roman"/>
          <w:sz w:val="24"/>
          <w:szCs w:val="24"/>
        </w:rPr>
        <w:t>ssignments are brief and done at the beginning of learning to gain initial content (e.g., student responses on white boards, a valid sampling of math problems</w:t>
      </w:r>
      <w:r>
        <w:rPr>
          <w:rFonts w:ascii="Times New Roman" w:hAnsi="Times New Roman"/>
          <w:sz w:val="24"/>
          <w:szCs w:val="24"/>
        </w:rPr>
        <w:t xml:space="preserve"> through homework</w:t>
      </w:r>
      <w:r w:rsidRPr="00033E88">
        <w:rPr>
          <w:rFonts w:ascii="Times New Roman" w:hAnsi="Times New Roman"/>
          <w:sz w:val="24"/>
          <w:szCs w:val="24"/>
        </w:rPr>
        <w:t xml:space="preserve">, </w:t>
      </w:r>
      <w:r>
        <w:rPr>
          <w:rFonts w:ascii="Times New Roman" w:hAnsi="Times New Roman"/>
          <w:sz w:val="24"/>
          <w:szCs w:val="24"/>
        </w:rPr>
        <w:t>or work done in the computer lab</w:t>
      </w:r>
      <w:r w:rsidRPr="00033E88">
        <w:rPr>
          <w:rFonts w:ascii="Times New Roman" w:hAnsi="Times New Roman"/>
          <w:sz w:val="24"/>
          <w:szCs w:val="24"/>
        </w:rPr>
        <w:t>.  Practice assignments are not generally graded for accuracy (descriptive feedback will be provided in class) and are not a part of the grade. Teachers may keep track of practice work to check for completion and students could also track their practice work. Practice work is at the student’s instructional level and may only include Basic (2) level questions.</w:t>
      </w:r>
    </w:p>
    <w:p w14:paraId="03A94A39" w14:textId="77777777" w:rsidR="008301BE" w:rsidRPr="00033E88" w:rsidRDefault="008301BE" w:rsidP="008301BE">
      <w:pPr>
        <w:pStyle w:val="NoSpacing"/>
        <w:ind w:left="720"/>
        <w:jc w:val="both"/>
        <w:rPr>
          <w:rFonts w:ascii="Times New Roman" w:hAnsi="Times New Roman"/>
          <w:sz w:val="24"/>
          <w:szCs w:val="24"/>
        </w:rPr>
      </w:pPr>
    </w:p>
    <w:p w14:paraId="10910DC1" w14:textId="77777777" w:rsidR="008301BE" w:rsidRDefault="008301BE" w:rsidP="008301BE">
      <w:pPr>
        <w:pStyle w:val="NoSpacing"/>
        <w:numPr>
          <w:ilvl w:val="0"/>
          <w:numId w:val="4"/>
        </w:numPr>
        <w:jc w:val="both"/>
        <w:rPr>
          <w:rFonts w:ascii="Times New Roman" w:hAnsi="Times New Roman"/>
          <w:sz w:val="24"/>
          <w:szCs w:val="24"/>
        </w:rPr>
      </w:pPr>
      <w:r w:rsidRPr="00033E88">
        <w:rPr>
          <w:rFonts w:ascii="Times New Roman" w:hAnsi="Times New Roman"/>
          <w:b/>
          <w:i/>
          <w:sz w:val="24"/>
          <w:szCs w:val="24"/>
          <w:u w:val="single"/>
        </w:rPr>
        <w:t>Formative</w:t>
      </w:r>
      <w:r w:rsidRPr="00033E88">
        <w:rPr>
          <w:rFonts w:ascii="Times New Roman" w:hAnsi="Times New Roman"/>
          <w:b/>
          <w:i/>
          <w:sz w:val="24"/>
          <w:szCs w:val="24"/>
        </w:rPr>
        <w:t xml:space="preserve"> (35% of the final grade) – </w:t>
      </w:r>
      <w:r w:rsidRPr="00033E88">
        <w:rPr>
          <w:rFonts w:ascii="Times New Roman" w:hAnsi="Times New Roman"/>
          <w:sz w:val="24"/>
          <w:szCs w:val="24"/>
        </w:rPr>
        <w:t>assessments/assignments occur during learning to inform and improve instruction.  They are minor assignments (</w:t>
      </w:r>
      <w:r>
        <w:rPr>
          <w:rFonts w:ascii="Times New Roman" w:hAnsi="Times New Roman"/>
          <w:sz w:val="24"/>
          <w:szCs w:val="24"/>
        </w:rPr>
        <w:t>quizzes, projects or larger homework/take home quiz</w:t>
      </w:r>
      <w:r w:rsidRPr="00033E88">
        <w:rPr>
          <w:rFonts w:ascii="Times New Roman" w:hAnsi="Times New Roman"/>
          <w:sz w:val="24"/>
          <w:szCs w:val="24"/>
        </w:rPr>
        <w:t xml:space="preserve">).   Formative assignments are graded for accuracy and descriptive feedback is provided.  Formative work may be at the student’s instructional level or at the level of the content standard.  Formative assessments/assignments will have all levels of learning – Basic (2), Proficient (3), and Advanced (4), which means that for every formative assessment/assignment, students will be able to earn an Advanced (4). Teachers will </w:t>
      </w:r>
      <w:r>
        <w:rPr>
          <w:rFonts w:ascii="Times New Roman" w:hAnsi="Times New Roman"/>
          <w:sz w:val="24"/>
          <w:szCs w:val="24"/>
        </w:rPr>
        <w:t>expect</w:t>
      </w:r>
      <w:r w:rsidRPr="00033E88">
        <w:rPr>
          <w:rFonts w:ascii="Times New Roman" w:hAnsi="Times New Roman"/>
          <w:sz w:val="24"/>
          <w:szCs w:val="24"/>
        </w:rPr>
        <w:t xml:space="preserve"> students to redo work that is not of high quality to ensure rigor and high expectations. </w:t>
      </w:r>
      <w:r w:rsidRPr="0092657D">
        <w:rPr>
          <w:rFonts w:ascii="Times New Roman" w:hAnsi="Times New Roman"/>
          <w:sz w:val="24"/>
          <w:szCs w:val="24"/>
        </w:rPr>
        <w:t xml:space="preserve">The students score on a formative assessment that was redone will be their final score. </w:t>
      </w:r>
    </w:p>
    <w:p w14:paraId="27C95C90" w14:textId="77777777" w:rsidR="008301BE" w:rsidRDefault="008301BE" w:rsidP="008301BE">
      <w:pPr>
        <w:pStyle w:val="NoSpacing"/>
        <w:jc w:val="both"/>
        <w:rPr>
          <w:rFonts w:ascii="Times New Roman" w:hAnsi="Times New Roman"/>
          <w:sz w:val="24"/>
          <w:szCs w:val="24"/>
        </w:rPr>
      </w:pPr>
    </w:p>
    <w:p w14:paraId="72F0C3AC" w14:textId="77777777" w:rsidR="008301BE" w:rsidRPr="0092657D" w:rsidRDefault="008301BE" w:rsidP="008301BE">
      <w:pPr>
        <w:pStyle w:val="NoSpacing"/>
        <w:numPr>
          <w:ilvl w:val="0"/>
          <w:numId w:val="4"/>
        </w:numPr>
        <w:rPr>
          <w:rFonts w:ascii="Times New Roman" w:hAnsi="Times New Roman"/>
          <w:sz w:val="24"/>
          <w:szCs w:val="24"/>
        </w:rPr>
      </w:pPr>
      <w:r>
        <w:rPr>
          <w:rFonts w:ascii="Times New Roman" w:hAnsi="Times New Roman"/>
          <w:b/>
          <w:i/>
          <w:sz w:val="24"/>
          <w:szCs w:val="24"/>
          <w:u w:val="single"/>
        </w:rPr>
        <w:t xml:space="preserve">Note: </w:t>
      </w:r>
      <w:r w:rsidRPr="0092657D">
        <w:rPr>
          <w:rFonts w:ascii="Times New Roman" w:hAnsi="Times New Roman"/>
          <w:b/>
          <w:i/>
          <w:sz w:val="24"/>
          <w:szCs w:val="24"/>
          <w:u w:val="single"/>
        </w:rPr>
        <w:t xml:space="preserve">In order to redo formative assessments, all practice for the sections covered must be completed and turned in to the teacher. </w:t>
      </w:r>
      <w:r w:rsidRPr="0092657D">
        <w:rPr>
          <w:rFonts w:ascii="Times New Roman" w:hAnsi="Times New Roman"/>
          <w:sz w:val="24"/>
          <w:szCs w:val="24"/>
        </w:rPr>
        <w:br/>
      </w:r>
    </w:p>
    <w:p w14:paraId="198F82A4" w14:textId="77777777" w:rsidR="008301BE" w:rsidRPr="00033E88" w:rsidRDefault="008301BE" w:rsidP="008301BE">
      <w:pPr>
        <w:pStyle w:val="NoSpacing"/>
        <w:jc w:val="both"/>
        <w:rPr>
          <w:rFonts w:ascii="Times New Roman" w:hAnsi="Times New Roman"/>
          <w:sz w:val="24"/>
          <w:szCs w:val="24"/>
        </w:rPr>
      </w:pPr>
    </w:p>
    <w:p w14:paraId="31938972" w14:textId="77777777" w:rsidR="008301BE" w:rsidRPr="00033E88" w:rsidRDefault="008301BE" w:rsidP="008301BE">
      <w:pPr>
        <w:pStyle w:val="NoSpacing"/>
        <w:numPr>
          <w:ilvl w:val="0"/>
          <w:numId w:val="4"/>
        </w:numPr>
        <w:jc w:val="both"/>
        <w:rPr>
          <w:rFonts w:ascii="Times New Roman" w:hAnsi="Times New Roman"/>
          <w:sz w:val="24"/>
          <w:szCs w:val="24"/>
        </w:rPr>
      </w:pPr>
      <w:r w:rsidRPr="00033E88">
        <w:rPr>
          <w:rFonts w:ascii="Times New Roman" w:hAnsi="Times New Roman"/>
          <w:b/>
          <w:i/>
          <w:sz w:val="24"/>
          <w:szCs w:val="24"/>
          <w:u w:val="single"/>
        </w:rPr>
        <w:t>Summative</w:t>
      </w:r>
      <w:r w:rsidRPr="00033E88">
        <w:rPr>
          <w:rFonts w:ascii="Times New Roman" w:hAnsi="Times New Roman"/>
          <w:b/>
          <w:i/>
          <w:sz w:val="24"/>
          <w:szCs w:val="24"/>
        </w:rPr>
        <w:t xml:space="preserve"> (65% of the final grade) </w:t>
      </w:r>
      <w:r w:rsidRPr="00033E88">
        <w:rPr>
          <w:rFonts w:ascii="Times New Roman" w:hAnsi="Times New Roman"/>
          <w:sz w:val="24"/>
          <w:szCs w:val="24"/>
        </w:rPr>
        <w:t>– assessments/assignments are major end of learning unit tests or projects used to determine mastery of content or skill (</w:t>
      </w:r>
      <w:r>
        <w:rPr>
          <w:rFonts w:ascii="Times New Roman" w:hAnsi="Times New Roman"/>
          <w:sz w:val="24"/>
          <w:szCs w:val="24"/>
        </w:rPr>
        <w:t>end of unit test and finals</w:t>
      </w:r>
      <w:r w:rsidRPr="00033E88">
        <w:rPr>
          <w:rFonts w:ascii="Times New Roman" w:hAnsi="Times New Roman"/>
          <w:sz w:val="24"/>
          <w:szCs w:val="24"/>
        </w:rPr>
        <w:t xml:space="preserve">).  Summative assignments are graded for accuracy.  Summative assignments assess the student’s progress on grade level standards and may not be written at the student’s instructional level.  Summative assessments/assignments will have all levels of learning – Basic (2), Proficient (3), and Advanced (4), which means that for every formative assessment/assignment students, will be able to earn an advanced (4). </w:t>
      </w:r>
    </w:p>
    <w:p w14:paraId="040CB947" w14:textId="77777777" w:rsidR="008301BE" w:rsidRDefault="008301BE" w:rsidP="008301BE">
      <w:pPr>
        <w:pStyle w:val="ListParagraph"/>
        <w:rPr>
          <w:rFonts w:asciiTheme="minorHAnsi" w:hAnsiTheme="minorHAnsi"/>
          <w:sz w:val="22"/>
          <w:szCs w:val="22"/>
        </w:rPr>
      </w:pPr>
    </w:p>
    <w:p w14:paraId="772C8A9E" w14:textId="77777777" w:rsidR="008301BE" w:rsidRPr="00033E88" w:rsidRDefault="008301BE" w:rsidP="008301BE">
      <w:pPr>
        <w:rPr>
          <w:rFonts w:asciiTheme="minorHAnsi" w:hAnsiTheme="minorHAnsi"/>
          <w:sz w:val="22"/>
          <w:szCs w:val="22"/>
        </w:rPr>
      </w:pPr>
    </w:p>
    <w:p w14:paraId="02CEC796" w14:textId="77777777" w:rsidR="008301BE" w:rsidRPr="0092657D" w:rsidRDefault="008301BE" w:rsidP="008301BE">
      <w:pPr>
        <w:pStyle w:val="NoSpacing"/>
        <w:numPr>
          <w:ilvl w:val="0"/>
          <w:numId w:val="4"/>
        </w:numPr>
        <w:rPr>
          <w:rFonts w:ascii="Times New Roman" w:hAnsi="Times New Roman"/>
          <w:sz w:val="24"/>
          <w:szCs w:val="24"/>
        </w:rPr>
      </w:pPr>
      <w:r>
        <w:rPr>
          <w:rFonts w:ascii="Times New Roman" w:hAnsi="Times New Roman"/>
          <w:b/>
          <w:i/>
          <w:sz w:val="24"/>
          <w:szCs w:val="24"/>
          <w:u w:val="single"/>
        </w:rPr>
        <w:t xml:space="preserve">Note: </w:t>
      </w:r>
      <w:r w:rsidRPr="0092657D">
        <w:rPr>
          <w:rFonts w:ascii="Times New Roman" w:hAnsi="Times New Roman"/>
          <w:b/>
          <w:i/>
          <w:sz w:val="24"/>
          <w:szCs w:val="24"/>
          <w:u w:val="single"/>
        </w:rPr>
        <w:t xml:space="preserve">In order to redo </w:t>
      </w:r>
      <w:r>
        <w:rPr>
          <w:rFonts w:ascii="Times New Roman" w:hAnsi="Times New Roman"/>
          <w:b/>
          <w:i/>
          <w:sz w:val="24"/>
          <w:szCs w:val="24"/>
          <w:u w:val="single"/>
        </w:rPr>
        <w:t>summative</w:t>
      </w:r>
      <w:r w:rsidRPr="0092657D">
        <w:rPr>
          <w:rFonts w:ascii="Times New Roman" w:hAnsi="Times New Roman"/>
          <w:b/>
          <w:i/>
          <w:sz w:val="24"/>
          <w:szCs w:val="24"/>
          <w:u w:val="single"/>
        </w:rPr>
        <w:t xml:space="preserve"> assessments, all practice for the sections covered must be completed and turned in to the teacher</w:t>
      </w:r>
      <w:r>
        <w:rPr>
          <w:rFonts w:ascii="Times New Roman" w:hAnsi="Times New Roman"/>
          <w:b/>
          <w:i/>
          <w:sz w:val="24"/>
          <w:szCs w:val="24"/>
          <w:u w:val="single"/>
        </w:rPr>
        <w:t>, and all formative assessments must be in passing status</w:t>
      </w:r>
      <w:r w:rsidRPr="0092657D">
        <w:rPr>
          <w:rFonts w:ascii="Times New Roman" w:hAnsi="Times New Roman"/>
          <w:b/>
          <w:i/>
          <w:sz w:val="24"/>
          <w:szCs w:val="24"/>
          <w:u w:val="single"/>
        </w:rPr>
        <w:t xml:space="preserve">. </w:t>
      </w:r>
      <w:r w:rsidRPr="0092657D">
        <w:rPr>
          <w:rFonts w:ascii="Times New Roman" w:hAnsi="Times New Roman"/>
          <w:sz w:val="24"/>
          <w:szCs w:val="24"/>
        </w:rPr>
        <w:br/>
      </w:r>
    </w:p>
    <w:p w14:paraId="51CB8674" w14:textId="77777777" w:rsidR="008301BE" w:rsidRPr="00033E88" w:rsidRDefault="008301BE" w:rsidP="008301BE">
      <w:pPr>
        <w:pStyle w:val="ListParagraph"/>
      </w:pPr>
      <w:r>
        <w:br/>
      </w:r>
      <w:r>
        <w:br/>
      </w:r>
      <w:r>
        <w:br/>
      </w:r>
      <w:r>
        <w:br/>
      </w:r>
      <w:r>
        <w:lastRenderedPageBreak/>
        <w:br/>
      </w:r>
      <w:r w:rsidRPr="00033E88">
        <w:t>To maintain alignment of coursework to content standards, which is a key best practice for standards-based grading, teachers will utilize a standardized naming convention for each of the standards within a course.  The content standard will be marked on each assignment entered into Infinite Campus (District Grading Program) using all capital letters followed by a colon.  After the colon will be the title of the coursework.</w:t>
      </w:r>
    </w:p>
    <w:p w14:paraId="07F1FC7E" w14:textId="77777777" w:rsidR="008301BE" w:rsidRPr="00033E88" w:rsidRDefault="008301BE" w:rsidP="008301BE">
      <w:pPr>
        <w:pStyle w:val="ListParagraph"/>
      </w:pPr>
    </w:p>
    <w:p w14:paraId="69702AEA" w14:textId="77777777" w:rsidR="008301BE" w:rsidRPr="00033E88" w:rsidRDefault="008301BE" w:rsidP="008301BE">
      <w:pPr>
        <w:pStyle w:val="ListParagraph"/>
      </w:pPr>
      <w:r w:rsidRPr="00033E88">
        <w:t>At the end of the grading period, scores are converted to a letter grade using this grading scale.</w:t>
      </w:r>
    </w:p>
    <w:p w14:paraId="0F2B353E" w14:textId="77777777" w:rsidR="008301BE" w:rsidRPr="00033E88" w:rsidRDefault="008301BE" w:rsidP="008301BE">
      <w:pPr>
        <w:jc w:val="both"/>
      </w:pPr>
    </w:p>
    <w:p w14:paraId="07A64406" w14:textId="77777777" w:rsidR="008301BE" w:rsidRPr="00033E88" w:rsidRDefault="008301BE" w:rsidP="008301BE">
      <w:pPr>
        <w:ind w:left="3600" w:firstLine="720"/>
        <w:rPr>
          <w:b/>
        </w:rPr>
      </w:pPr>
      <w:r w:rsidRPr="00033E88">
        <w:rPr>
          <w:b/>
        </w:rPr>
        <w:t>A  = 3.51 – 4.00</w:t>
      </w:r>
    </w:p>
    <w:p w14:paraId="108C4C03" w14:textId="77777777" w:rsidR="008301BE" w:rsidRPr="00033E88" w:rsidRDefault="008301BE" w:rsidP="008301BE">
      <w:pPr>
        <w:ind w:left="3600" w:firstLine="720"/>
        <w:rPr>
          <w:b/>
        </w:rPr>
      </w:pPr>
      <w:r w:rsidRPr="00033E88">
        <w:rPr>
          <w:b/>
        </w:rPr>
        <w:t>A – = 3.01 – 3.50</w:t>
      </w:r>
    </w:p>
    <w:p w14:paraId="714CBA8C" w14:textId="77777777" w:rsidR="008301BE" w:rsidRPr="00033E88" w:rsidRDefault="008301BE" w:rsidP="008301BE">
      <w:pPr>
        <w:ind w:left="3600" w:firstLine="720"/>
        <w:rPr>
          <w:b/>
        </w:rPr>
      </w:pPr>
      <w:r w:rsidRPr="00033E88">
        <w:rPr>
          <w:b/>
        </w:rPr>
        <w:t>B  = 2.51 – 3.00</w:t>
      </w:r>
    </w:p>
    <w:p w14:paraId="279D7430" w14:textId="77777777" w:rsidR="008301BE" w:rsidRPr="00033E88" w:rsidRDefault="008301BE" w:rsidP="008301BE">
      <w:pPr>
        <w:ind w:left="3600" w:firstLine="720"/>
        <w:rPr>
          <w:b/>
        </w:rPr>
      </w:pPr>
      <w:r w:rsidRPr="00033E88">
        <w:rPr>
          <w:b/>
        </w:rPr>
        <w:t>B – = 2.01 – 2.50</w:t>
      </w:r>
    </w:p>
    <w:p w14:paraId="5E7F1B7E" w14:textId="77777777" w:rsidR="008301BE" w:rsidRPr="00033E88" w:rsidRDefault="008301BE" w:rsidP="008301BE">
      <w:pPr>
        <w:ind w:left="3600" w:firstLine="720"/>
        <w:rPr>
          <w:b/>
        </w:rPr>
      </w:pPr>
      <w:r w:rsidRPr="00033E88">
        <w:rPr>
          <w:b/>
        </w:rPr>
        <w:t>C = 1.51 – 2.00</w:t>
      </w:r>
    </w:p>
    <w:p w14:paraId="4D4EAA9B" w14:textId="77777777" w:rsidR="008301BE" w:rsidRPr="00033E88" w:rsidRDefault="008301BE" w:rsidP="008301BE">
      <w:pPr>
        <w:ind w:left="3600" w:firstLine="720"/>
        <w:rPr>
          <w:i/>
        </w:rPr>
      </w:pPr>
      <w:r w:rsidRPr="00033E88">
        <w:rPr>
          <w:i/>
        </w:rPr>
        <w:t>D = 0.76 - 1.50</w:t>
      </w:r>
    </w:p>
    <w:p w14:paraId="5DF3E37C" w14:textId="77777777" w:rsidR="008301BE" w:rsidRDefault="008301BE" w:rsidP="008301BE">
      <w:pPr>
        <w:ind w:left="3600" w:firstLine="720"/>
        <w:rPr>
          <w:i/>
        </w:rPr>
      </w:pPr>
      <w:r w:rsidRPr="00033E88">
        <w:rPr>
          <w:i/>
        </w:rPr>
        <w:t>F = 0.00 – 0.75</w:t>
      </w:r>
      <w:r>
        <w:rPr>
          <w:i/>
        </w:rPr>
        <w:br/>
      </w:r>
    </w:p>
    <w:p w14:paraId="706AEA74" w14:textId="77777777" w:rsidR="008301BE" w:rsidRPr="00033E88" w:rsidRDefault="008301BE" w:rsidP="008301BE">
      <w:pPr>
        <w:jc w:val="center"/>
        <w:rPr>
          <w:i/>
        </w:rPr>
      </w:pPr>
      <w:r>
        <w:rPr>
          <w:i/>
        </w:rPr>
        <w:t xml:space="preserve">It should be your goal, and it is my expectation that you receive a grade of 1.51 (C) or higher in this course. </w:t>
      </w:r>
      <w:r>
        <w:rPr>
          <w:i/>
        </w:rPr>
        <w:br/>
        <w:t xml:space="preserve">If you come to class prepared, attempt the work that is asked of you, and ask questions when you don’t understand then that is obtainable goal for everyone in this course. </w:t>
      </w:r>
      <w:r>
        <w:rPr>
          <w:i/>
        </w:rPr>
        <w:br/>
        <w:t xml:space="preserve">Also because I expect you to make up any assessments that fall below a C. </w:t>
      </w:r>
      <w:r>
        <w:rPr>
          <w:i/>
        </w:rPr>
        <w:br/>
      </w:r>
    </w:p>
    <w:p w14:paraId="50B15F3F" w14:textId="77777777" w:rsidR="008301BE" w:rsidRPr="002A6D01" w:rsidRDefault="008301BE" w:rsidP="008301BE">
      <w:pPr>
        <w:tabs>
          <w:tab w:val="left" w:pos="5400"/>
        </w:tabs>
        <w:jc w:val="both"/>
        <w:rPr>
          <w:rFonts w:ascii="Calibri" w:hAnsi="Calibri"/>
          <w:b/>
          <w:sz w:val="22"/>
          <w:szCs w:val="22"/>
        </w:rPr>
      </w:pPr>
    </w:p>
    <w:p w14:paraId="3F9FDE83" w14:textId="77777777" w:rsidR="008301BE" w:rsidRPr="00033E88" w:rsidRDefault="008301BE" w:rsidP="008301BE">
      <w:pPr>
        <w:tabs>
          <w:tab w:val="left" w:pos="5400"/>
        </w:tabs>
        <w:jc w:val="both"/>
        <w:rPr>
          <w:b/>
        </w:rPr>
      </w:pPr>
      <w:r w:rsidRPr="00033E88">
        <w:rPr>
          <w:b/>
        </w:rPr>
        <w:t>Redoing/Revising Student Coursework</w:t>
      </w:r>
    </w:p>
    <w:p w14:paraId="73280D45" w14:textId="77777777" w:rsidR="008301BE" w:rsidRPr="00033E88" w:rsidRDefault="008301BE" w:rsidP="008301BE">
      <w:pPr>
        <w:numPr>
          <w:ilvl w:val="0"/>
          <w:numId w:val="3"/>
        </w:numPr>
      </w:pPr>
      <w:r w:rsidRPr="00033E88">
        <w:t>Students are responsible for completing all coursework and assessments as assigned.</w:t>
      </w:r>
      <w:r>
        <w:t xml:space="preserve">  The coursework (homework) must be complete before a formative redo will be given.</w:t>
      </w:r>
    </w:p>
    <w:p w14:paraId="62920D6B" w14:textId="77777777" w:rsidR="008301BE" w:rsidRPr="00033E88" w:rsidRDefault="008301BE" w:rsidP="008301BE">
      <w:pPr>
        <w:numPr>
          <w:ilvl w:val="0"/>
          <w:numId w:val="3"/>
        </w:numPr>
      </w:pPr>
      <w:r w:rsidRPr="00033E88">
        <w:t xml:space="preserve">Students will be allowed redos and revisions of coursework for full credit as long as they are turned in </w:t>
      </w:r>
      <w:r w:rsidRPr="00033E88">
        <w:rPr>
          <w:i/>
        </w:rPr>
        <w:t>during that unit of study</w:t>
      </w:r>
      <w:r w:rsidRPr="00033E88">
        <w:t xml:space="preserve"> while a student still has an opportunity to benefit from the learning. When time permits, teachers should allow the redoing or revising of summative assessments</w:t>
      </w:r>
      <w:r>
        <w:t>, given all formative assessments have been completed and are up to standard</w:t>
      </w:r>
      <w:r w:rsidRPr="00033E88">
        <w:t>.</w:t>
      </w:r>
    </w:p>
    <w:p w14:paraId="1819BDBB" w14:textId="77777777" w:rsidR="008301BE" w:rsidRPr="00033E88" w:rsidRDefault="008301BE" w:rsidP="008301BE">
      <w:pPr>
        <w:numPr>
          <w:ilvl w:val="0"/>
          <w:numId w:val="3"/>
        </w:numPr>
      </w:pPr>
      <w:r w:rsidRPr="00033E88">
        <w:t>Students are expected to complete assessments when given to the class, or if a student was justifiably absent, at a time designated by the teacher.</w:t>
      </w:r>
      <w:r>
        <w:t xml:space="preserve"> </w:t>
      </w:r>
      <w:r>
        <w:rPr>
          <w:b/>
        </w:rPr>
        <w:t xml:space="preserve">If a student refuses to take an assessment in class for an unjustifiable reason, no redo will be allowed. </w:t>
      </w:r>
    </w:p>
    <w:p w14:paraId="2E906C14" w14:textId="77777777" w:rsidR="008301BE" w:rsidRPr="00033E88" w:rsidRDefault="008301BE" w:rsidP="008301BE">
      <w:pPr>
        <w:numPr>
          <w:ilvl w:val="0"/>
          <w:numId w:val="3"/>
        </w:numPr>
      </w:pPr>
      <w:r w:rsidRPr="00033E88">
        <w:t>Redoing, retaking or revising will be done at teacher discretion in consultation with the student and parent(s). Teachers may schedule students before, during, or after school to address needed areas of improvement if not convenient during class. The time and location for redoing, retaking or revising will be done at the teacher’s discretion in consultation with the student and parent(s).</w:t>
      </w:r>
    </w:p>
    <w:p w14:paraId="758EF721" w14:textId="77777777" w:rsidR="008301BE" w:rsidRPr="00033E88" w:rsidRDefault="008301BE" w:rsidP="008301BE">
      <w:pPr>
        <w:numPr>
          <w:ilvl w:val="0"/>
          <w:numId w:val="3"/>
        </w:numPr>
      </w:pPr>
      <w:r w:rsidRPr="00033E88">
        <w:t>Scores for student work after retaking, revising or redoing will not be averaged with the first attempt at coursework but will replace the original score.</w:t>
      </w:r>
    </w:p>
    <w:p w14:paraId="08ABB237" w14:textId="77777777" w:rsidR="008301BE" w:rsidRPr="00033E88" w:rsidRDefault="008301BE" w:rsidP="008301BE">
      <w:pPr>
        <w:jc w:val="both"/>
        <w:rPr>
          <w:b/>
        </w:rPr>
      </w:pPr>
    </w:p>
    <w:p w14:paraId="3DE099F5" w14:textId="77777777" w:rsidR="008301BE" w:rsidRPr="00033E88" w:rsidRDefault="008301BE" w:rsidP="008301BE">
      <w:pPr>
        <w:jc w:val="both"/>
      </w:pPr>
    </w:p>
    <w:p w14:paraId="6C7F2BC3" w14:textId="77777777" w:rsidR="008301BE" w:rsidRPr="002A6D01" w:rsidRDefault="008301BE" w:rsidP="008301BE">
      <w:pPr>
        <w:jc w:val="both"/>
        <w:rPr>
          <w:rFonts w:ascii="Calibri" w:hAnsi="Calibri" w:cs="Arial"/>
          <w:sz w:val="22"/>
          <w:szCs w:val="22"/>
        </w:rPr>
      </w:pPr>
    </w:p>
    <w:p w14:paraId="65BEB6EC" w14:textId="77777777" w:rsidR="008301BE" w:rsidRPr="002A6D01" w:rsidRDefault="008301BE" w:rsidP="008301BE">
      <w:pPr>
        <w:jc w:val="both"/>
        <w:rPr>
          <w:rFonts w:ascii="Calibri" w:hAnsi="Calibri" w:cs="Arial"/>
          <w:sz w:val="22"/>
          <w:szCs w:val="22"/>
        </w:rPr>
      </w:pPr>
    </w:p>
    <w:p w14:paraId="607C68E7" w14:textId="77777777" w:rsidR="008301BE" w:rsidRPr="002A6D01" w:rsidRDefault="008301BE" w:rsidP="008301BE">
      <w:pPr>
        <w:jc w:val="both"/>
        <w:rPr>
          <w:rFonts w:ascii="Calibri" w:hAnsi="Calibri" w:cs="Arial"/>
          <w:sz w:val="22"/>
          <w:szCs w:val="22"/>
        </w:rPr>
      </w:pPr>
    </w:p>
    <w:p w14:paraId="1FD158B6" w14:textId="77777777" w:rsidR="008301BE" w:rsidRPr="002A6D01" w:rsidRDefault="008301BE" w:rsidP="008301BE">
      <w:pPr>
        <w:jc w:val="both"/>
        <w:rPr>
          <w:rFonts w:ascii="Calibri" w:hAnsi="Calibri" w:cs="Arial"/>
          <w:sz w:val="22"/>
          <w:szCs w:val="22"/>
        </w:rPr>
      </w:pPr>
    </w:p>
    <w:p w14:paraId="3D44FC15" w14:textId="77777777" w:rsidR="008301BE" w:rsidRPr="002A6D01" w:rsidRDefault="008301BE" w:rsidP="008301BE">
      <w:pPr>
        <w:jc w:val="both"/>
        <w:rPr>
          <w:rFonts w:ascii="Calibri" w:hAnsi="Calibri" w:cs="Arial"/>
          <w:sz w:val="22"/>
          <w:szCs w:val="22"/>
        </w:rPr>
      </w:pPr>
    </w:p>
    <w:p w14:paraId="1A8793CA" w14:textId="77777777" w:rsidR="008301BE" w:rsidRPr="002A6D01" w:rsidRDefault="008301BE" w:rsidP="008301BE">
      <w:pPr>
        <w:jc w:val="both"/>
        <w:rPr>
          <w:rFonts w:ascii="Calibri" w:hAnsi="Calibri" w:cs="Arial"/>
          <w:sz w:val="22"/>
          <w:szCs w:val="22"/>
        </w:rPr>
      </w:pPr>
    </w:p>
    <w:p w14:paraId="5E3D5DE9" w14:textId="77777777" w:rsidR="008301BE" w:rsidRPr="002A6D01" w:rsidRDefault="008301BE" w:rsidP="008301BE">
      <w:pPr>
        <w:jc w:val="both"/>
        <w:rPr>
          <w:rFonts w:ascii="Calibri" w:hAnsi="Calibri" w:cs="Arial"/>
          <w:sz w:val="22"/>
          <w:szCs w:val="22"/>
        </w:rPr>
      </w:pPr>
    </w:p>
    <w:p w14:paraId="73488FF4" w14:textId="77777777" w:rsidR="008301BE" w:rsidRPr="002A6D01" w:rsidRDefault="008301BE" w:rsidP="008301BE">
      <w:pPr>
        <w:jc w:val="both"/>
        <w:rPr>
          <w:rFonts w:ascii="Calibri" w:hAnsi="Calibri" w:cs="Arial"/>
          <w:sz w:val="22"/>
          <w:szCs w:val="22"/>
        </w:rPr>
      </w:pPr>
    </w:p>
    <w:p w14:paraId="41C77B74" w14:textId="77777777" w:rsidR="008301BE" w:rsidRPr="002A6D01" w:rsidRDefault="008301BE" w:rsidP="008301BE">
      <w:pPr>
        <w:jc w:val="both"/>
        <w:rPr>
          <w:rFonts w:ascii="Calibri" w:hAnsi="Calibri" w:cs="Arial"/>
          <w:sz w:val="22"/>
          <w:szCs w:val="22"/>
        </w:rPr>
      </w:pPr>
    </w:p>
    <w:p w14:paraId="1CD7D5B4" w14:textId="77777777" w:rsidR="002C3307" w:rsidRDefault="002C3307"/>
    <w:sectPr w:rsidR="002C3307" w:rsidSect="00D2133B">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4E33B" w14:textId="77777777" w:rsidR="00340F80" w:rsidRDefault="00340F80">
      <w:r>
        <w:separator/>
      </w:r>
    </w:p>
  </w:endnote>
  <w:endnote w:type="continuationSeparator" w:id="0">
    <w:p w14:paraId="5AB3EBAE" w14:textId="77777777" w:rsidR="00340F80" w:rsidRDefault="0034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8474B" w14:textId="77777777" w:rsidR="00D2133B" w:rsidRDefault="00924AB0" w:rsidP="00D213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A3FA84" w14:textId="77777777" w:rsidR="00D2133B" w:rsidRDefault="00340F80" w:rsidP="00D2133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30661" w14:textId="77777777" w:rsidR="00D2133B" w:rsidRDefault="00924AB0" w:rsidP="00D213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7360">
      <w:rPr>
        <w:rStyle w:val="PageNumber"/>
        <w:noProof/>
      </w:rPr>
      <w:t>2</w:t>
    </w:r>
    <w:r>
      <w:rPr>
        <w:rStyle w:val="PageNumber"/>
      </w:rPr>
      <w:fldChar w:fldCharType="end"/>
    </w:r>
  </w:p>
  <w:p w14:paraId="47986206" w14:textId="77777777" w:rsidR="00D2133B" w:rsidRDefault="00340F80" w:rsidP="00D2133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7499D" w14:textId="77777777" w:rsidR="00340F80" w:rsidRDefault="00340F80">
      <w:r>
        <w:separator/>
      </w:r>
    </w:p>
  </w:footnote>
  <w:footnote w:type="continuationSeparator" w:id="0">
    <w:p w14:paraId="7A787925" w14:textId="77777777" w:rsidR="00340F80" w:rsidRDefault="00340F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4410D"/>
    <w:multiLevelType w:val="hybridMultilevel"/>
    <w:tmpl w:val="B2363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A516A"/>
    <w:multiLevelType w:val="hybridMultilevel"/>
    <w:tmpl w:val="2CE0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20981"/>
    <w:multiLevelType w:val="hybridMultilevel"/>
    <w:tmpl w:val="AC8033FC"/>
    <w:lvl w:ilvl="0" w:tplc="2884D3A0">
      <w:start w:val="1"/>
      <w:numFmt w:val="bullet"/>
      <w:lvlText w:val=""/>
      <w:lvlJc w:val="left"/>
      <w:pPr>
        <w:tabs>
          <w:tab w:val="num" w:pos="504"/>
        </w:tabs>
        <w:ind w:left="576" w:hanging="288"/>
      </w:pPr>
      <w:rPr>
        <w:rFonts w:ascii="Symbol" w:hAnsi="Symbol" w:hint="default"/>
        <w:sz w:val="18"/>
      </w:rPr>
    </w:lvl>
    <w:lvl w:ilvl="1" w:tplc="04090003" w:tentative="1">
      <w:start w:val="1"/>
      <w:numFmt w:val="bullet"/>
      <w:lvlText w:val="o"/>
      <w:lvlJc w:val="left"/>
      <w:pPr>
        <w:tabs>
          <w:tab w:val="num" w:pos="1728"/>
        </w:tabs>
        <w:ind w:left="1728" w:hanging="360"/>
      </w:pPr>
      <w:rPr>
        <w:rFonts w:ascii="Courier New" w:hAnsi="Courier New" w:cs="Comic Sans MS"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mic Sans MS"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mic Sans MS"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 w15:restartNumberingAfterBreak="0">
    <w:nsid w:val="60A97439"/>
    <w:multiLevelType w:val="hybridMultilevel"/>
    <w:tmpl w:val="BD1A0932"/>
    <w:lvl w:ilvl="0" w:tplc="2884D3A0">
      <w:start w:val="1"/>
      <w:numFmt w:val="bullet"/>
      <w:lvlText w:val=""/>
      <w:lvlJc w:val="left"/>
      <w:pPr>
        <w:tabs>
          <w:tab w:val="num" w:pos="936"/>
        </w:tabs>
        <w:ind w:left="1008" w:hanging="288"/>
      </w:pPr>
      <w:rPr>
        <w:rFonts w:ascii="Symbol" w:hAnsi="Symbol" w:hint="default"/>
        <w:sz w:val="18"/>
      </w:rPr>
    </w:lvl>
    <w:lvl w:ilvl="1" w:tplc="04090003">
      <w:start w:val="1"/>
      <w:numFmt w:val="bullet"/>
      <w:lvlText w:val="o"/>
      <w:lvlJc w:val="left"/>
      <w:pPr>
        <w:tabs>
          <w:tab w:val="num" w:pos="2160"/>
        </w:tabs>
        <w:ind w:left="2160" w:hanging="360"/>
      </w:pPr>
      <w:rPr>
        <w:rFonts w:ascii="Courier New" w:hAnsi="Courier New" w:cs="Comic Sans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BE"/>
    <w:rsid w:val="002C3307"/>
    <w:rsid w:val="00340F80"/>
    <w:rsid w:val="003630AD"/>
    <w:rsid w:val="0076416A"/>
    <w:rsid w:val="008301BE"/>
    <w:rsid w:val="00924AB0"/>
    <w:rsid w:val="00933AF6"/>
    <w:rsid w:val="00AE2A7B"/>
    <w:rsid w:val="00BF7360"/>
    <w:rsid w:val="00BF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78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1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301BE"/>
    <w:rPr>
      <w:color w:val="0000FF"/>
      <w:u w:val="single"/>
    </w:rPr>
  </w:style>
  <w:style w:type="paragraph" w:styleId="Footer">
    <w:name w:val="footer"/>
    <w:basedOn w:val="Normal"/>
    <w:link w:val="FooterChar"/>
    <w:rsid w:val="008301BE"/>
    <w:pPr>
      <w:tabs>
        <w:tab w:val="center" w:pos="4320"/>
        <w:tab w:val="right" w:pos="8640"/>
      </w:tabs>
    </w:pPr>
  </w:style>
  <w:style w:type="character" w:customStyle="1" w:styleId="FooterChar">
    <w:name w:val="Footer Char"/>
    <w:basedOn w:val="DefaultParagraphFont"/>
    <w:link w:val="Footer"/>
    <w:rsid w:val="008301BE"/>
    <w:rPr>
      <w:rFonts w:ascii="Times New Roman" w:eastAsia="Times New Roman" w:hAnsi="Times New Roman" w:cs="Times New Roman"/>
    </w:rPr>
  </w:style>
  <w:style w:type="character" w:styleId="PageNumber">
    <w:name w:val="page number"/>
    <w:basedOn w:val="DefaultParagraphFont"/>
    <w:rsid w:val="008301BE"/>
  </w:style>
  <w:style w:type="paragraph" w:styleId="NoSpacing">
    <w:name w:val="No Spacing"/>
    <w:uiPriority w:val="1"/>
    <w:qFormat/>
    <w:rsid w:val="008301BE"/>
    <w:rPr>
      <w:rFonts w:ascii="Comic Sans MS" w:eastAsia="Calibri" w:hAnsi="Comic Sans MS" w:cs="Times New Roman"/>
      <w:sz w:val="22"/>
      <w:szCs w:val="22"/>
    </w:rPr>
  </w:style>
  <w:style w:type="paragraph" w:styleId="ListParagraph">
    <w:name w:val="List Paragraph"/>
    <w:basedOn w:val="Normal"/>
    <w:uiPriority w:val="34"/>
    <w:qFormat/>
    <w:rsid w:val="008301BE"/>
    <w:pPr>
      <w:ind w:left="720"/>
      <w:contextualSpacing/>
    </w:pPr>
  </w:style>
  <w:style w:type="paragraph" w:styleId="NormalWeb">
    <w:name w:val="Normal (Web)"/>
    <w:basedOn w:val="Normal"/>
    <w:uiPriority w:val="99"/>
    <w:semiHidden/>
    <w:unhideWhenUsed/>
    <w:rsid w:val="00AE2A7B"/>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97527">
      <w:bodyDiv w:val="1"/>
      <w:marLeft w:val="0"/>
      <w:marRight w:val="0"/>
      <w:marTop w:val="0"/>
      <w:marBottom w:val="0"/>
      <w:divBdr>
        <w:top w:val="none" w:sz="0" w:space="0" w:color="auto"/>
        <w:left w:val="none" w:sz="0" w:space="0" w:color="auto"/>
        <w:bottom w:val="none" w:sz="0" w:space="0" w:color="auto"/>
        <w:right w:val="none" w:sz="0" w:space="0" w:color="auto"/>
      </w:divBdr>
    </w:div>
    <w:div w:id="158236497">
      <w:bodyDiv w:val="1"/>
      <w:marLeft w:val="0"/>
      <w:marRight w:val="0"/>
      <w:marTop w:val="0"/>
      <w:marBottom w:val="0"/>
      <w:divBdr>
        <w:top w:val="none" w:sz="0" w:space="0" w:color="auto"/>
        <w:left w:val="none" w:sz="0" w:space="0" w:color="auto"/>
        <w:bottom w:val="none" w:sz="0" w:space="0" w:color="auto"/>
        <w:right w:val="none" w:sz="0" w:space="0" w:color="auto"/>
      </w:divBdr>
    </w:div>
    <w:div w:id="540436073">
      <w:bodyDiv w:val="1"/>
      <w:marLeft w:val="0"/>
      <w:marRight w:val="0"/>
      <w:marTop w:val="0"/>
      <w:marBottom w:val="0"/>
      <w:divBdr>
        <w:top w:val="none" w:sz="0" w:space="0" w:color="auto"/>
        <w:left w:val="none" w:sz="0" w:space="0" w:color="auto"/>
        <w:bottom w:val="none" w:sz="0" w:space="0" w:color="auto"/>
        <w:right w:val="none" w:sz="0" w:space="0" w:color="auto"/>
      </w:divBdr>
    </w:div>
    <w:div w:id="610548883">
      <w:bodyDiv w:val="1"/>
      <w:marLeft w:val="0"/>
      <w:marRight w:val="0"/>
      <w:marTop w:val="0"/>
      <w:marBottom w:val="0"/>
      <w:divBdr>
        <w:top w:val="none" w:sz="0" w:space="0" w:color="auto"/>
        <w:left w:val="none" w:sz="0" w:space="0" w:color="auto"/>
        <w:bottom w:val="none" w:sz="0" w:space="0" w:color="auto"/>
        <w:right w:val="none" w:sz="0" w:space="0" w:color="auto"/>
      </w:divBdr>
    </w:div>
    <w:div w:id="778717624">
      <w:bodyDiv w:val="1"/>
      <w:marLeft w:val="0"/>
      <w:marRight w:val="0"/>
      <w:marTop w:val="0"/>
      <w:marBottom w:val="0"/>
      <w:divBdr>
        <w:top w:val="none" w:sz="0" w:space="0" w:color="auto"/>
        <w:left w:val="none" w:sz="0" w:space="0" w:color="auto"/>
        <w:bottom w:val="none" w:sz="0" w:space="0" w:color="auto"/>
        <w:right w:val="none" w:sz="0" w:space="0" w:color="auto"/>
      </w:divBdr>
    </w:div>
    <w:div w:id="790630999">
      <w:bodyDiv w:val="1"/>
      <w:marLeft w:val="0"/>
      <w:marRight w:val="0"/>
      <w:marTop w:val="0"/>
      <w:marBottom w:val="0"/>
      <w:divBdr>
        <w:top w:val="none" w:sz="0" w:space="0" w:color="auto"/>
        <w:left w:val="none" w:sz="0" w:space="0" w:color="auto"/>
        <w:bottom w:val="none" w:sz="0" w:space="0" w:color="auto"/>
        <w:right w:val="none" w:sz="0" w:space="0" w:color="auto"/>
      </w:divBdr>
    </w:div>
    <w:div w:id="823159456">
      <w:bodyDiv w:val="1"/>
      <w:marLeft w:val="0"/>
      <w:marRight w:val="0"/>
      <w:marTop w:val="0"/>
      <w:marBottom w:val="0"/>
      <w:divBdr>
        <w:top w:val="none" w:sz="0" w:space="0" w:color="auto"/>
        <w:left w:val="none" w:sz="0" w:space="0" w:color="auto"/>
        <w:bottom w:val="none" w:sz="0" w:space="0" w:color="auto"/>
        <w:right w:val="none" w:sz="0" w:space="0" w:color="auto"/>
      </w:divBdr>
    </w:div>
    <w:div w:id="902721124">
      <w:bodyDiv w:val="1"/>
      <w:marLeft w:val="0"/>
      <w:marRight w:val="0"/>
      <w:marTop w:val="0"/>
      <w:marBottom w:val="0"/>
      <w:divBdr>
        <w:top w:val="none" w:sz="0" w:space="0" w:color="auto"/>
        <w:left w:val="none" w:sz="0" w:space="0" w:color="auto"/>
        <w:bottom w:val="none" w:sz="0" w:space="0" w:color="auto"/>
        <w:right w:val="none" w:sz="0" w:space="0" w:color="auto"/>
      </w:divBdr>
    </w:div>
    <w:div w:id="1008947999">
      <w:bodyDiv w:val="1"/>
      <w:marLeft w:val="0"/>
      <w:marRight w:val="0"/>
      <w:marTop w:val="0"/>
      <w:marBottom w:val="0"/>
      <w:divBdr>
        <w:top w:val="none" w:sz="0" w:space="0" w:color="auto"/>
        <w:left w:val="none" w:sz="0" w:space="0" w:color="auto"/>
        <w:bottom w:val="none" w:sz="0" w:space="0" w:color="auto"/>
        <w:right w:val="none" w:sz="0" w:space="0" w:color="auto"/>
      </w:divBdr>
    </w:div>
    <w:div w:id="1609464574">
      <w:bodyDiv w:val="1"/>
      <w:marLeft w:val="0"/>
      <w:marRight w:val="0"/>
      <w:marTop w:val="0"/>
      <w:marBottom w:val="0"/>
      <w:divBdr>
        <w:top w:val="none" w:sz="0" w:space="0" w:color="auto"/>
        <w:left w:val="none" w:sz="0" w:space="0" w:color="auto"/>
        <w:bottom w:val="none" w:sz="0" w:space="0" w:color="auto"/>
        <w:right w:val="none" w:sz="0" w:space="0" w:color="auto"/>
      </w:divBdr>
    </w:div>
    <w:div w:id="1827278481">
      <w:bodyDiv w:val="1"/>
      <w:marLeft w:val="0"/>
      <w:marRight w:val="0"/>
      <w:marTop w:val="0"/>
      <w:marBottom w:val="0"/>
      <w:divBdr>
        <w:top w:val="none" w:sz="0" w:space="0" w:color="auto"/>
        <w:left w:val="none" w:sz="0" w:space="0" w:color="auto"/>
        <w:bottom w:val="none" w:sz="0" w:space="0" w:color="auto"/>
        <w:right w:val="none" w:sz="0" w:space="0" w:color="auto"/>
      </w:divBdr>
    </w:div>
    <w:div w:id="21406848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s.org/high/bryan" TargetMode="External"/><Relationship Id="rId3" Type="http://schemas.openxmlformats.org/officeDocument/2006/relationships/settings" Target="settings.xml"/><Relationship Id="rId7" Type="http://schemas.openxmlformats.org/officeDocument/2006/relationships/hyperlink" Target="mailto:msmart@op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OPS</Company>
  <LinksUpToDate>false</LinksUpToDate>
  <CharactersWithSpaces>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Cuddy</dc:creator>
  <cp:keywords/>
  <dc:description/>
  <cp:lastModifiedBy>Charles Cuddy</cp:lastModifiedBy>
  <cp:revision>2</cp:revision>
  <dcterms:created xsi:type="dcterms:W3CDTF">2016-08-22T19:25:00Z</dcterms:created>
  <dcterms:modified xsi:type="dcterms:W3CDTF">2016-08-22T19:25:00Z</dcterms:modified>
</cp:coreProperties>
</file>