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rFonts w:ascii="Arial" w:cs="Arial" w:eastAsia="Arial" w:hAnsi="Arial"/>
          <w:b/>
          <w:bCs/>
          <w:color w:val="080810"/>
          <w:sz w:val="44"/>
          <w:szCs w:val="44"/>
        </w:rPr>
        <w:t xml:space="preserve">CODEEINT TECHNOLOGIES PVT LTD</w:t>
      </w:r>
    </w:p>
    <w:p>
      <w:pPr>
        <w:spacing w:after="80" w:before="0"/>
        <w:jc w:val="center"/>
      </w:pPr>
      <w:r>
        <w:rPr>
          <w:rFonts w:ascii="Arial" w:cs="Arial" w:eastAsia="Arial" w:hAnsi="Arial"/>
          <w:color w:val="76B900"/>
          <w:sz w:val="30"/>
          <w:szCs w:val="30"/>
        </w:rPr>
        <w:t xml:space="preserve">Website Content — Colleges &amp; Universities Program</w:t>
      </w:r>
    </w:p>
    <w:p>
      <w:pPr>
        <w:spacing w:after="40" w:before="40"/>
        <w:jc w:val="center"/>
      </w:pPr>
      <w:r>
        <w:rPr>
          <w:rFonts w:ascii="Arial" w:cs="Arial" w:eastAsia="Arial" w:hAnsi="Arial"/>
          <w:color w:val="888888"/>
          <w:sz w:val="22"/>
          <w:szCs w:val="22"/>
        </w:rPr>
        <w:t xml:space="preserve">NVIDIA Ecosystem Partner  |  Edge AI Labs, GPU Compute, Robotics, FDP, Certifications</w:t>
      </w:r>
    </w:p>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01  </w:t>
      </w:r>
      <w:r>
        <w:rPr>
          <w:rFonts w:ascii="Arial" w:cs="Arial" w:eastAsia="Arial" w:hAnsi="Arial"/>
          <w:b/>
          <w:bCs/>
          <w:color w:val="FFFFFF"/>
          <w:spacing w:val="30"/>
          <w:sz w:val="22"/>
          <w:szCs w:val="22"/>
        </w:rPr>
        <w:t xml:space="preserve">  HERO SECTION</w:t>
      </w:r>
    </w:p>
    <w:p>
      <w:pPr>
        <w:pStyle w:val="Heading2"/>
        <w:spacing w:after="80" w:before="280"/>
      </w:pPr>
      <w:r>
        <w:rPr>
          <w:rFonts w:ascii="Arial" w:cs="Arial" w:eastAsia="Arial" w:hAnsi="Arial"/>
          <w:b/>
          <w:bCs/>
          <w:color w:val="76B900"/>
          <w:sz w:val="28"/>
          <w:szCs w:val="28"/>
        </w:rPr>
        <w:t xml:space="preserve">Main Headline</w:t>
      </w:r>
    </w:p>
    <w:p>
      <w:pPr>
        <w:spacing w:after="100" w:before="60"/>
      </w:pPr>
      <w:r>
        <w:rPr>
          <w:rFonts w:ascii="Arial" w:cs="Arial" w:eastAsia="Arial" w:hAnsi="Arial"/>
          <w:b w:val="false"/>
          <w:bCs w:val="false"/>
          <w:color w:val="444444"/>
          <w:sz w:val="22"/>
          <w:szCs w:val="22"/>
        </w:rPr>
        <w:t xml:space="preserve">Codeeint brings NVIDIA to your campus.</w:t>
      </w:r>
    </w:p>
    <w:p>
      <w:pPr>
        <w:pStyle w:val="Heading2"/>
        <w:spacing w:after="80" w:before="280"/>
      </w:pPr>
      <w:r>
        <w:rPr>
          <w:rFonts w:ascii="Arial" w:cs="Arial" w:eastAsia="Arial" w:hAnsi="Arial"/>
          <w:b/>
          <w:bCs/>
          <w:color w:val="76B900"/>
          <w:sz w:val="28"/>
          <w:szCs w:val="28"/>
        </w:rPr>
        <w:t xml:space="preserve">Sub-headline</w:t>
      </w:r>
    </w:p>
    <w:p>
      <w:pPr>
        <w:spacing w:after="100" w:before="60"/>
      </w:pPr>
      <w:r>
        <w:rPr>
          <w:rFonts w:ascii="Arial" w:cs="Arial" w:eastAsia="Arial" w:hAnsi="Arial"/>
          <w:b w:val="false"/>
          <w:bCs w:val="false"/>
          <w:color w:val="444444"/>
          <w:sz w:val="22"/>
          <w:szCs w:val="22"/>
        </w:rPr>
        <w:t xml:space="preserve">NVIDIA Jetson Edge AI Labs. H100 GPU Clusters. AI Robotics. FDP. International Certifications. One partner — running from Day One.</w:t>
      </w:r>
    </w:p>
    <w:p>
      <w:pPr>
        <w:pStyle w:val="Heading2"/>
        <w:spacing w:after="80" w:before="280"/>
      </w:pPr>
      <w:r>
        <w:rPr>
          <w:rFonts w:ascii="Arial" w:cs="Arial" w:eastAsia="Arial" w:hAnsi="Arial"/>
          <w:b/>
          <w:bCs/>
          <w:color w:val="76B900"/>
          <w:sz w:val="28"/>
          <w:szCs w:val="28"/>
        </w:rPr>
        <w:t xml:space="preserve">Hero Description</w:t>
      </w:r>
    </w:p>
    <w:p>
      <w:pPr>
        <w:spacing w:after="100" w:before="60"/>
      </w:pPr>
      <w:r>
        <w:rPr>
          <w:rFonts w:ascii="Arial" w:cs="Arial" w:eastAsia="Arial" w:hAnsi="Arial"/>
          <w:b w:val="false"/>
          <w:bCs w:val="false"/>
          <w:color w:val="444444"/>
          <w:sz w:val="22"/>
          <w:szCs w:val="22"/>
        </w:rPr>
        <w:t xml:space="preserve">Codeeint Technologies is India's NVIDIA Ecosystem Partner for college and university AI education. We design, install and run complete NVIDIA AI lab programs — Jetson Orin edge labs, AI robotics kits, GPU workstations, H100 HPC clusters, Faculty Development Programmes and internationally recognised certifications. Our model is simple: Codeeint trains your faculty and staff, hands over all curriculum and documentation, and your institution runs the program independently.</w:t>
      </w:r>
    </w:p>
    <w:p>
      <w:pPr>
        <w:pStyle w:val="Heading2"/>
        <w:spacing w:after="80" w:before="280"/>
      </w:pPr>
      <w:r>
        <w:rPr>
          <w:rFonts w:ascii="Arial" w:cs="Arial" w:eastAsia="Arial" w:hAnsi="Arial"/>
          <w:b/>
          <w:bCs/>
          <w:color w:val="76B900"/>
          <w:sz w:val="28"/>
          <w:szCs w:val="28"/>
        </w:rPr>
        <w:t xml:space="preserve">Hero Statistics</w:t>
      </w:r>
    </w:p>
    <w:p>
      <w:pPr>
        <w:pStyle w:val="ListParagraph"/>
        <w:numPr>
          <w:ilvl w:val="0"/>
          <w:numId w:val="2"/>
        </w:numPr>
        <w:spacing w:after="40" w:before="40"/>
      </w:pPr>
      <w:r>
        <w:rPr>
          <w:rFonts w:ascii="Arial" w:cs="Arial" w:eastAsia="Arial" w:hAnsi="Arial"/>
          <w:color w:val="444444"/>
          <w:sz w:val="22"/>
          <w:szCs w:val="22"/>
        </w:rPr>
        <w:t xml:space="preserve">90% — NVIDIA's share of global AI data centre infrastructure</w:t>
      </w:r>
    </w:p>
    <w:p>
      <w:pPr>
        <w:pStyle w:val="ListParagraph"/>
        <w:numPr>
          <w:ilvl w:val="0"/>
          <w:numId w:val="2"/>
        </w:numPr>
        <w:spacing w:after="40" w:before="40"/>
      </w:pPr>
      <w:r>
        <w:rPr>
          <w:rFonts w:ascii="Arial" w:cs="Arial" w:eastAsia="Arial" w:hAnsi="Arial"/>
          <w:color w:val="444444"/>
          <w:sz w:val="22"/>
          <w:szCs w:val="22"/>
        </w:rPr>
        <w:t xml:space="preserve">275 TOPS — Performance of Jetson AGX Orin, Codeeint's flagship edge AI kit</w:t>
      </w:r>
    </w:p>
    <w:p>
      <w:pPr>
        <w:pStyle w:val="ListParagraph"/>
        <w:numPr>
          <w:ilvl w:val="0"/>
          <w:numId w:val="2"/>
        </w:numPr>
        <w:spacing w:after="40" w:before="40"/>
      </w:pPr>
      <w:r>
        <w:rPr>
          <w:rFonts w:ascii="Arial" w:cs="Arial" w:eastAsia="Arial" w:hAnsi="Arial"/>
          <w:color w:val="444444"/>
          <w:sz w:val="22"/>
          <w:szCs w:val="22"/>
        </w:rPr>
        <w:t xml:space="preserve">4+ — International certifications per student including NVIDIA DLI</w:t>
      </w:r>
    </w:p>
    <w:p>
      <w:pPr>
        <w:pStyle w:val="ListParagraph"/>
        <w:numPr>
          <w:ilvl w:val="0"/>
          <w:numId w:val="2"/>
        </w:numPr>
        <w:spacing w:after="40" w:before="40"/>
      </w:pPr>
      <w:r>
        <w:rPr>
          <w:rFonts w:ascii="Arial" w:cs="Arial" w:eastAsia="Arial" w:hAnsi="Arial"/>
          <w:color w:val="444444"/>
          <w:sz w:val="22"/>
          <w:szCs w:val="22"/>
        </w:rPr>
        <w:t xml:space="preserve">12 Months — Active support SLA after every installation</w:t>
      </w:r>
    </w:p>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02  </w:t>
      </w:r>
      <w:r>
        <w:rPr>
          <w:rFonts w:ascii="Arial" w:cs="Arial" w:eastAsia="Arial" w:hAnsi="Arial"/>
          <w:b/>
          <w:bCs/>
          <w:color w:val="FFFFFF"/>
          <w:spacing w:val="30"/>
          <w:sz w:val="22"/>
          <w:szCs w:val="22"/>
        </w:rPr>
        <w:t xml:space="preserve">  WHY NVIDIA — NOT JUST AI</w:t>
      </w:r>
    </w:p>
    <w:p>
      <w:pPr>
        <w:pStyle w:val="Heading2"/>
        <w:spacing w:after="80" w:before="280"/>
      </w:pPr>
      <w:r>
        <w:rPr>
          <w:rFonts w:ascii="Arial" w:cs="Arial" w:eastAsia="Arial" w:hAnsi="Arial"/>
          <w:b/>
          <w:bCs/>
          <w:color w:val="76B900"/>
          <w:sz w:val="28"/>
          <w:szCs w:val="28"/>
        </w:rPr>
        <w:t xml:space="preserve">The World Runs on NVIDIA. So Should Your Lab.</w:t>
      </w:r>
    </w:p>
    <w:p>
      <w:pPr>
        <w:spacing w:after="100" w:before="60"/>
      </w:pPr>
      <w:r>
        <w:rPr>
          <w:rFonts w:ascii="Arial" w:cs="Arial" w:eastAsia="Arial" w:hAnsi="Arial"/>
          <w:b w:val="false"/>
          <w:bCs w:val="false"/>
          <w:color w:val="444444"/>
          <w:sz w:val="22"/>
          <w:szCs w:val="22"/>
        </w:rPr>
        <w:t xml:space="preserve">When a recruiter opens a resume, they look for specific words: CUDA. TensorRT. JetPack. ROS2. H100. These are not buzzwords — they are the baseline skill set for every AI, robotics and embedded systems role today. Teaching AI without NVIDIA hardware is like teaching surgery without instruments.</w:t>
      </w:r>
    </w:p>
    <w:p>
      <w:pPr>
        <w:spacing w:after="40" w:before="160"/>
      </w:pPr>
      <w:r>
        <w:rPr>
          <w:rFonts w:ascii="Arial" w:cs="Arial" w:eastAsia="Arial" w:hAnsi="Arial"/>
          <w:b/>
          <w:bCs/>
          <w:color w:val="76B900"/>
          <w:spacing w:val="40"/>
          <w:sz w:val="18"/>
          <w:szCs w:val="18"/>
        </w:rPr>
        <w:t xml:space="preserve">REAL-WORLD PROOF</w:t>
      </w:r>
    </w:p>
    <w:p>
      <w:pPr>
        <w:pStyle w:val="ListParagraph"/>
        <w:numPr>
          <w:ilvl w:val="0"/>
          <w:numId w:val="2"/>
        </w:numPr>
        <w:spacing w:after="40" w:before="40"/>
      </w:pPr>
      <w:r>
        <w:rPr>
          <w:rFonts w:ascii="Arial" w:cs="Arial" w:eastAsia="Arial" w:hAnsi="Arial"/>
          <w:color w:val="444444"/>
          <w:sz w:val="22"/>
          <w:szCs w:val="22"/>
        </w:rPr>
        <w:t xml:space="preserve">Tesla, Waymo, Mercedes — All run NVIDIA DRIVE for autonomous vehicle AI</w:t>
      </w:r>
    </w:p>
    <w:p>
      <w:pPr>
        <w:pStyle w:val="ListParagraph"/>
        <w:numPr>
          <w:ilvl w:val="0"/>
          <w:numId w:val="2"/>
        </w:numPr>
        <w:spacing w:after="40" w:before="40"/>
      </w:pPr>
      <w:r>
        <w:rPr>
          <w:rFonts w:ascii="Arial" w:cs="Arial" w:eastAsia="Arial" w:hAnsi="Arial"/>
          <w:color w:val="444444"/>
          <w:sz w:val="22"/>
          <w:szCs w:val="22"/>
        </w:rPr>
        <w:t xml:space="preserve">OpenAI, Google, Anthropic — ChatGPT, Gemini and Claude were all trained on NVIDIA H100 clusters</w:t>
      </w:r>
    </w:p>
    <w:p>
      <w:pPr>
        <w:pStyle w:val="ListParagraph"/>
        <w:numPr>
          <w:ilvl w:val="0"/>
          <w:numId w:val="2"/>
        </w:numPr>
        <w:spacing w:after="40" w:before="40"/>
      </w:pPr>
      <w:r>
        <w:rPr>
          <w:rFonts w:ascii="Arial" w:cs="Arial" w:eastAsia="Arial" w:hAnsi="Arial"/>
          <w:color w:val="444444"/>
          <w:sz w:val="22"/>
          <w:szCs w:val="22"/>
        </w:rPr>
        <w:t xml:space="preserve">India's National AI Mission — Rs. 4500 crore deployed in NVIDIA H100/A100 GPUs. Sarvam AI, IIT NVIDIA AI Centre — all chose NVIDIA</w:t>
      </w:r>
    </w:p>
    <w:p>
      <w:pPr>
        <w:pStyle w:val="ListParagraph"/>
        <w:numPr>
          <w:ilvl w:val="0"/>
          <w:numId w:val="2"/>
        </w:numPr>
        <w:spacing w:after="40" w:before="40"/>
      </w:pPr>
      <w:r>
        <w:rPr>
          <w:rFonts w:ascii="Arial" w:cs="Arial" w:eastAsia="Arial" w:hAnsi="Arial"/>
          <w:color w:val="444444"/>
          <w:sz w:val="22"/>
          <w:szCs w:val="22"/>
        </w:rPr>
        <w:t xml:space="preserve">BMW, Foxconn, Bosch — NVIDIA Omniverse and DeepStream power every major smart factory globally</w:t>
      </w:r>
    </w:p>
    <w:p>
      <w:pPr>
        <w:pStyle w:val="Heading2"/>
        <w:spacing w:after="80" w:before="280"/>
      </w:pPr>
      <w:r>
        <w:rPr>
          <w:rFonts w:ascii="Arial" w:cs="Arial" w:eastAsia="Arial" w:hAnsi="Arial"/>
          <w:b/>
          <w:bCs/>
          <w:color w:val="76B900"/>
          <w:sz w:val="28"/>
          <w:szCs w:val="28"/>
        </w:rPr>
        <w:t xml:space="preserve">For Your Institution</w:t>
      </w:r>
    </w:p>
    <w:p>
      <w:pPr>
        <w:pStyle w:val="ListParagraph"/>
        <w:numPr>
          <w:ilvl w:val="0"/>
          <w:numId w:val="2"/>
        </w:numPr>
        <w:spacing w:after="40" w:before="40"/>
      </w:pPr>
      <w:r>
        <w:rPr>
          <w:rFonts w:ascii="Arial" w:cs="Arial" w:eastAsia="Arial" w:hAnsi="Arial"/>
          <w:color w:val="444444"/>
          <w:sz w:val="22"/>
          <w:szCs w:val="22"/>
        </w:rPr>
        <w:t xml:space="preserve">NVIDIA AI Lab recognition — visible to students, faculty and accreditation bodies</w:t>
      </w:r>
    </w:p>
    <w:p>
      <w:pPr>
        <w:pStyle w:val="ListParagraph"/>
        <w:numPr>
          <w:ilvl w:val="0"/>
          <w:numId w:val="2"/>
        </w:numPr>
        <w:spacing w:after="40" w:before="40"/>
      </w:pPr>
      <w:r>
        <w:rPr>
          <w:rFonts w:ascii="Arial" w:cs="Arial" w:eastAsia="Arial" w:hAnsi="Arial"/>
          <w:color w:val="444444"/>
          <w:sz w:val="22"/>
          <w:szCs w:val="22"/>
        </w:rPr>
        <w:t xml:space="preserve">NAAC/NBA accreditation-ready documentation — provided by Codeeint</w:t>
      </w:r>
    </w:p>
    <w:p>
      <w:pPr>
        <w:pStyle w:val="ListParagraph"/>
        <w:numPr>
          <w:ilvl w:val="0"/>
          <w:numId w:val="2"/>
        </w:numPr>
        <w:spacing w:after="40" w:before="40"/>
      </w:pPr>
      <w:r>
        <w:rPr>
          <w:rFonts w:ascii="Arial" w:cs="Arial" w:eastAsia="Arial" w:hAnsi="Arial"/>
          <w:color w:val="444444"/>
          <w:sz w:val="22"/>
          <w:szCs w:val="22"/>
        </w:rPr>
        <w:t xml:space="preserve">Faculty DLI Instructor certification pathway — institution becomes an NVIDIA certified teaching centre</w:t>
      </w:r>
    </w:p>
    <w:p>
      <w:pPr>
        <w:pStyle w:val="ListParagraph"/>
        <w:numPr>
          <w:ilvl w:val="0"/>
          <w:numId w:val="2"/>
        </w:numPr>
        <w:spacing w:after="40" w:before="40"/>
      </w:pPr>
      <w:r>
        <w:rPr>
          <w:rFonts w:ascii="Arial" w:cs="Arial" w:eastAsia="Arial" w:hAnsi="Arial"/>
          <w:color w:val="444444"/>
          <w:sz w:val="22"/>
          <w:szCs w:val="22"/>
        </w:rPr>
        <w:t xml:space="preserve">Admissions differentiator — the college with the NVIDIA lab</w:t>
      </w:r>
    </w:p>
    <w:p>
      <w:pPr>
        <w:pStyle w:val="Heading2"/>
        <w:spacing w:after="80" w:before="280"/>
      </w:pPr>
      <w:r>
        <w:rPr>
          <w:rFonts w:ascii="Arial" w:cs="Arial" w:eastAsia="Arial" w:hAnsi="Arial"/>
          <w:b/>
          <w:bCs/>
          <w:color w:val="76B900"/>
          <w:sz w:val="28"/>
          <w:szCs w:val="28"/>
        </w:rPr>
        <w:t xml:space="preserve">For Your Students</w:t>
      </w:r>
    </w:p>
    <w:p>
      <w:pPr>
        <w:pStyle w:val="ListParagraph"/>
        <w:numPr>
          <w:ilvl w:val="0"/>
          <w:numId w:val="2"/>
        </w:numPr>
        <w:spacing w:after="40" w:before="40"/>
      </w:pPr>
      <w:r>
        <w:rPr>
          <w:rFonts w:ascii="Arial" w:cs="Arial" w:eastAsia="Arial" w:hAnsi="Arial"/>
          <w:color w:val="444444"/>
          <w:sz w:val="22"/>
          <w:szCs w:val="22"/>
        </w:rPr>
        <w:t xml:space="preserve">Graduate with CUDA, TensorRT and JetPack on their resume</w:t>
      </w:r>
    </w:p>
    <w:p>
      <w:pPr>
        <w:pStyle w:val="ListParagraph"/>
        <w:numPr>
          <w:ilvl w:val="0"/>
          <w:numId w:val="2"/>
        </w:numPr>
        <w:spacing w:after="40" w:before="40"/>
      </w:pPr>
      <w:r>
        <w:rPr>
          <w:rFonts w:ascii="Arial" w:cs="Arial" w:eastAsia="Arial" w:hAnsi="Arial"/>
          <w:color w:val="444444"/>
          <w:sz w:val="22"/>
          <w:szCs w:val="22"/>
        </w:rPr>
        <w:t xml:space="preserve">Every AI job description in India today lists these skills</w:t>
      </w:r>
    </w:p>
    <w:p>
      <w:pPr>
        <w:pStyle w:val="ListParagraph"/>
        <w:numPr>
          <w:ilvl w:val="0"/>
          <w:numId w:val="2"/>
        </w:numPr>
        <w:spacing w:after="40" w:before="40"/>
      </w:pPr>
      <w:r>
        <w:rPr>
          <w:rFonts w:ascii="Arial" w:cs="Arial" w:eastAsia="Arial" w:hAnsi="Arial"/>
          <w:color w:val="444444"/>
          <w:sz w:val="22"/>
          <w:szCs w:val="22"/>
        </w:rPr>
        <w:t xml:space="preserve">Deploy real AI models on real NVIDIA hardware — not simulators</w:t>
      </w:r>
    </w:p>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03  </w:t>
      </w:r>
      <w:r>
        <w:rPr>
          <w:rFonts w:ascii="Arial" w:cs="Arial" w:eastAsia="Arial" w:hAnsi="Arial"/>
          <w:b/>
          <w:bCs/>
          <w:color w:val="FFFFFF"/>
          <w:spacing w:val="30"/>
          <w:sz w:val="22"/>
          <w:szCs w:val="22"/>
        </w:rPr>
        <w:t xml:space="preserve">  NVIDIA EDGE AI LAB KITS — JETSON ORIN LINEUP</w:t>
      </w:r>
    </w:p>
    <w:p>
      <w:pPr>
        <w:pStyle w:val="Heading2"/>
        <w:spacing w:after="80" w:before="280"/>
      </w:pPr>
      <w:r>
        <w:rPr>
          <w:rFonts w:ascii="Arial" w:cs="Arial" w:eastAsia="Arial" w:hAnsi="Arial"/>
          <w:b/>
          <w:bCs/>
          <w:color w:val="76B900"/>
          <w:sz w:val="28"/>
          <w:szCs w:val="28"/>
        </w:rPr>
        <w:t xml:space="preserve">Three Tiers — Codeeint Installs All Three</w:t>
      </w:r>
    </w:p>
    <w:p>
      <w:pPr>
        <w:spacing w:after="100" w:before="60"/>
      </w:pPr>
      <w:r>
        <w:rPr>
          <w:rFonts w:ascii="Arial" w:cs="Arial" w:eastAsia="Arial" w:hAnsi="Arial"/>
          <w:b w:val="false"/>
          <w:bCs w:val="false"/>
          <w:color w:val="444444"/>
          <w:sz w:val="22"/>
          <w:szCs w:val="22"/>
        </w:rPr>
        <w:t xml:space="preserve">Every kit ships pre-configured with JetPack SDK. Codeeint handles installation, curriculum delivery, faculty training and 12-month support. Choose the performance level — Codeeint does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80810" w:val="clear"/>
            <w:tcMar>
              <w:top w:type="dxa" w:w="80"/>
              <w:left w:type="dxa" w:w="120"/>
              <w:bottom w:type="dxa" w:w="80"/>
              <w:right w:type="dxa" w:w="80"/>
            </w:tcMar>
          </w:tcPr>
          <w:p>
            <w:r>
              <w:rPr>
                <w:rFonts w:ascii="Arial" w:cs="Arial" w:eastAsia="Arial" w:hAnsi="Arial"/>
                <w:b/>
                <w:bCs/>
                <w:color w:val="76B900"/>
                <w:sz w:val="20"/>
                <w:szCs w:val="20"/>
              </w:rPr>
              <w:t xml:space="preserve">Specification</w:t>
            </w:r>
          </w:p>
        </w:tc>
        <w:tc>
          <w:tcPr>
            <w:tcW w:type="dxa" w:w="3120"/>
            <w:tcBorders>
              <w:top w:val="single" w:color="CCCCCC" w:sz="1"/>
              <w:left w:val="single" w:color="CCCCCC" w:sz="1"/>
              <w:bottom w:val="single" w:color="CCCCCC" w:sz="1"/>
              <w:right w:val="single" w:color="CCCCCC" w:sz="1"/>
            </w:tcBorders>
            <w:shd w:fill="080810" w:val="clear"/>
            <w:tcMar>
              <w:top w:type="dxa" w:w="80"/>
              <w:left w:type="dxa" w:w="120"/>
              <w:bottom w:type="dxa" w:w="80"/>
              <w:right w:type="dxa" w:w="80"/>
            </w:tcMar>
          </w:tcPr>
          <w:p>
            <w:r>
              <w:rPr>
                <w:rFonts w:ascii="Arial" w:cs="Arial" w:eastAsia="Arial" w:hAnsi="Arial"/>
                <w:b/>
                <w:bCs/>
                <w:color w:val="FFFFFF"/>
                <w:sz w:val="19"/>
                <w:szCs w:val="19"/>
              </w:rPr>
              <w:t xml:space="preserve">Orin Nano Super</w:t>
            </w:r>
          </w:p>
        </w:tc>
        <w:tc>
          <w:tcPr>
            <w:tcW w:type="dxa" w:w="3120"/>
            <w:tcBorders>
              <w:top w:val="single" w:color="CCCCCC" w:sz="1"/>
              <w:left w:val="single" w:color="CCCCCC" w:sz="1"/>
              <w:bottom w:val="single" w:color="CCCCCC" w:sz="1"/>
              <w:right w:val="single" w:color="CCCCCC" w:sz="1"/>
            </w:tcBorders>
            <w:shd w:fill="080810" w:val="clear"/>
            <w:tcMar>
              <w:top w:type="dxa" w:w="80"/>
              <w:left w:type="dxa" w:w="120"/>
              <w:bottom w:type="dxa" w:w="80"/>
              <w:right w:type="dxa" w:w="80"/>
            </w:tcMar>
          </w:tcPr>
          <w:p>
            <w:r>
              <w:rPr>
                <w:rFonts w:ascii="Arial" w:cs="Arial" w:eastAsia="Arial" w:hAnsi="Arial"/>
                <w:b/>
                <w:bCs/>
                <w:color w:val="FFFFFF"/>
                <w:sz w:val="19"/>
                <w:szCs w:val="19"/>
              </w:rPr>
              <w:t xml:space="preserve">Orin NX 16GB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80810"/>
                <w:sz w:val="20"/>
                <w:szCs w:val="20"/>
              </w:rPr>
              <w:t xml:space="preserve">TOPS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67 TOPS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157 TOPS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80810"/>
                <w:sz w:val="20"/>
                <w:szCs w:val="20"/>
              </w:rPr>
              <w:t xml:space="preserve">GPU Cores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1024-core Ampere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1024-core Ampere + 2x DLA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80810"/>
                <w:sz w:val="20"/>
                <w:szCs w:val="20"/>
              </w:rPr>
              <w:t xml:space="preserve">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8 GB LPDDR5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16 GB LPDDR5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80810"/>
                <w:sz w:val="20"/>
                <w:szCs w:val="20"/>
              </w:rPr>
              <w:t xml:space="preserve">LLM Capable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Yes — Llama 3, Mistral 7B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Yes — large LLMs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80810"/>
                <w:sz w:val="20"/>
                <w:szCs w:val="20"/>
              </w:rPr>
              <w:t xml:space="preserve">Best For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UG CSE, AI, ECE labs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PG / M.Tech / Research</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500"/>
            <w:tcBorders>
              <w:top w:val="single" w:color="CCCCCC" w:sz="1"/>
              <w:left w:val="single" w:color="CCCCCC" w:sz="1"/>
              <w:bottom w:val="single" w:color="CCCCCC" w:sz="1"/>
              <w:right w:val="single" w:color="CCCCCC" w:sz="1"/>
            </w:tcBorders>
            <w:shd w:fill="080810" w:val="clear"/>
            <w:tcMar>
              <w:top w:type="dxa" w:w="80"/>
              <w:left w:type="dxa" w:w="140"/>
              <w:bottom w:type="dxa" w:w="80"/>
              <w:right w:type="dxa" w:w="100"/>
            </w:tcMar>
          </w:tcPr>
          <w:p>
            <w:r>
              <w:rPr>
                <w:rFonts w:ascii="Arial" w:cs="Arial" w:eastAsia="Arial" w:hAnsi="Arial"/>
                <w:b/>
                <w:bCs/>
                <w:color w:val="76B900"/>
                <w:sz w:val="20"/>
                <w:szCs w:val="20"/>
              </w:rPr>
              <w:t xml:space="preserve">Specification</w:t>
            </w:r>
          </w:p>
        </w:tc>
        <w:tc>
          <w:tcPr>
            <w:tcW w:type="dxa" w:w="4860"/>
            <w:tcBorders>
              <w:top w:val="single" w:color="CCCCCC" w:sz="1"/>
              <w:left w:val="single" w:color="CCCCCC" w:sz="1"/>
              <w:bottom w:val="single" w:color="CCCCCC" w:sz="1"/>
              <w:right w:val="single" w:color="CCCCCC" w:sz="1"/>
            </w:tcBorders>
            <w:shd w:fill="080810" w:val="clear"/>
            <w:tcMar>
              <w:top w:type="dxa" w:w="80"/>
              <w:left w:type="dxa" w:w="140"/>
              <w:bottom w:type="dxa" w:w="80"/>
              <w:right w:type="dxa" w:w="100"/>
            </w:tcMar>
          </w:tcPr>
          <w:p>
            <w:r>
              <w:rPr>
                <w:rFonts w:ascii="Arial" w:cs="Arial" w:eastAsia="Arial" w:hAnsi="Arial"/>
                <w:b/>
                <w:bCs/>
                <w:color w:val="FFFFFF"/>
                <w:sz w:val="20"/>
                <w:szCs w:val="20"/>
              </w:rPr>
              <w:t xml:space="preserve">AGX Orin 64GB (Expert — AI CoE)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TOPS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275 TOPS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GPU Cores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2048-core Ampere + 64 Tensor Cores + 2x NVDLA v3.0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RAM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64 GB LPDDR5</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Capabilities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Real-time LLM inference, 3D perception, LiDAR SLAM, Omniverse digital twins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Best For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AI Centre of Excellence, autonomous systems research, smart factory AI</w:t>
            </w:r>
          </w:p>
        </w:tc>
      </w:tr>
    </w:tbl>
    <w:p>
      <w:pPr>
        <w:spacing w:after="40" w:before="160"/>
      </w:pPr>
      <w:r>
        <w:rPr>
          <w:rFonts w:ascii="Arial" w:cs="Arial" w:eastAsia="Arial" w:hAnsi="Arial"/>
          <w:b/>
          <w:bCs/>
          <w:color w:val="76B900"/>
          <w:spacing w:val="40"/>
          <w:sz w:val="18"/>
          <w:szCs w:val="18"/>
        </w:rPr>
        <w:t xml:space="preserve">NVIDIA SOFTWARE STACK — WHAT EVERY STUDENT LEARNS</w:t>
      </w:r>
    </w:p>
    <w:p>
      <w:pPr>
        <w:spacing w:after="100" w:before="60"/>
      </w:pPr>
      <w:r>
        <w:rPr>
          <w:rFonts w:ascii="Arial" w:cs="Arial" w:eastAsia="Arial" w:hAnsi="Arial"/>
          <w:b w:val="false"/>
          <w:bCs w:val="false"/>
          <w:color w:val="444444"/>
          <w:sz w:val="22"/>
          <w:szCs w:val="22"/>
        </w:rPr>
        <w:t xml:space="preserve">CUDA 12  |  cuDNN  |  TensorRT  |  JetPack SDK  |  Isaac ROS  |  DeepStream  |  TAO Toolkit  |  NeMo LLM  |  Triton Inference  |  Omniverse  |  PyTorch GPU  |  ROS2 + Nav2  |  SLAM  |  OpenCV</w:t>
      </w:r>
    </w:p>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04  </w:t>
      </w:r>
      <w:r>
        <w:rPr>
          <w:rFonts w:ascii="Arial" w:cs="Arial" w:eastAsia="Arial" w:hAnsi="Arial"/>
          <w:b/>
          <w:bCs/>
          <w:color w:val="FFFFFF"/>
          <w:spacing w:val="30"/>
          <w:sz w:val="22"/>
          <w:szCs w:val="22"/>
        </w:rPr>
        <w:t xml:space="preserve">  AI ROBOTICS KITS — 5 PLATFORMS</w:t>
      </w:r>
    </w:p>
    <w:p>
      <w:pPr>
        <w:pStyle w:val="Heading2"/>
        <w:spacing w:after="80" w:before="280"/>
      </w:pPr>
      <w:r>
        <w:rPr>
          <w:rFonts w:ascii="Arial" w:cs="Arial" w:eastAsia="Arial" w:hAnsi="Arial"/>
          <w:b/>
          <w:bCs/>
          <w:color w:val="76B900"/>
          <w:sz w:val="28"/>
          <w:szCs w:val="28"/>
        </w:rPr>
        <w:t xml:space="preserve">Real Robots. Real NVIDIA. Real AI Running.</w:t>
      </w:r>
    </w:p>
    <w:p>
      <w:pPr>
        <w:spacing w:after="100" w:before="60"/>
      </w:pPr>
      <w:r>
        <w:rPr>
          <w:rFonts w:ascii="Arial" w:cs="Arial" w:eastAsia="Arial" w:hAnsi="Arial"/>
          <w:b w:val="false"/>
          <w:bCs w:val="false"/>
          <w:color w:val="444444"/>
          <w:sz w:val="22"/>
          <w:szCs w:val="22"/>
        </w:rPr>
        <w:t xml:space="preserve">Every robotics kit is NVIDIA Jetson-powered. Students train and deploy real AI models — not simulators. Five platforms covering autonomous vehicles, robotic arms, SLAM navigation and quadruped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80810" w:val="clear"/>
            <w:tcMar>
              <w:top w:type="dxa" w:w="80"/>
              <w:left w:type="dxa" w:w="100"/>
              <w:bottom w:type="dxa" w:w="80"/>
              <w:right w:type="dxa" w:w="80"/>
            </w:tcMar>
          </w:tcPr>
          <w:p>
            <w:r>
              <w:rPr>
                <w:rFonts w:ascii="Arial" w:cs="Arial" w:eastAsia="Arial" w:hAnsi="Arial"/>
                <w:b/>
                <w:bCs/>
                <w:color w:val="76B900"/>
                <w:sz w:val="18"/>
                <w:szCs w:val="18"/>
              </w:rPr>
              <w:t xml:space="preserve">Kit</w:t>
            </w:r>
          </w:p>
        </w:tc>
        <w:tc>
          <w:tcPr>
            <w:tcW w:type="dxa" w:w="2340"/>
            <w:tcBorders>
              <w:top w:val="single" w:color="CCCCCC" w:sz="1"/>
              <w:left w:val="single" w:color="CCCCCC" w:sz="1"/>
              <w:bottom w:val="single" w:color="CCCCCC" w:sz="1"/>
              <w:right w:val="single" w:color="CCCCCC" w:sz="1"/>
            </w:tcBorders>
            <w:shd w:fill="080810" w:val="clear"/>
            <w:tcMar>
              <w:top w:type="dxa" w:w="80"/>
              <w:left w:type="dxa" w:w="100"/>
              <w:bottom w:type="dxa" w:w="80"/>
              <w:right w:type="dxa" w:w="80"/>
            </w:tcMar>
          </w:tcPr>
          <w:p>
            <w:r>
              <w:rPr>
                <w:rFonts w:ascii="Arial" w:cs="Arial" w:eastAsia="Arial" w:hAnsi="Arial"/>
                <w:b/>
                <w:bCs/>
                <w:color w:val="76B900"/>
                <w:sz w:val="18"/>
                <w:szCs w:val="18"/>
              </w:rPr>
              <w:t xml:space="preserve">Hardware</w:t>
            </w:r>
          </w:p>
        </w:tc>
        <w:tc>
          <w:tcPr>
            <w:tcW w:type="dxa" w:w="2340"/>
            <w:tcBorders>
              <w:top w:val="single" w:color="CCCCCC" w:sz="1"/>
              <w:left w:val="single" w:color="CCCCCC" w:sz="1"/>
              <w:bottom w:val="single" w:color="CCCCCC" w:sz="1"/>
              <w:right w:val="single" w:color="CCCCCC" w:sz="1"/>
            </w:tcBorders>
            <w:shd w:fill="080810" w:val="clear"/>
            <w:tcMar>
              <w:top w:type="dxa" w:w="80"/>
              <w:left w:type="dxa" w:w="100"/>
              <w:bottom w:type="dxa" w:w="80"/>
              <w:right w:type="dxa" w:w="80"/>
            </w:tcMar>
          </w:tcPr>
          <w:p>
            <w:r>
              <w:rPr>
                <w:rFonts w:ascii="Arial" w:cs="Arial" w:eastAsia="Arial" w:hAnsi="Arial"/>
                <w:b/>
                <w:bCs/>
                <w:color w:val="76B900"/>
                <w:sz w:val="18"/>
                <w:szCs w:val="18"/>
              </w:rPr>
              <w:t xml:space="preserve">Key Capability</w:t>
            </w:r>
          </w:p>
        </w:tc>
        <w:tc>
          <w:tcPr>
            <w:tcW w:type="dxa" w:w="2340"/>
            <w:tcBorders>
              <w:top w:val="single" w:color="CCCCCC" w:sz="1"/>
              <w:left w:val="single" w:color="CCCCCC" w:sz="1"/>
              <w:bottom w:val="single" w:color="CCCCCC" w:sz="1"/>
              <w:right w:val="single" w:color="CCCCCC" w:sz="1"/>
            </w:tcBorders>
            <w:shd w:fill="080810" w:val="clear"/>
            <w:tcMar>
              <w:top w:type="dxa" w:w="80"/>
              <w:left w:type="dxa" w:w="100"/>
              <w:bottom w:type="dxa" w:w="80"/>
              <w:right w:type="dxa" w:w="80"/>
            </w:tcMar>
          </w:tcPr>
          <w:p>
            <w:r>
              <w:rPr>
                <w:rFonts w:ascii="Arial" w:cs="Arial" w:eastAsia="Arial" w:hAnsi="Arial"/>
                <w:b/>
                <w:bCs/>
                <w:color w:val="76B900"/>
                <w:sz w:val="18"/>
                <w:szCs w:val="18"/>
              </w:rPr>
              <w:t xml:space="preserve">Sample Projects</w:t>
            </w:r>
          </w:p>
        </w:tc>
      </w:tr>
      <w:tr>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444444"/>
                <w:sz w:val="18"/>
                <w:szCs w:val="18"/>
              </w:rPr>
              <w:t xml:space="preserve">JetBot AI Robot Car</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444444"/>
                <w:sz w:val="18"/>
                <w:szCs w:val="18"/>
              </w:rPr>
              <w:t xml:space="preserve">Jetson Nano + AI Camera</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444444"/>
                <w:sz w:val="18"/>
                <w:szCs w:val="18"/>
              </w:rPr>
              <w:t xml:space="preserve">CNN training, YOLO, autonomous navigation</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444444"/>
                <w:sz w:val="18"/>
                <w:szCs w:val="18"/>
              </w:rPr>
              <w:t xml:space="preserve">Face recognition, road following, collision avoidance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444444"/>
                <w:sz w:val="18"/>
                <w:szCs w:val="18"/>
              </w:rPr>
              <w:t xml:space="preserve">JetRacer AI Racing Car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444444"/>
                <w:sz w:val="18"/>
                <w:szCs w:val="18"/>
              </w:rPr>
              <w:t xml:space="preserve">Jetson Nano + CSI Camera</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444444"/>
                <w:sz w:val="18"/>
                <w:szCs w:val="18"/>
              </w:rPr>
              <w:t xml:space="preserve">Transfer learning, ResNet18, racing at full speed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444444"/>
                <w:sz w:val="18"/>
                <w:szCs w:val="18"/>
              </w:rPr>
              <w:t xml:space="preserve">Live track data collection, regression-based steering CNN</w:t>
            </w:r>
          </w:p>
        </w:tc>
      </w:tr>
      <w:tr>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444444"/>
                <w:sz w:val="18"/>
                <w:szCs w:val="18"/>
              </w:rPr>
              <w:t xml:space="preserve">DOFBot AI Vision Arm</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444444"/>
                <w:sz w:val="18"/>
                <w:szCs w:val="18"/>
              </w:rPr>
              <w:t xml:space="preserve">Jetson Nano + USB Camera + ROS</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444444"/>
                <w:sz w:val="18"/>
                <w:szCs w:val="18"/>
              </w:rPr>
              <w:t xml:space="preserve">6-DOF vision-guided pick and place, MoveIt IK</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444444"/>
                <w:sz w:val="18"/>
                <w:szCs w:val="18"/>
              </w:rPr>
              <w:t xml:space="preserve">Colour sorting, shape recognition, ROS action server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444444"/>
                <w:sz w:val="18"/>
                <w:szCs w:val="18"/>
              </w:rPr>
              <w:t xml:space="preserve">JetRacer ROS Nav Stack</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444444"/>
                <w:sz w:val="18"/>
                <w:szCs w:val="18"/>
              </w:rPr>
              <w:t xml:space="preserve">Jetson Nano/Orin + LiDAR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444444"/>
                <w:sz w:val="18"/>
                <w:szCs w:val="18"/>
              </w:rPr>
              <w:t xml:space="preserve">Full ROS2 navigation, SLAM mapping, Nav2 path planning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444444"/>
                <w:sz w:val="18"/>
                <w:szCs w:val="18"/>
              </w:rPr>
              <w:t xml:space="preserve">SLAM map building, autonomous patrol, sensor fusion</w:t>
            </w:r>
          </w:p>
        </w:tc>
      </w:tr>
      <w:tr>
        <w:tc>
          <w:tcPr>
            <w:tcW w:type="dxa" w:w="2340"/>
            <w:tcBorders>
              <w:top w:val="single" w:color="CCCCCC" w:sz="1"/>
              <w:left w:val="single" w:color="CCCCCC" w:sz="1"/>
              <w:bottom w:val="single" w:color="CCCCCC" w:sz="1"/>
              <w:right w:val="single" w:color="CCCCCC" w:sz="1"/>
            </w:tcBorders>
            <w:shd w:fill="F0F7E6" w:val="clear"/>
            <w:tcMar>
              <w:top w:type="dxa" w:w="80"/>
              <w:left w:type="dxa" w:w="100"/>
              <w:bottom w:type="dxa" w:w="80"/>
              <w:right w:type="dxa" w:w="80"/>
            </w:tcMar>
          </w:tcPr>
          <w:p>
            <w:r>
              <w:rPr>
                <w:rFonts w:ascii="Arial" w:cs="Arial" w:eastAsia="Arial" w:hAnsi="Arial"/>
                <w:b/>
                <w:bCs/>
                <w:color w:val="2D5A00"/>
                <w:sz w:val="18"/>
                <w:szCs w:val="18"/>
              </w:rPr>
              <w:t xml:space="preserve">AI Quadruped Robot Dog — FLAGSHIP</w:t>
            </w:r>
          </w:p>
        </w:tc>
        <w:tc>
          <w:tcPr>
            <w:tcW w:type="dxa" w:w="2340"/>
            <w:tcBorders>
              <w:top w:val="single" w:color="CCCCCC" w:sz="1"/>
              <w:left w:val="single" w:color="CCCCCC" w:sz="1"/>
              <w:bottom w:val="single" w:color="CCCCCC" w:sz="1"/>
              <w:right w:val="single" w:color="CCCCCC" w:sz="1"/>
            </w:tcBorders>
            <w:shd w:fill="F0F7E6" w:val="clear"/>
            <w:tcMar>
              <w:top w:type="dxa" w:w="80"/>
              <w:left w:type="dxa" w:w="100"/>
              <w:bottom w:type="dxa" w:w="80"/>
              <w:right w:type="dxa" w:w="80"/>
            </w:tcMar>
          </w:tcPr>
          <w:p>
            <w:r>
              <w:rPr>
                <w:rFonts w:ascii="Arial" w:cs="Arial" w:eastAsia="Arial" w:hAnsi="Arial"/>
                <w:b w:val="false"/>
                <w:bCs w:val="false"/>
                <w:color w:val="2D5A00"/>
                <w:sz w:val="18"/>
                <w:szCs w:val="18"/>
              </w:rPr>
              <w:t xml:space="preserve">Jetson Orin Nano 67 TOPS + RealSense</w:t>
            </w:r>
          </w:p>
        </w:tc>
        <w:tc>
          <w:tcPr>
            <w:tcW w:type="dxa" w:w="2340"/>
            <w:tcBorders>
              <w:top w:val="single" w:color="CCCCCC" w:sz="1"/>
              <w:left w:val="single" w:color="CCCCCC" w:sz="1"/>
              <w:bottom w:val="single" w:color="CCCCCC" w:sz="1"/>
              <w:right w:val="single" w:color="CCCCCC" w:sz="1"/>
            </w:tcBorders>
            <w:shd w:fill="F0F7E6" w:val="clear"/>
            <w:tcMar>
              <w:top w:type="dxa" w:w="80"/>
              <w:left w:type="dxa" w:w="100"/>
              <w:bottom w:type="dxa" w:w="80"/>
              <w:right w:type="dxa" w:w="80"/>
            </w:tcMar>
          </w:tcPr>
          <w:p>
            <w:r>
              <w:rPr>
                <w:rFonts w:ascii="Arial" w:cs="Arial" w:eastAsia="Arial" w:hAnsi="Arial"/>
                <w:b w:val="false"/>
                <w:bCs w:val="false"/>
                <w:color w:val="2D5A00"/>
                <w:sz w:val="18"/>
                <w:szCs w:val="18"/>
              </w:rPr>
              <w:t xml:space="preserve">Face recognition, voice commands, SLAM, 12-servo quadruped gait</w:t>
            </w:r>
          </w:p>
        </w:tc>
        <w:tc>
          <w:tcPr>
            <w:tcW w:type="dxa" w:w="2340"/>
            <w:tcBorders>
              <w:top w:val="single" w:color="CCCCCC" w:sz="1"/>
              <w:left w:val="single" w:color="CCCCCC" w:sz="1"/>
              <w:bottom w:val="single" w:color="CCCCCC" w:sz="1"/>
              <w:right w:val="single" w:color="CCCCCC" w:sz="1"/>
            </w:tcBorders>
            <w:shd w:fill="F0F7E6" w:val="clear"/>
            <w:tcMar>
              <w:top w:type="dxa" w:w="80"/>
              <w:left w:type="dxa" w:w="100"/>
              <w:bottom w:type="dxa" w:w="80"/>
              <w:right w:type="dxa" w:w="80"/>
            </w:tcMar>
          </w:tcPr>
          <w:p>
            <w:r>
              <w:rPr>
                <w:rFonts w:ascii="Arial" w:cs="Arial" w:eastAsia="Arial" w:hAnsi="Arial"/>
                <w:b w:val="false"/>
                <w:bCs w:val="false"/>
                <w:color w:val="2D5A00"/>
                <w:sz w:val="18"/>
                <w:szCs w:val="18"/>
              </w:rPr>
              <w:t xml:space="preserve">Quadruped AI control, reinforcement learning, voice navigation</w:t>
            </w:r>
          </w:p>
        </w:tc>
      </w:tr>
    </w:tbl>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05  </w:t>
      </w:r>
      <w:r>
        <w:rPr>
          <w:rFonts w:ascii="Arial" w:cs="Arial" w:eastAsia="Arial" w:hAnsi="Arial"/>
          <w:b/>
          <w:bCs/>
          <w:color w:val="FFFFFF"/>
          <w:spacing w:val="30"/>
          <w:sz w:val="22"/>
          <w:szCs w:val="22"/>
        </w:rPr>
        <w:t xml:space="preserve">  GPU WORKSTATIONS &amp; H100 HPC INFRASTRUCTURE</w:t>
      </w:r>
    </w:p>
    <w:p>
      <w:pPr>
        <w:pStyle w:val="Heading2"/>
        <w:spacing w:after="80" w:before="280"/>
      </w:pPr>
      <w:r>
        <w:rPr>
          <w:rFonts w:ascii="Arial" w:cs="Arial" w:eastAsia="Arial" w:hAnsi="Arial"/>
          <w:b/>
          <w:bCs/>
          <w:color w:val="76B900"/>
          <w:sz w:val="28"/>
          <w:szCs w:val="28"/>
        </w:rPr>
        <w:t xml:space="preserve">From Workstations to H100 Clusters — Codeeint Deploys Both</w:t>
      </w:r>
    </w:p>
    <w:p>
      <w:pPr>
        <w:spacing w:after="100" w:before="60"/>
      </w:pPr>
      <w:r>
        <w:rPr>
          <w:rFonts w:ascii="Arial" w:cs="Arial" w:eastAsia="Arial" w:hAnsi="Arial"/>
          <w:b w:val="false"/>
          <w:bCs w:val="false"/>
          <w:color w:val="444444"/>
          <w:sz w:val="22"/>
          <w:szCs w:val="22"/>
        </w:rPr>
        <w:t xml:space="preserve">Edge AI teaches how AI works. GPU compute teaches how AI scales. Codeeint supplies, deploys and configures NVIDIA GPU infrastructure — from single RTX workstations for faculty research to full 8xH100 DGX-class clusters for AI Centres of Excellence.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80810" w:val="clear"/>
            <w:tcMar>
              <w:top w:type="dxa" w:w="80"/>
              <w:left w:type="dxa" w:w="120"/>
              <w:bottom w:type="dxa" w:w="80"/>
              <w:right w:type="dxa" w:w="80"/>
            </w:tcMar>
          </w:tcPr>
          <w:p>
            <w:r>
              <w:rPr>
                <w:rFonts w:ascii="Arial" w:cs="Arial" w:eastAsia="Arial" w:hAnsi="Arial"/>
                <w:b/>
                <w:bCs/>
                <w:color w:val="76B900"/>
                <w:sz w:val="20"/>
                <w:szCs w:val="20"/>
              </w:rPr>
              <w:t xml:space="preserve">Specification</w:t>
            </w:r>
          </w:p>
        </w:tc>
        <w:tc>
          <w:tcPr>
            <w:tcW w:type="dxa" w:w="3120"/>
            <w:tcBorders>
              <w:top w:val="single" w:color="CCCCCC" w:sz="1"/>
              <w:left w:val="single" w:color="CCCCCC" w:sz="1"/>
              <w:bottom w:val="single" w:color="CCCCCC" w:sz="1"/>
              <w:right w:val="single" w:color="CCCCCC" w:sz="1"/>
            </w:tcBorders>
            <w:shd w:fill="080810" w:val="clear"/>
            <w:tcMar>
              <w:top w:type="dxa" w:w="80"/>
              <w:left w:type="dxa" w:w="120"/>
              <w:bottom w:type="dxa" w:w="80"/>
              <w:right w:type="dxa" w:w="80"/>
            </w:tcMar>
          </w:tcPr>
          <w:p>
            <w:r>
              <w:rPr>
                <w:rFonts w:ascii="Arial" w:cs="Arial" w:eastAsia="Arial" w:hAnsi="Arial"/>
                <w:b/>
                <w:bCs/>
                <w:color w:val="FFFFFF"/>
                <w:sz w:val="19"/>
                <w:szCs w:val="19"/>
              </w:rPr>
              <w:t xml:space="preserve">RTX 4090 Workstation</w:t>
            </w:r>
          </w:p>
        </w:tc>
        <w:tc>
          <w:tcPr>
            <w:tcW w:type="dxa" w:w="3120"/>
            <w:tcBorders>
              <w:top w:val="single" w:color="CCCCCC" w:sz="1"/>
              <w:left w:val="single" w:color="CCCCCC" w:sz="1"/>
              <w:bottom w:val="single" w:color="CCCCCC" w:sz="1"/>
              <w:right w:val="single" w:color="CCCCCC" w:sz="1"/>
            </w:tcBorders>
            <w:shd w:fill="080810" w:val="clear"/>
            <w:tcMar>
              <w:top w:type="dxa" w:w="80"/>
              <w:left w:type="dxa" w:w="120"/>
              <w:bottom w:type="dxa" w:w="80"/>
              <w:right w:type="dxa" w:w="80"/>
            </w:tcMar>
          </w:tcPr>
          <w:p>
            <w:r>
              <w:rPr>
                <w:rFonts w:ascii="Arial" w:cs="Arial" w:eastAsia="Arial" w:hAnsi="Arial"/>
                <w:b/>
                <w:bCs/>
                <w:color w:val="FFFFFF"/>
                <w:sz w:val="19"/>
                <w:szCs w:val="19"/>
              </w:rPr>
              <w:t xml:space="preserve">4x H100 Server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80810"/>
                <w:sz w:val="20"/>
                <w:szCs w:val="20"/>
              </w:rPr>
              <w:t xml:space="preserve">Performance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82.6 TFLOPS FP16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1.2 PetaFLOPS FP8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80810"/>
                <w:sz w:val="20"/>
                <w:szCs w:val="20"/>
              </w:rPr>
              <w:t xml:space="preserve">GPU Memory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24–48 GB VRAM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4x80GB = 320GB HBM3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80810"/>
                <w:sz w:val="20"/>
                <w:szCs w:val="20"/>
              </w:rPr>
              <w:t xml:space="preserve">Concurrent Users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1–4 researchers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20–50 via MIG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80810"/>
                <w:sz w:val="20"/>
                <w:szCs w:val="20"/>
              </w:rPr>
              <w:t xml:space="preserve">LLM Training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Up to 13B parameters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Up to 70B parameters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80810"/>
                <w:sz w:val="20"/>
                <w:szCs w:val="20"/>
              </w:rPr>
              <w:t xml:space="preserve">Best For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Faculty research, final year projects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Dept AI hub, multi-user ML, LLM fine-tuning</w:t>
            </w:r>
          </w:p>
        </w:tc>
      </w:tr>
    </w:tbl>
    <w:p>
      <w:pPr>
        <w:spacing w:after="40" w:before="160"/>
      </w:pPr>
      <w:r>
        <w:rPr>
          <w:rFonts w:ascii="Arial" w:cs="Arial" w:eastAsia="Arial" w:hAnsi="Arial"/>
          <w:b/>
          <w:bCs/>
          <w:color w:val="76B900"/>
          <w:spacing w:val="40"/>
          <w:sz w:val="18"/>
          <w:szCs w:val="18"/>
        </w:rPr>
        <w:t xml:space="preserve">8X H100 SXM5 — AI CENTRE OF EXCELLENCE CLUSTER</w:t>
      </w:r>
    </w:p>
    <w:p>
      <w:pPr>
        <w:pStyle w:val="ListParagraph"/>
        <w:numPr>
          <w:ilvl w:val="0"/>
          <w:numId w:val="2"/>
        </w:numPr>
        <w:spacing w:after="40" w:before="40"/>
      </w:pPr>
      <w:r>
        <w:rPr>
          <w:rFonts w:ascii="Arial" w:cs="Arial" w:eastAsia="Arial" w:hAnsi="Arial"/>
          <w:color w:val="444444"/>
          <w:sz w:val="22"/>
          <w:szCs w:val="22"/>
        </w:rPr>
        <w:t xml:space="preserve">32 PetaFLOPS FP8 — full DGX-class compute</w:t>
      </w:r>
    </w:p>
    <w:p>
      <w:pPr>
        <w:pStyle w:val="ListParagraph"/>
        <w:numPr>
          <w:ilvl w:val="0"/>
          <w:numId w:val="2"/>
        </w:numPr>
        <w:spacing w:after="40" w:before="40"/>
      </w:pPr>
      <w:r>
        <w:rPr>
          <w:rFonts w:ascii="Arial" w:cs="Arial" w:eastAsia="Arial" w:hAnsi="Arial"/>
          <w:color w:val="444444"/>
          <w:sz w:val="22"/>
          <w:szCs w:val="22"/>
        </w:rPr>
        <w:t xml:space="preserve">640 GB HBM3 total GPU memory</w:t>
      </w:r>
    </w:p>
    <w:p>
      <w:pPr>
        <w:pStyle w:val="ListParagraph"/>
        <w:numPr>
          <w:ilvl w:val="0"/>
          <w:numId w:val="2"/>
        </w:numPr>
        <w:spacing w:after="40" w:before="40"/>
      </w:pPr>
      <w:r>
        <w:rPr>
          <w:rFonts w:ascii="Arial" w:cs="Arial" w:eastAsia="Arial" w:hAnsi="Arial"/>
          <w:color w:val="444444"/>
          <w:sz w:val="22"/>
          <w:szCs w:val="22"/>
        </w:rPr>
        <w:t xml:space="preserve">100+ concurrent users via MIG partitioning</w:t>
      </w:r>
    </w:p>
    <w:p>
      <w:pPr>
        <w:pStyle w:val="ListParagraph"/>
        <w:numPr>
          <w:ilvl w:val="0"/>
          <w:numId w:val="2"/>
        </w:numPr>
        <w:spacing w:after="40" w:before="40"/>
      </w:pPr>
      <w:r>
        <w:rPr>
          <w:rFonts w:ascii="Arial" w:cs="Arial" w:eastAsia="Arial" w:hAnsi="Arial"/>
          <w:color w:val="444444"/>
          <w:sz w:val="22"/>
          <w:szCs w:val="22"/>
        </w:rPr>
        <w:t xml:space="preserve">NVSwitch 900 GB/s interconnect</w:t>
      </w:r>
    </w:p>
    <w:p>
      <w:pPr>
        <w:pStyle w:val="ListParagraph"/>
        <w:numPr>
          <w:ilvl w:val="0"/>
          <w:numId w:val="2"/>
        </w:numPr>
        <w:spacing w:after="40" w:before="40"/>
      </w:pPr>
      <w:r>
        <w:rPr>
          <w:rFonts w:ascii="Arial" w:cs="Arial" w:eastAsia="Arial" w:hAnsi="Arial"/>
          <w:color w:val="444444"/>
          <w:sz w:val="22"/>
          <w:szCs w:val="22"/>
        </w:rPr>
        <w:t xml:space="preserve">Pre-installed: NeMo, Triton, Megatron, SLURM job scheduler</w:t>
      </w:r>
    </w:p>
    <w:p>
      <w:pPr>
        <w:pStyle w:val="ListParagraph"/>
        <w:numPr>
          <w:ilvl w:val="0"/>
          <w:numId w:val="2"/>
        </w:numPr>
        <w:spacing w:after="40" w:before="40"/>
      </w:pPr>
      <w:r>
        <w:rPr>
          <w:rFonts w:ascii="Arial" w:cs="Arial" w:eastAsia="Arial" w:hAnsi="Arial"/>
          <w:color w:val="444444"/>
          <w:sz w:val="22"/>
          <w:szCs w:val="22"/>
        </w:rPr>
        <w:t xml:space="preserve">Best for: AI CoE, NeurIPS/CVPR research, trillion-parameter LLM training</w:t>
      </w:r>
    </w:p>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06  </w:t>
      </w:r>
      <w:r>
        <w:rPr>
          <w:rFonts w:ascii="Arial" w:cs="Arial" w:eastAsia="Arial" w:hAnsi="Arial"/>
          <w:b/>
          <w:bCs/>
          <w:color w:val="FFFFFF"/>
          <w:spacing w:val="30"/>
          <w:sz w:val="22"/>
          <w:szCs w:val="22"/>
        </w:rPr>
        <w:t xml:space="preserve">  SERVICES — FIVE ENGAGEMENT PROGRAMS</w:t>
      </w:r>
    </w:p>
    <w:p>
      <w:pPr>
        <w:pStyle w:val="Heading2"/>
        <w:spacing w:after="80" w:before="280"/>
      </w:pPr>
      <w:r>
        <w:rPr>
          <w:rFonts w:ascii="Arial" w:cs="Arial" w:eastAsia="Arial" w:hAnsi="Arial"/>
          <w:b/>
          <w:bCs/>
          <w:color w:val="76B900"/>
          <w:sz w:val="28"/>
          <w:szCs w:val="28"/>
        </w:rPr>
        <w:t xml:space="preserve">01 — NVIDIA AI Lab Setup — Complete Turnkey</w:t>
      </w:r>
    </w:p>
    <w:p>
      <w:pPr>
        <w:spacing w:after="100" w:before="60"/>
      </w:pPr>
      <w:r>
        <w:rPr>
          <w:rFonts w:ascii="Arial" w:cs="Arial" w:eastAsia="Arial" w:hAnsi="Arial"/>
          <w:b w:val="false"/>
          <w:bCs w:val="false"/>
          <w:color w:val="444444"/>
          <w:sz w:val="22"/>
          <w:szCs w:val="22"/>
        </w:rPr>
        <w:t xml:space="preserve">Full lab design, hardware supply, JetPack pre-configuration, curriculum delivery, faculty training and 12-month active support SLA. Codeeint trains your faculty and staff to run the lab independently. All documentation and curriculum materials are handed over on Day One.</w:t>
      </w:r>
    </w:p>
    <w:p>
      <w:pPr>
        <w:pStyle w:val="Heading2"/>
        <w:spacing w:after="80" w:before="280"/>
      </w:pPr>
      <w:r>
        <w:rPr>
          <w:rFonts w:ascii="Arial" w:cs="Arial" w:eastAsia="Arial" w:hAnsi="Arial"/>
          <w:b/>
          <w:bCs/>
          <w:color w:val="76B900"/>
          <w:sz w:val="28"/>
          <w:szCs w:val="28"/>
        </w:rPr>
        <w:t xml:space="preserve">02 — Hands-On Workshops — Hardware or Remote GPU</w:t>
      </w:r>
    </w:p>
    <w:p>
      <w:pPr>
        <w:spacing w:after="100" w:before="60"/>
      </w:pPr>
      <w:r>
        <w:rPr>
          <w:rFonts w:ascii="Arial" w:cs="Arial" w:eastAsia="Arial" w:hAnsi="Arial"/>
          <w:b w:val="false"/>
          <w:bCs w:val="false"/>
          <w:color w:val="444444"/>
          <w:sz w:val="22"/>
          <w:szCs w:val="22"/>
        </w:rPr>
        <w:t xml:space="preserve">1-day to 4-day intensive workshops on NVIDIA Jetson hardware or remotely on Codeeint's GPU server. No hardware purchase required. Ideal for tech fests, department introductions and hackathons. Students receive a hands-on certificate and full code repository of all projects built.</w:t>
      </w:r>
    </w:p>
    <w:p>
      <w:pPr>
        <w:pStyle w:val="Heading2"/>
        <w:spacing w:after="80" w:before="280"/>
      </w:pPr>
      <w:r>
        <w:rPr>
          <w:rFonts w:ascii="Arial" w:cs="Arial" w:eastAsia="Arial" w:hAnsi="Arial"/>
          <w:b/>
          <w:bCs/>
          <w:color w:val="76B900"/>
          <w:sz w:val="28"/>
          <w:szCs w:val="28"/>
        </w:rPr>
        <w:t xml:space="preserve">03 — Faculty Development Programme (FDP)</w:t>
      </w:r>
    </w:p>
    <w:p>
      <w:pPr>
        <w:spacing w:after="100" w:before="60"/>
      </w:pPr>
      <w:r>
        <w:rPr>
          <w:rFonts w:ascii="Arial" w:cs="Arial" w:eastAsia="Arial" w:hAnsi="Arial"/>
          <w:b w:val="false"/>
          <w:bCs w:val="false"/>
          <w:color w:val="444444"/>
          <w:sz w:val="22"/>
          <w:szCs w:val="22"/>
        </w:rPr>
        <w:t xml:space="preserve">Accredited FDP for faculty covering NVIDIA AI frameworks, edge deployment, GPU computing and AI pedagogy. Faculty who complete the Codeeint FDP become eligible for NVIDIA DLI Instructor certification — making your institution an NVIDIA certified teaching centre. Codeeint provides all FDP content, materials and assessment documentation.</w:t>
      </w:r>
    </w:p>
    <w:p>
      <w:pPr>
        <w:pStyle w:val="Heading2"/>
        <w:spacing w:after="80" w:before="280"/>
      </w:pPr>
      <w:r>
        <w:rPr>
          <w:rFonts w:ascii="Arial" w:cs="Arial" w:eastAsia="Arial" w:hAnsi="Arial"/>
          <w:b/>
          <w:bCs/>
          <w:color w:val="76B900"/>
          <w:sz w:val="28"/>
          <w:szCs w:val="28"/>
        </w:rPr>
        <w:t xml:space="preserve">04 — International Certification Programs</w:t>
      </w:r>
    </w:p>
    <w:p>
      <w:pPr>
        <w:spacing w:after="100" w:before="60"/>
      </w:pPr>
      <w:r>
        <w:rPr>
          <w:rFonts w:ascii="Arial" w:cs="Arial" w:eastAsia="Arial" w:hAnsi="Arial"/>
          <w:b w:val="false"/>
          <w:bCs w:val="false"/>
          <w:color w:val="444444"/>
          <w:sz w:val="22"/>
          <w:szCs w:val="22"/>
        </w:rPr>
        <w:t xml:space="preserve">Codeeint facilitates 4+ globally recognised AI certifications per student — NVIDIA DLI first, then cloud, security and platform credentials. All certification preparation, access facilitation and documentation is handled by Codeeint.</w:t>
      </w:r>
    </w:p>
    <w:p>
      <w:pPr>
        <w:pStyle w:val="ListParagraph"/>
        <w:numPr>
          <w:ilvl w:val="0"/>
          <w:numId w:val="2"/>
        </w:numPr>
        <w:spacing w:after="40" w:before="40"/>
      </w:pPr>
      <w:r>
        <w:rPr>
          <w:rFonts w:ascii="Arial" w:cs="Arial" w:eastAsia="Arial" w:hAnsi="Arial"/>
          <w:color w:val="444444"/>
          <w:sz w:val="22"/>
          <w:szCs w:val="22"/>
        </w:rPr>
        <w:t xml:space="preserve">NVIDIA Deep Learning AI Certificate (DLI)</w:t>
      </w:r>
    </w:p>
    <w:p>
      <w:pPr>
        <w:pStyle w:val="ListParagraph"/>
        <w:numPr>
          <w:ilvl w:val="0"/>
          <w:numId w:val="2"/>
        </w:numPr>
        <w:spacing w:after="40" w:before="40"/>
      </w:pPr>
      <w:r>
        <w:rPr>
          <w:rFonts w:ascii="Arial" w:cs="Arial" w:eastAsia="Arial" w:hAnsi="Arial"/>
          <w:color w:val="444444"/>
          <w:sz w:val="22"/>
          <w:szCs w:val="22"/>
        </w:rPr>
        <w:t xml:space="preserve">NVIDIA Jetson AI Specialist</w:t>
      </w:r>
    </w:p>
    <w:p>
      <w:pPr>
        <w:pStyle w:val="ListParagraph"/>
        <w:numPr>
          <w:ilvl w:val="0"/>
          <w:numId w:val="2"/>
        </w:numPr>
        <w:spacing w:after="40" w:before="40"/>
      </w:pPr>
      <w:r>
        <w:rPr>
          <w:rFonts w:ascii="Arial" w:cs="Arial" w:eastAsia="Arial" w:hAnsi="Arial"/>
          <w:color w:val="444444"/>
          <w:sz w:val="22"/>
          <w:szCs w:val="22"/>
        </w:rPr>
        <w:t xml:space="preserve">AWS Machine Learning Specialty / Azure AI Engineer</w:t>
      </w:r>
    </w:p>
    <w:p>
      <w:pPr>
        <w:pStyle w:val="ListParagraph"/>
        <w:numPr>
          <w:ilvl w:val="0"/>
          <w:numId w:val="2"/>
        </w:numPr>
        <w:spacing w:after="40" w:before="40"/>
      </w:pPr>
      <w:r>
        <w:rPr>
          <w:rFonts w:ascii="Arial" w:cs="Arial" w:eastAsia="Arial" w:hAnsi="Arial"/>
          <w:color w:val="444444"/>
          <w:sz w:val="22"/>
          <w:szCs w:val="22"/>
        </w:rPr>
        <w:t xml:space="preserve">Google Professional ML Engineer</w:t>
      </w:r>
    </w:p>
    <w:p>
      <w:pPr>
        <w:pStyle w:val="ListParagraph"/>
        <w:numPr>
          <w:ilvl w:val="0"/>
          <w:numId w:val="2"/>
        </w:numPr>
        <w:spacing w:after="40" w:before="40"/>
      </w:pPr>
      <w:r>
        <w:rPr>
          <w:rFonts w:ascii="Arial" w:cs="Arial" w:eastAsia="Arial" w:hAnsi="Arial"/>
          <w:color w:val="444444"/>
          <w:sz w:val="22"/>
          <w:szCs w:val="22"/>
        </w:rPr>
        <w:t xml:space="preserve">CompTIA Security+</w:t>
      </w:r>
    </w:p>
    <w:p>
      <w:pPr>
        <w:pStyle w:val="ListParagraph"/>
        <w:numPr>
          <w:ilvl w:val="0"/>
          <w:numId w:val="2"/>
        </w:numPr>
        <w:spacing w:after="40" w:before="40"/>
      </w:pPr>
      <w:r>
        <w:rPr>
          <w:rFonts w:ascii="Arial" w:cs="Arial" w:eastAsia="Arial" w:hAnsi="Arial"/>
          <w:color w:val="444444"/>
          <w:sz w:val="22"/>
          <w:szCs w:val="22"/>
        </w:rPr>
        <w:t xml:space="preserve">Docker / Kubernetes CKA</w:t>
      </w:r>
    </w:p>
    <w:p>
      <w:pPr>
        <w:pStyle w:val="ListParagraph"/>
        <w:numPr>
          <w:ilvl w:val="0"/>
          <w:numId w:val="2"/>
        </w:numPr>
        <w:spacing w:after="40" w:before="40"/>
      </w:pPr>
      <w:r>
        <w:rPr>
          <w:rFonts w:ascii="Arial" w:cs="Arial" w:eastAsia="Arial" w:hAnsi="Arial"/>
          <w:color w:val="444444"/>
          <w:sz w:val="22"/>
          <w:szCs w:val="22"/>
        </w:rPr>
        <w:t xml:space="preserve">Red Hat RHCSA / RHCE</w:t>
      </w:r>
    </w:p>
    <w:p>
      <w:pPr>
        <w:pStyle w:val="ListParagraph"/>
        <w:numPr>
          <w:ilvl w:val="0"/>
          <w:numId w:val="2"/>
        </w:numPr>
        <w:spacing w:after="40" w:before="40"/>
      </w:pPr>
      <w:r>
        <w:rPr>
          <w:rFonts w:ascii="Arial" w:cs="Arial" w:eastAsia="Arial" w:hAnsi="Arial"/>
          <w:color w:val="444444"/>
          <w:sz w:val="22"/>
          <w:szCs w:val="22"/>
        </w:rPr>
        <w:t xml:space="preserve">NVIDIA DLI Faculty Instructor Certification</w:t>
      </w:r>
    </w:p>
    <w:p>
      <w:pPr>
        <w:pStyle w:val="Heading2"/>
        <w:spacing w:after="80" w:before="280"/>
      </w:pPr>
      <w:r>
        <w:rPr>
          <w:rFonts w:ascii="Arial" w:cs="Arial" w:eastAsia="Arial" w:hAnsi="Arial"/>
          <w:b/>
          <w:bCs/>
          <w:color w:val="76B900"/>
          <w:sz w:val="28"/>
          <w:szCs w:val="28"/>
        </w:rPr>
        <w:t xml:space="preserve">05 — GPU Workstations &amp; H100 HPC Deployment</w:t>
      </w:r>
    </w:p>
    <w:p>
      <w:pPr>
        <w:spacing w:after="100" w:before="60"/>
      </w:pPr>
      <w:r>
        <w:rPr>
          <w:rFonts w:ascii="Arial" w:cs="Arial" w:eastAsia="Arial" w:hAnsi="Arial"/>
          <w:b w:val="false"/>
          <w:bCs w:val="false"/>
          <w:color w:val="444444"/>
          <w:sz w:val="22"/>
          <w:szCs w:val="22"/>
        </w:rPr>
        <w:t xml:space="preserve">Supply, deployment and configuration of NVIDIA GPU compute infrastructure. Codeeint handles procurement, installation, CUDA/SLURM/MIG setup, multi-user access configuration and faculty onboarding. Includes 12-month infrastructure support SLA.</w:t>
      </w:r>
    </w:p>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07  </w:t>
      </w:r>
      <w:r>
        <w:rPr>
          <w:rFonts w:ascii="Arial" w:cs="Arial" w:eastAsia="Arial" w:hAnsi="Arial"/>
          <w:b/>
          <w:bCs/>
          <w:color w:val="FFFFFF"/>
          <w:spacing w:val="30"/>
          <w:sz w:val="22"/>
          <w:szCs w:val="22"/>
        </w:rPr>
        <w:t xml:space="preserve">  HOW THE CODEEINT COLLEGE PROGRAM WORKS</w:t>
      </w:r>
    </w:p>
    <w:p>
      <w:pPr>
        <w:pStyle w:val="Heading2"/>
        <w:spacing w:after="80" w:before="280"/>
      </w:pPr>
      <w:r>
        <w:rPr>
          <w:rFonts w:ascii="Arial" w:cs="Arial" w:eastAsia="Arial" w:hAnsi="Arial"/>
          <w:b/>
          <w:bCs/>
          <w:color w:val="76B900"/>
          <w:sz w:val="28"/>
          <w:szCs w:val="28"/>
        </w:rPr>
        <w:t xml:space="preserve">Step 01 — Codeeint Installs and Trains</w:t>
      </w:r>
    </w:p>
    <w:p>
      <w:pPr>
        <w:spacing w:after="100" w:before="60"/>
      </w:pPr>
      <w:r>
        <w:rPr>
          <w:rFonts w:ascii="Arial" w:cs="Arial" w:eastAsia="Arial" w:hAnsi="Arial"/>
          <w:b w:val="false"/>
          <w:bCs w:val="false"/>
          <w:color w:val="444444"/>
          <w:sz w:val="22"/>
          <w:szCs w:val="22"/>
        </w:rPr>
        <w:t xml:space="preserve">Codeeint sets up the complete NVIDIA AI lab, configures all hardware and software, and deploys our expert trainer to work alongside your faculty through real student sessions. All documentation, curriculum and content is handed over on Day One.</w:t>
      </w:r>
    </w:p>
    <w:p>
      <w:pPr>
        <w:pStyle w:val="Heading2"/>
        <w:spacing w:after="80" w:before="280"/>
      </w:pPr>
      <w:r>
        <w:rPr>
          <w:rFonts w:ascii="Arial" w:cs="Arial" w:eastAsia="Arial" w:hAnsi="Arial"/>
          <w:b/>
          <w:bCs/>
          <w:color w:val="76B900"/>
          <w:sz w:val="28"/>
          <w:szCs w:val="28"/>
        </w:rPr>
        <w:t xml:space="preserve">Step 02 — Staff Gets Certified</w:t>
      </w:r>
    </w:p>
    <w:p>
      <w:pPr>
        <w:spacing w:after="100" w:before="60"/>
      </w:pPr>
      <w:r>
        <w:rPr>
          <w:rFonts w:ascii="Arial" w:cs="Arial" w:eastAsia="Arial" w:hAnsi="Arial"/>
          <w:b w:val="false"/>
          <w:bCs w:val="false"/>
          <w:color w:val="444444"/>
          <w:sz w:val="22"/>
          <w:szCs w:val="22"/>
        </w:rPr>
        <w:t xml:space="preserve">By Month 2–3, your faculty are certified by Codeeint to independently deliver every session in the curriculum. The NVIDIA DLI Instructor certification pathway begins for interested faculty.</w:t>
      </w:r>
    </w:p>
    <w:p>
      <w:pPr>
        <w:pStyle w:val="Heading2"/>
        <w:spacing w:after="80" w:before="280"/>
      </w:pPr>
      <w:r>
        <w:rPr>
          <w:rFonts w:ascii="Arial" w:cs="Arial" w:eastAsia="Arial" w:hAnsi="Arial"/>
          <w:b/>
          <w:bCs/>
          <w:color w:val="76B900"/>
          <w:sz w:val="28"/>
          <w:szCs w:val="28"/>
        </w:rPr>
        <w:t xml:space="preserve">Step 03 — Institution Owns the Lab</w:t>
      </w:r>
    </w:p>
    <w:p>
      <w:pPr>
        <w:spacing w:after="100" w:before="60"/>
      </w:pPr>
      <w:r>
        <w:rPr>
          <w:rFonts w:ascii="Arial" w:cs="Arial" w:eastAsia="Arial" w:hAnsi="Arial"/>
          <w:b w:val="false"/>
          <w:bCs w:val="false"/>
          <w:color w:val="444444"/>
          <w:sz w:val="22"/>
          <w:szCs w:val="22"/>
        </w:rPr>
        <w:t xml:space="preserve">Your institution runs the AI lab fully independently. Codeeint remains available for content updates, new batch curriculum, refresher training and technical support — but the day-to-day operation is entirely in your hands. No long-term dependency.</w:t>
      </w:r>
    </w:p>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08  </w:t>
      </w:r>
      <w:r>
        <w:rPr>
          <w:rFonts w:ascii="Arial" w:cs="Arial" w:eastAsia="Arial" w:hAnsi="Arial"/>
          <w:b/>
          <w:bCs/>
          <w:color w:val="FFFFFF"/>
          <w:spacing w:val="30"/>
          <w:sz w:val="22"/>
          <w:szCs w:val="22"/>
        </w:rPr>
        <w:t xml:space="preserve">  ALL DOCUMENTS &amp; CONTENT CODEEINT PROVIDES</w:t>
      </w:r>
    </w:p>
    <w:p>
      <w:pPr>
        <w:pStyle w:val="Heading2"/>
        <w:spacing w:after="80" w:before="280"/>
      </w:pPr>
      <w:r>
        <w:rPr>
          <w:rFonts w:ascii="Arial" w:cs="Arial" w:eastAsia="Arial" w:hAnsi="Arial"/>
          <w:b/>
          <w:bCs/>
          <w:color w:val="76B900"/>
          <w:sz w:val="28"/>
          <w:szCs w:val="28"/>
        </w:rPr>
        <w:t xml:space="preserve">For Students</w:t>
      </w:r>
    </w:p>
    <w:p>
      <w:pPr>
        <w:pStyle w:val="ListParagraph"/>
        <w:numPr>
          <w:ilvl w:val="0"/>
          <w:numId w:val="2"/>
        </w:numPr>
        <w:spacing w:after="40" w:before="40"/>
      </w:pPr>
      <w:r>
        <w:rPr>
          <w:rFonts w:ascii="Arial" w:cs="Arial" w:eastAsia="Arial" w:hAnsi="Arial"/>
          <w:color w:val="444444"/>
          <w:sz w:val="22"/>
          <w:szCs w:val="22"/>
        </w:rPr>
        <w:t xml:space="preserve">Printed lab manual — one per student, every course</w:t>
      </w:r>
    </w:p>
    <w:p>
      <w:pPr>
        <w:pStyle w:val="ListParagraph"/>
        <w:numPr>
          <w:ilvl w:val="0"/>
          <w:numId w:val="2"/>
        </w:numPr>
        <w:spacing w:after="40" w:before="40"/>
      </w:pPr>
      <w:r>
        <w:rPr>
          <w:rFonts w:ascii="Arial" w:cs="Arial" w:eastAsia="Arial" w:hAnsi="Arial"/>
          <w:color w:val="444444"/>
          <w:sz w:val="22"/>
          <w:szCs w:val="22"/>
        </w:rPr>
        <w:t xml:space="preserve">Step-by-step project guides with code, circuit diagrams and build instructions</w:t>
      </w:r>
    </w:p>
    <w:p>
      <w:pPr>
        <w:pStyle w:val="ListParagraph"/>
        <w:numPr>
          <w:ilvl w:val="0"/>
          <w:numId w:val="2"/>
        </w:numPr>
        <w:spacing w:after="40" w:before="40"/>
      </w:pPr>
      <w:r>
        <w:rPr>
          <w:rFonts w:ascii="Arial" w:cs="Arial" w:eastAsia="Arial" w:hAnsi="Arial"/>
          <w:color w:val="444444"/>
          <w:sz w:val="22"/>
          <w:szCs w:val="22"/>
        </w:rPr>
        <w:t xml:space="preserve">Student assessment and evaluation forms</w:t>
      </w:r>
    </w:p>
    <w:p>
      <w:pPr>
        <w:pStyle w:val="ListParagraph"/>
        <w:numPr>
          <w:ilvl w:val="0"/>
          <w:numId w:val="2"/>
        </w:numPr>
        <w:spacing w:after="40" w:before="40"/>
      </w:pPr>
      <w:r>
        <w:rPr>
          <w:rFonts w:ascii="Arial" w:cs="Arial" w:eastAsia="Arial" w:hAnsi="Arial"/>
          <w:color w:val="444444"/>
          <w:sz w:val="22"/>
          <w:szCs w:val="22"/>
        </w:rPr>
        <w:t xml:space="preserve">Student completion certificate (NVIDIA ecosystem certified)</w:t>
      </w:r>
    </w:p>
    <w:p>
      <w:pPr>
        <w:pStyle w:val="ListParagraph"/>
        <w:numPr>
          <w:ilvl w:val="0"/>
          <w:numId w:val="2"/>
        </w:numPr>
        <w:spacing w:after="40" w:before="40"/>
      </w:pPr>
      <w:r>
        <w:rPr>
          <w:rFonts w:ascii="Arial" w:cs="Arial" w:eastAsia="Arial" w:hAnsi="Arial"/>
          <w:color w:val="444444"/>
          <w:sz w:val="22"/>
          <w:szCs w:val="22"/>
        </w:rPr>
        <w:t xml:space="preserve">Project portfolio documentation template</w:t>
      </w:r>
    </w:p>
    <w:p>
      <w:pPr>
        <w:pStyle w:val="Heading2"/>
        <w:spacing w:after="80" w:before="280"/>
      </w:pPr>
      <w:r>
        <w:rPr>
          <w:rFonts w:ascii="Arial" w:cs="Arial" w:eastAsia="Arial" w:hAnsi="Arial"/>
          <w:b/>
          <w:bCs/>
          <w:color w:val="76B900"/>
          <w:sz w:val="28"/>
          <w:szCs w:val="28"/>
        </w:rPr>
        <w:t xml:space="preserve">For Faculty / Staff</w:t>
      </w:r>
    </w:p>
    <w:p>
      <w:pPr>
        <w:pStyle w:val="ListParagraph"/>
        <w:numPr>
          <w:ilvl w:val="0"/>
          <w:numId w:val="2"/>
        </w:numPr>
        <w:spacing w:after="40" w:before="40"/>
      </w:pPr>
      <w:r>
        <w:rPr>
          <w:rFonts w:ascii="Arial" w:cs="Arial" w:eastAsia="Arial" w:hAnsi="Arial"/>
          <w:color w:val="444444"/>
          <w:sz w:val="22"/>
          <w:szCs w:val="22"/>
        </w:rPr>
        <w:t xml:space="preserve">Full session delivery plan for every lecture and lab session</w:t>
      </w:r>
    </w:p>
    <w:p>
      <w:pPr>
        <w:pStyle w:val="ListParagraph"/>
        <w:numPr>
          <w:ilvl w:val="0"/>
          <w:numId w:val="2"/>
        </w:numPr>
        <w:spacing w:after="40" w:before="40"/>
      </w:pPr>
      <w:r>
        <w:rPr>
          <w:rFonts w:ascii="Arial" w:cs="Arial" w:eastAsia="Arial" w:hAnsi="Arial"/>
          <w:color w:val="444444"/>
          <w:sz w:val="22"/>
          <w:szCs w:val="22"/>
        </w:rPr>
        <w:t xml:space="preserve">Faculty guide with theory explanations and Q&amp;A preparation</w:t>
      </w:r>
    </w:p>
    <w:p>
      <w:pPr>
        <w:pStyle w:val="ListParagraph"/>
        <w:numPr>
          <w:ilvl w:val="0"/>
          <w:numId w:val="2"/>
        </w:numPr>
        <w:spacing w:after="40" w:before="40"/>
      </w:pPr>
      <w:r>
        <w:rPr>
          <w:rFonts w:ascii="Arial" w:cs="Arial" w:eastAsia="Arial" w:hAnsi="Arial"/>
          <w:color w:val="444444"/>
          <w:sz w:val="22"/>
          <w:szCs w:val="22"/>
        </w:rPr>
        <w:t xml:space="preserve">Staff certification document after Codeeint training program</w:t>
      </w:r>
    </w:p>
    <w:p>
      <w:pPr>
        <w:pStyle w:val="ListParagraph"/>
        <w:numPr>
          <w:ilvl w:val="0"/>
          <w:numId w:val="2"/>
        </w:numPr>
        <w:spacing w:after="40" w:before="40"/>
      </w:pPr>
      <w:r>
        <w:rPr>
          <w:rFonts w:ascii="Arial" w:cs="Arial" w:eastAsia="Arial" w:hAnsi="Arial"/>
          <w:color w:val="444444"/>
          <w:sz w:val="22"/>
          <w:szCs w:val="22"/>
        </w:rPr>
        <w:t xml:space="preserve">NVIDIA DLI Instructor application support and guidance</w:t>
      </w:r>
    </w:p>
    <w:p>
      <w:pPr>
        <w:pStyle w:val="ListParagraph"/>
        <w:numPr>
          <w:ilvl w:val="0"/>
          <w:numId w:val="2"/>
        </w:numPr>
        <w:spacing w:after="40" w:before="40"/>
      </w:pPr>
      <w:r>
        <w:rPr>
          <w:rFonts w:ascii="Arial" w:cs="Arial" w:eastAsia="Arial" w:hAnsi="Arial"/>
          <w:color w:val="444444"/>
          <w:sz w:val="22"/>
          <w:szCs w:val="22"/>
        </w:rPr>
        <w:t xml:space="preserve">Refresher training materials — updated with each NVIDIA release</w:t>
      </w:r>
    </w:p>
    <w:p>
      <w:pPr>
        <w:pStyle w:val="Heading2"/>
        <w:spacing w:after="80" w:before="280"/>
      </w:pPr>
      <w:r>
        <w:rPr>
          <w:rFonts w:ascii="Arial" w:cs="Arial" w:eastAsia="Arial" w:hAnsi="Arial"/>
          <w:b/>
          <w:bCs/>
          <w:color w:val="76B900"/>
          <w:sz w:val="28"/>
          <w:szCs w:val="28"/>
        </w:rPr>
        <w:t xml:space="preserve">For Institution Administration</w:t>
      </w:r>
    </w:p>
    <w:p>
      <w:pPr>
        <w:pStyle w:val="ListParagraph"/>
        <w:numPr>
          <w:ilvl w:val="0"/>
          <w:numId w:val="2"/>
        </w:numPr>
        <w:spacing w:after="40" w:before="40"/>
      </w:pPr>
      <w:r>
        <w:rPr>
          <w:rFonts w:ascii="Arial" w:cs="Arial" w:eastAsia="Arial" w:hAnsi="Arial"/>
          <w:color w:val="444444"/>
          <w:sz w:val="22"/>
          <w:szCs w:val="22"/>
        </w:rPr>
        <w:t xml:space="preserve">Lab equipment list with full specifications and pricing</w:t>
      </w:r>
    </w:p>
    <w:p>
      <w:pPr>
        <w:pStyle w:val="ListParagraph"/>
        <w:numPr>
          <w:ilvl w:val="0"/>
          <w:numId w:val="2"/>
        </w:numPr>
        <w:spacing w:after="40" w:before="40"/>
      </w:pPr>
      <w:r>
        <w:rPr>
          <w:rFonts w:ascii="Arial" w:cs="Arial" w:eastAsia="Arial" w:hAnsi="Arial"/>
          <w:color w:val="444444"/>
          <w:sz w:val="22"/>
          <w:szCs w:val="22"/>
        </w:rPr>
        <w:t xml:space="preserve">Lab layout and setup documentation</w:t>
      </w:r>
    </w:p>
    <w:p>
      <w:pPr>
        <w:pStyle w:val="ListParagraph"/>
        <w:numPr>
          <w:ilvl w:val="0"/>
          <w:numId w:val="2"/>
        </w:numPr>
        <w:spacing w:after="40" w:before="40"/>
      </w:pPr>
      <w:r>
        <w:rPr>
          <w:rFonts w:ascii="Arial" w:cs="Arial" w:eastAsia="Arial" w:hAnsi="Arial"/>
          <w:color w:val="444444"/>
          <w:sz w:val="22"/>
          <w:szCs w:val="22"/>
        </w:rPr>
        <w:t xml:space="preserve">NAAC / NBA accreditation-ready documentation package</w:t>
      </w:r>
    </w:p>
    <w:p>
      <w:pPr>
        <w:pStyle w:val="ListParagraph"/>
        <w:numPr>
          <w:ilvl w:val="0"/>
          <w:numId w:val="2"/>
        </w:numPr>
        <w:spacing w:after="40" w:before="40"/>
      </w:pPr>
      <w:r>
        <w:rPr>
          <w:rFonts w:ascii="Arial" w:cs="Arial" w:eastAsia="Arial" w:hAnsi="Arial"/>
          <w:color w:val="444444"/>
          <w:sz w:val="22"/>
          <w:szCs w:val="22"/>
        </w:rPr>
        <w:t xml:space="preserve">Student outcome and certification records</w:t>
      </w:r>
    </w:p>
    <w:p>
      <w:pPr>
        <w:pStyle w:val="ListParagraph"/>
        <w:numPr>
          <w:ilvl w:val="0"/>
          <w:numId w:val="2"/>
        </w:numPr>
        <w:spacing w:after="40" w:before="40"/>
      </w:pPr>
      <w:r>
        <w:rPr>
          <w:rFonts w:ascii="Arial" w:cs="Arial" w:eastAsia="Arial" w:hAnsi="Arial"/>
          <w:color w:val="444444"/>
          <w:sz w:val="22"/>
          <w:szCs w:val="22"/>
        </w:rPr>
        <w:t xml:space="preserve">Annual program report template</w:t>
      </w:r>
    </w:p>
    <w:p>
      <w:pPr>
        <w:pStyle w:val="ListParagraph"/>
        <w:numPr>
          <w:ilvl w:val="0"/>
          <w:numId w:val="2"/>
        </w:numPr>
        <w:spacing w:after="40" w:before="40"/>
      </w:pPr>
      <w:r>
        <w:rPr>
          <w:rFonts w:ascii="Arial" w:cs="Arial" w:eastAsia="Arial" w:hAnsi="Arial"/>
          <w:color w:val="444444"/>
          <w:sz w:val="22"/>
          <w:szCs w:val="22"/>
        </w:rPr>
        <w:t xml:space="preserve">NVIDIA AI Lab recognition documentation</w:t>
      </w:r>
    </w:p>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09  </w:t>
      </w:r>
      <w:r>
        <w:rPr>
          <w:rFonts w:ascii="Arial" w:cs="Arial" w:eastAsia="Arial" w:hAnsi="Arial"/>
          <w:b/>
          <w:bCs/>
          <w:color w:val="FFFFFF"/>
          <w:spacing w:val="30"/>
          <w:sz w:val="22"/>
          <w:szCs w:val="22"/>
        </w:rPr>
        <w:t xml:space="preserve">  OUTCOMES — WHAT YOUR INSTITUTION GAINS</w:t>
      </w:r>
    </w:p>
    <w:p>
      <w:pPr>
        <w:pStyle w:val="Heading2"/>
        <w:spacing w:after="80" w:before="280"/>
      </w:pPr>
      <w:r>
        <w:rPr>
          <w:rFonts w:ascii="Arial" w:cs="Arial" w:eastAsia="Arial" w:hAnsi="Arial"/>
          <w:b/>
          <w:bCs/>
          <w:color w:val="76B900"/>
          <w:sz w:val="28"/>
          <w:szCs w:val="28"/>
        </w:rPr>
        <w:t xml:space="preserve">For the Institution</w:t>
      </w:r>
    </w:p>
    <w:p>
      <w:pPr>
        <w:pStyle w:val="ListParagraph"/>
        <w:numPr>
          <w:ilvl w:val="0"/>
          <w:numId w:val="2"/>
        </w:numPr>
        <w:spacing w:after="40" w:before="40"/>
      </w:pPr>
      <w:r>
        <w:rPr>
          <w:rFonts w:ascii="Arial" w:cs="Arial" w:eastAsia="Arial" w:hAnsi="Arial"/>
          <w:color w:val="444444"/>
          <w:sz w:val="22"/>
          <w:szCs w:val="22"/>
        </w:rPr>
        <w:t xml:space="preserve">NVIDIA AI Lab recognition — visible on campus, website and to accreditation bodies</w:t>
      </w:r>
    </w:p>
    <w:p>
      <w:pPr>
        <w:pStyle w:val="ListParagraph"/>
        <w:numPr>
          <w:ilvl w:val="0"/>
          <w:numId w:val="2"/>
        </w:numPr>
        <w:spacing w:after="40" w:before="40"/>
      </w:pPr>
      <w:r>
        <w:rPr>
          <w:rFonts w:ascii="Arial" w:cs="Arial" w:eastAsia="Arial" w:hAnsi="Arial"/>
          <w:color w:val="444444"/>
          <w:sz w:val="22"/>
          <w:szCs w:val="22"/>
        </w:rPr>
        <w:t xml:space="preserve">Faculty earn NVIDIA DLI Instructor certification eligibility</w:t>
      </w:r>
    </w:p>
    <w:p>
      <w:pPr>
        <w:pStyle w:val="ListParagraph"/>
        <w:numPr>
          <w:ilvl w:val="0"/>
          <w:numId w:val="2"/>
        </w:numPr>
        <w:spacing w:after="40" w:before="40"/>
      </w:pPr>
      <w:r>
        <w:rPr>
          <w:rFonts w:ascii="Arial" w:cs="Arial" w:eastAsia="Arial" w:hAnsi="Arial"/>
          <w:color w:val="444444"/>
          <w:sz w:val="22"/>
          <w:szCs w:val="22"/>
        </w:rPr>
        <w:t xml:space="preserve">NAAC/NBA accreditation-ready documentation — provided and prepared by Codeeint</w:t>
      </w:r>
    </w:p>
    <w:p>
      <w:pPr>
        <w:pStyle w:val="ListParagraph"/>
        <w:numPr>
          <w:ilvl w:val="0"/>
          <w:numId w:val="2"/>
        </w:numPr>
        <w:spacing w:after="40" w:before="40"/>
      </w:pPr>
      <w:r>
        <w:rPr>
          <w:rFonts w:ascii="Arial" w:cs="Arial" w:eastAsia="Arial" w:hAnsi="Arial"/>
          <w:color w:val="444444"/>
          <w:sz w:val="22"/>
          <w:szCs w:val="22"/>
        </w:rPr>
        <w:t xml:space="preserve">Access to NVIDIA academic GPU grants through Codeeint partnership</w:t>
      </w:r>
    </w:p>
    <w:p>
      <w:pPr>
        <w:pStyle w:val="ListParagraph"/>
        <w:numPr>
          <w:ilvl w:val="0"/>
          <w:numId w:val="2"/>
        </w:numPr>
        <w:spacing w:after="40" w:before="40"/>
      </w:pPr>
      <w:r>
        <w:rPr>
          <w:rFonts w:ascii="Arial" w:cs="Arial" w:eastAsia="Arial" w:hAnsi="Arial"/>
          <w:color w:val="444444"/>
          <w:sz w:val="22"/>
          <w:szCs w:val="22"/>
        </w:rPr>
        <w:t xml:space="preserve">Admissions differentiator — the college with the NVIDIA lab</w:t>
      </w:r>
    </w:p>
    <w:p>
      <w:pPr>
        <w:pStyle w:val="ListParagraph"/>
        <w:numPr>
          <w:ilvl w:val="0"/>
          <w:numId w:val="2"/>
        </w:numPr>
        <w:spacing w:after="40" w:before="40"/>
      </w:pPr>
      <w:r>
        <w:rPr>
          <w:rFonts w:ascii="Arial" w:cs="Arial" w:eastAsia="Arial" w:hAnsi="Arial"/>
          <w:color w:val="444444"/>
          <w:sz w:val="22"/>
          <w:szCs w:val="22"/>
        </w:rPr>
        <w:t xml:space="preserve">Zero management burden — all content, training and documentation handled by Codeeint</w:t>
      </w:r>
    </w:p>
    <w:p>
      <w:pPr>
        <w:pStyle w:val="Heading2"/>
        <w:spacing w:after="80" w:before="280"/>
      </w:pPr>
      <w:r>
        <w:rPr>
          <w:rFonts w:ascii="Arial" w:cs="Arial" w:eastAsia="Arial" w:hAnsi="Arial"/>
          <w:b/>
          <w:bCs/>
          <w:color w:val="76B900"/>
          <w:sz w:val="28"/>
          <w:szCs w:val="28"/>
        </w:rPr>
        <w:t xml:space="preserve">For Students</w:t>
      </w:r>
    </w:p>
    <w:p>
      <w:pPr>
        <w:pStyle w:val="ListParagraph"/>
        <w:numPr>
          <w:ilvl w:val="0"/>
          <w:numId w:val="2"/>
        </w:numPr>
        <w:spacing w:after="40" w:before="40"/>
      </w:pPr>
      <w:r>
        <w:rPr>
          <w:rFonts w:ascii="Arial" w:cs="Arial" w:eastAsia="Arial" w:hAnsi="Arial"/>
          <w:color w:val="444444"/>
          <w:sz w:val="22"/>
          <w:szCs w:val="22"/>
        </w:rPr>
        <w:t xml:space="preserve">Graduate with CUDA, TensorRT and JetPack on their resume</w:t>
      </w:r>
    </w:p>
    <w:p>
      <w:pPr>
        <w:pStyle w:val="ListParagraph"/>
        <w:numPr>
          <w:ilvl w:val="0"/>
          <w:numId w:val="2"/>
        </w:numPr>
        <w:spacing w:after="40" w:before="40"/>
      </w:pPr>
      <w:r>
        <w:rPr>
          <w:rFonts w:ascii="Arial" w:cs="Arial" w:eastAsia="Arial" w:hAnsi="Arial"/>
          <w:color w:val="444444"/>
          <w:sz w:val="22"/>
          <w:szCs w:val="22"/>
        </w:rPr>
        <w:t xml:space="preserve">4+ internationally recognised certifications per student</w:t>
      </w:r>
    </w:p>
    <w:p>
      <w:pPr>
        <w:pStyle w:val="ListParagraph"/>
        <w:numPr>
          <w:ilvl w:val="0"/>
          <w:numId w:val="2"/>
        </w:numPr>
        <w:spacing w:after="40" w:before="40"/>
      </w:pPr>
      <w:r>
        <w:rPr>
          <w:rFonts w:ascii="Arial" w:cs="Arial" w:eastAsia="Arial" w:hAnsi="Arial"/>
          <w:color w:val="444444"/>
          <w:sz w:val="22"/>
          <w:szCs w:val="22"/>
        </w:rPr>
        <w:t xml:space="preserve">30+ hands-on NVIDIA AI projects completed during the program</w:t>
      </w:r>
    </w:p>
    <w:p>
      <w:pPr>
        <w:pStyle w:val="ListParagraph"/>
        <w:numPr>
          <w:ilvl w:val="0"/>
          <w:numId w:val="2"/>
        </w:numPr>
        <w:spacing w:after="40" w:before="40"/>
      </w:pPr>
      <w:r>
        <w:rPr>
          <w:rFonts w:ascii="Arial" w:cs="Arial" w:eastAsia="Arial" w:hAnsi="Arial"/>
          <w:color w:val="444444"/>
          <w:sz w:val="22"/>
          <w:szCs w:val="22"/>
        </w:rPr>
        <w:t xml:space="preserve">Complete portfolio of real AI and robotics projects</w:t>
      </w:r>
    </w:p>
    <w:p>
      <w:pPr>
        <w:pStyle w:val="ListParagraph"/>
        <w:numPr>
          <w:ilvl w:val="0"/>
          <w:numId w:val="2"/>
        </w:numPr>
        <w:spacing w:after="40" w:before="40"/>
      </w:pPr>
      <w:r>
        <w:rPr>
          <w:rFonts w:ascii="Arial" w:cs="Arial" w:eastAsia="Arial" w:hAnsi="Arial"/>
          <w:color w:val="444444"/>
          <w:sz w:val="22"/>
          <w:szCs w:val="22"/>
        </w:rPr>
        <w:t xml:space="preserve">Direct pathway to AI, robotics and embedded systems career roles</w:t>
      </w:r>
    </w:p>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10  </w:t>
      </w:r>
      <w:r>
        <w:rPr>
          <w:rFonts w:ascii="Arial" w:cs="Arial" w:eastAsia="Arial" w:hAnsi="Arial"/>
          <w:b/>
          <w:bCs/>
          <w:color w:val="FFFFFF"/>
          <w:spacing w:val="30"/>
          <w:sz w:val="22"/>
          <w:szCs w:val="22"/>
        </w:rPr>
        <w:t xml:space="preserve">  ENGAGEMENT PACKAGES</w:t>
      </w:r>
    </w:p>
    <w:p>
      <w:pPr>
        <w:pStyle w:val="Heading2"/>
        <w:spacing w:after="80" w:before="280"/>
      </w:pPr>
      <w:r>
        <w:rPr>
          <w:rFonts w:ascii="Arial" w:cs="Arial" w:eastAsia="Arial" w:hAnsi="Arial"/>
          <w:b/>
          <w:bCs/>
          <w:color w:val="76B900"/>
          <w:sz w:val="28"/>
          <w:szCs w:val="28"/>
        </w:rPr>
        <w:t xml:space="preserve">Starter — Department AI Lab</w:t>
      </w:r>
    </w:p>
    <w:p>
      <w:pPr>
        <w:spacing w:after="100" w:before="60"/>
      </w:pPr>
      <w:r>
        <w:rPr>
          <w:rFonts w:ascii="Arial" w:cs="Arial" w:eastAsia="Arial" w:hAnsi="Arial"/>
          <w:b w:val="false"/>
          <w:bCs w:val="false"/>
          <w:color w:val="444444"/>
          <w:sz w:val="22"/>
          <w:szCs w:val="22"/>
        </w:rPr>
        <w:t xml:space="preserve">Best for a single department (CSE / ECE / AI) beginning their NVIDIA journey. 20–30 students, 1 batch.</w:t>
      </w:r>
    </w:p>
    <w:p>
      <w:pPr>
        <w:pStyle w:val="ListParagraph"/>
        <w:numPr>
          <w:ilvl w:val="0"/>
          <w:numId w:val="2"/>
        </w:numPr>
        <w:spacing w:after="40" w:before="40"/>
      </w:pPr>
      <w:r>
        <w:rPr>
          <w:rFonts w:ascii="Arial" w:cs="Arial" w:eastAsia="Arial" w:hAnsi="Arial"/>
          <w:color w:val="444444"/>
          <w:sz w:val="22"/>
          <w:szCs w:val="22"/>
        </w:rPr>
        <w:t xml:space="preserve">10–15 NVIDIA Jetson Orin Nano Super kits</w:t>
      </w:r>
    </w:p>
    <w:p>
      <w:pPr>
        <w:pStyle w:val="ListParagraph"/>
        <w:numPr>
          <w:ilvl w:val="0"/>
          <w:numId w:val="2"/>
        </w:numPr>
        <w:spacing w:after="40" w:before="40"/>
      </w:pPr>
      <w:r>
        <w:rPr>
          <w:rFonts w:ascii="Arial" w:cs="Arial" w:eastAsia="Arial" w:hAnsi="Arial"/>
          <w:color w:val="444444"/>
          <w:sz w:val="22"/>
          <w:szCs w:val="22"/>
        </w:rPr>
        <w:t xml:space="preserve">1 AI Robotics kit (JetBot or JetRacer)</w:t>
      </w:r>
    </w:p>
    <w:p>
      <w:pPr>
        <w:pStyle w:val="ListParagraph"/>
        <w:numPr>
          <w:ilvl w:val="0"/>
          <w:numId w:val="2"/>
        </w:numPr>
        <w:spacing w:after="40" w:before="40"/>
      </w:pPr>
      <w:r>
        <w:rPr>
          <w:rFonts w:ascii="Arial" w:cs="Arial" w:eastAsia="Arial" w:hAnsi="Arial"/>
          <w:color w:val="444444"/>
          <w:sz w:val="22"/>
          <w:szCs w:val="22"/>
        </w:rPr>
        <w:t xml:space="preserve">Full curriculum — NVIDIA stack, project-based</w:t>
      </w:r>
    </w:p>
    <w:p>
      <w:pPr>
        <w:pStyle w:val="ListParagraph"/>
        <w:numPr>
          <w:ilvl w:val="0"/>
          <w:numId w:val="2"/>
        </w:numPr>
        <w:spacing w:after="40" w:before="40"/>
      </w:pPr>
      <w:r>
        <w:rPr>
          <w:rFonts w:ascii="Arial" w:cs="Arial" w:eastAsia="Arial" w:hAnsi="Arial"/>
          <w:color w:val="444444"/>
          <w:sz w:val="22"/>
          <w:szCs w:val="22"/>
        </w:rPr>
        <w:t xml:space="preserve">Codeeint trains faculty and staff hands-on</w:t>
      </w:r>
    </w:p>
    <w:p>
      <w:pPr>
        <w:pStyle w:val="ListParagraph"/>
        <w:numPr>
          <w:ilvl w:val="0"/>
          <w:numId w:val="2"/>
        </w:numPr>
        <w:spacing w:after="40" w:before="40"/>
      </w:pPr>
      <w:r>
        <w:rPr>
          <w:rFonts w:ascii="Arial" w:cs="Arial" w:eastAsia="Arial" w:hAnsi="Arial"/>
          <w:color w:val="444444"/>
          <w:sz w:val="22"/>
          <w:szCs w:val="22"/>
        </w:rPr>
        <w:t xml:space="preserve">NVIDIA DLI + 1 cloud cert per student</w:t>
      </w:r>
    </w:p>
    <w:p>
      <w:pPr>
        <w:pStyle w:val="ListParagraph"/>
        <w:numPr>
          <w:ilvl w:val="0"/>
          <w:numId w:val="2"/>
        </w:numPr>
        <w:spacing w:after="40" w:before="40"/>
      </w:pPr>
      <w:r>
        <w:rPr>
          <w:rFonts w:ascii="Arial" w:cs="Arial" w:eastAsia="Arial" w:hAnsi="Arial"/>
          <w:color w:val="444444"/>
          <w:sz w:val="22"/>
          <w:szCs w:val="22"/>
        </w:rPr>
        <w:t xml:space="preserve">12-month active support SLA</w:t>
      </w:r>
    </w:p>
    <w:p>
      <w:pPr>
        <w:pStyle w:val="ListParagraph"/>
        <w:numPr>
          <w:ilvl w:val="0"/>
          <w:numId w:val="2"/>
        </w:numPr>
        <w:spacing w:after="40" w:before="40"/>
      </w:pPr>
      <w:r>
        <w:rPr>
          <w:rFonts w:ascii="Arial" w:cs="Arial" w:eastAsia="Arial" w:hAnsi="Arial"/>
          <w:color w:val="444444"/>
          <w:sz w:val="22"/>
          <w:szCs w:val="22"/>
        </w:rPr>
        <w:t xml:space="preserve">NAAC documentation package</w:t>
      </w:r>
    </w:p>
    <w:p>
      <w:pPr>
        <w:pStyle w:val="Heading2"/>
        <w:spacing w:after="80" w:before="280"/>
      </w:pPr>
      <w:r>
        <w:rPr>
          <w:rFonts w:ascii="Arial" w:cs="Arial" w:eastAsia="Arial" w:hAnsi="Arial"/>
          <w:b/>
          <w:bCs/>
          <w:color w:val="76B900"/>
          <w:sz w:val="28"/>
          <w:szCs w:val="28"/>
        </w:rPr>
        <w:t xml:space="preserve">Growth — Multi-Department AI Program (Most Popular)</w:t>
      </w:r>
    </w:p>
    <w:p>
      <w:pPr>
        <w:spacing w:after="100" w:before="60"/>
      </w:pPr>
      <w:r>
        <w:rPr>
          <w:rFonts w:ascii="Arial" w:cs="Arial" w:eastAsia="Arial" w:hAnsi="Arial"/>
          <w:b w:val="false"/>
          <w:bCs w:val="false"/>
          <w:color w:val="444444"/>
          <w:sz w:val="22"/>
          <w:szCs w:val="22"/>
        </w:rPr>
        <w:t xml:space="preserve">For 2–3 departments, multiple batches, 60–100 students. Complete NVIDIA AI learning experience.</w:t>
      </w:r>
    </w:p>
    <w:p>
      <w:pPr>
        <w:pStyle w:val="ListParagraph"/>
        <w:numPr>
          <w:ilvl w:val="0"/>
          <w:numId w:val="2"/>
        </w:numPr>
        <w:spacing w:after="40" w:before="40"/>
      </w:pPr>
      <w:r>
        <w:rPr>
          <w:rFonts w:ascii="Arial" w:cs="Arial" w:eastAsia="Arial" w:hAnsi="Arial"/>
          <w:color w:val="444444"/>
          <w:sz w:val="22"/>
          <w:szCs w:val="22"/>
        </w:rPr>
        <w:t xml:space="preserve">25–40 NVIDIA Jetson kits (Orin Nano + NX mix)</w:t>
      </w:r>
    </w:p>
    <w:p>
      <w:pPr>
        <w:pStyle w:val="ListParagraph"/>
        <w:numPr>
          <w:ilvl w:val="0"/>
          <w:numId w:val="2"/>
        </w:numPr>
        <w:spacing w:after="40" w:before="40"/>
      </w:pPr>
      <w:r>
        <w:rPr>
          <w:rFonts w:ascii="Arial" w:cs="Arial" w:eastAsia="Arial" w:hAnsi="Arial"/>
          <w:color w:val="444444"/>
          <w:sz w:val="22"/>
          <w:szCs w:val="22"/>
        </w:rPr>
        <w:t xml:space="preserve">3 AI Robotics kits (JetBot + JetRacer + DOFBot)</w:t>
      </w:r>
    </w:p>
    <w:p>
      <w:pPr>
        <w:pStyle w:val="ListParagraph"/>
        <w:numPr>
          <w:ilvl w:val="0"/>
          <w:numId w:val="2"/>
        </w:numPr>
        <w:spacing w:after="40" w:before="40"/>
      </w:pPr>
      <w:r>
        <w:rPr>
          <w:rFonts w:ascii="Arial" w:cs="Arial" w:eastAsia="Arial" w:hAnsi="Arial"/>
          <w:color w:val="444444"/>
          <w:sz w:val="22"/>
          <w:szCs w:val="22"/>
        </w:rPr>
        <w:t xml:space="preserve">1 RTX GPU Workstation for faculty research</w:t>
      </w:r>
    </w:p>
    <w:p>
      <w:pPr>
        <w:pStyle w:val="ListParagraph"/>
        <w:numPr>
          <w:ilvl w:val="0"/>
          <w:numId w:val="2"/>
        </w:numPr>
        <w:spacing w:after="40" w:before="40"/>
      </w:pPr>
      <w:r>
        <w:rPr>
          <w:rFonts w:ascii="Arial" w:cs="Arial" w:eastAsia="Arial" w:hAnsi="Arial"/>
          <w:color w:val="444444"/>
          <w:sz w:val="22"/>
          <w:szCs w:val="22"/>
        </w:rPr>
        <w:t xml:space="preserve">Full multi-department curriculum</w:t>
      </w:r>
    </w:p>
    <w:p>
      <w:pPr>
        <w:pStyle w:val="ListParagraph"/>
        <w:numPr>
          <w:ilvl w:val="0"/>
          <w:numId w:val="2"/>
        </w:numPr>
        <w:spacing w:after="40" w:before="40"/>
      </w:pPr>
      <w:r>
        <w:rPr>
          <w:rFonts w:ascii="Arial" w:cs="Arial" w:eastAsia="Arial" w:hAnsi="Arial"/>
          <w:color w:val="444444"/>
          <w:sz w:val="22"/>
          <w:szCs w:val="22"/>
        </w:rPr>
        <w:t xml:space="preserve">2 trainers — Codeeint trains all faculty across departments</w:t>
      </w:r>
    </w:p>
    <w:p>
      <w:pPr>
        <w:pStyle w:val="ListParagraph"/>
        <w:numPr>
          <w:ilvl w:val="0"/>
          <w:numId w:val="2"/>
        </w:numPr>
        <w:spacing w:after="40" w:before="40"/>
      </w:pPr>
      <w:r>
        <w:rPr>
          <w:rFonts w:ascii="Arial" w:cs="Arial" w:eastAsia="Arial" w:hAnsi="Arial"/>
          <w:color w:val="444444"/>
          <w:sz w:val="22"/>
          <w:szCs w:val="22"/>
        </w:rPr>
        <w:t xml:space="preserve">FDP for 5 faculty (NVIDIA DLI Instructor path)</w:t>
      </w:r>
    </w:p>
    <w:p>
      <w:pPr>
        <w:pStyle w:val="ListParagraph"/>
        <w:numPr>
          <w:ilvl w:val="0"/>
          <w:numId w:val="2"/>
        </w:numPr>
        <w:spacing w:after="40" w:before="40"/>
      </w:pPr>
      <w:r>
        <w:rPr>
          <w:rFonts w:ascii="Arial" w:cs="Arial" w:eastAsia="Arial" w:hAnsi="Arial"/>
          <w:color w:val="444444"/>
          <w:sz w:val="22"/>
          <w:szCs w:val="22"/>
        </w:rPr>
        <w:t xml:space="preserve">4+ certs per student — DLI + cloud + domain</w:t>
      </w:r>
    </w:p>
    <w:p>
      <w:pPr>
        <w:pStyle w:val="ListParagraph"/>
        <w:numPr>
          <w:ilvl w:val="0"/>
          <w:numId w:val="2"/>
        </w:numPr>
        <w:spacing w:after="40" w:before="40"/>
      </w:pPr>
      <w:r>
        <w:rPr>
          <w:rFonts w:ascii="Arial" w:cs="Arial" w:eastAsia="Arial" w:hAnsi="Arial"/>
          <w:color w:val="444444"/>
          <w:sz w:val="22"/>
          <w:szCs w:val="22"/>
        </w:rPr>
        <w:t xml:space="preserve">Full NAAC/NBA accreditation documentation</w:t>
      </w:r>
    </w:p>
    <w:p>
      <w:pPr>
        <w:pStyle w:val="Heading2"/>
        <w:spacing w:after="80" w:before="280"/>
      </w:pPr>
      <w:r>
        <w:rPr>
          <w:rFonts w:ascii="Arial" w:cs="Arial" w:eastAsia="Arial" w:hAnsi="Arial"/>
          <w:b/>
          <w:bCs/>
          <w:color w:val="76B900"/>
          <w:sz w:val="28"/>
          <w:szCs w:val="28"/>
        </w:rPr>
        <w:t xml:space="preserve">Enterprise — AI Centre of Excellence</w:t>
      </w:r>
    </w:p>
    <w:p>
      <w:pPr>
        <w:spacing w:after="100" w:before="60"/>
      </w:pPr>
      <w:r>
        <w:rPr>
          <w:rFonts w:ascii="Arial" w:cs="Arial" w:eastAsia="Arial" w:hAnsi="Arial"/>
          <w:b w:val="false"/>
          <w:bCs w:val="false"/>
          <w:color w:val="444444"/>
          <w:sz w:val="22"/>
          <w:szCs w:val="22"/>
        </w:rPr>
        <w:t xml:space="preserve">Full institution, all engineering departments, 200+ students. Complete NVIDIA AI CoE.</w:t>
      </w:r>
    </w:p>
    <w:p>
      <w:pPr>
        <w:pStyle w:val="ListParagraph"/>
        <w:numPr>
          <w:ilvl w:val="0"/>
          <w:numId w:val="2"/>
        </w:numPr>
        <w:spacing w:after="40" w:before="40"/>
      </w:pPr>
      <w:r>
        <w:rPr>
          <w:rFonts w:ascii="Arial" w:cs="Arial" w:eastAsia="Arial" w:hAnsi="Arial"/>
          <w:color w:val="444444"/>
          <w:sz w:val="22"/>
          <w:szCs w:val="22"/>
        </w:rPr>
        <w:t xml:space="preserve">60+ Jetson kits (Nano + NX + AGX Orin)</w:t>
      </w:r>
    </w:p>
    <w:p>
      <w:pPr>
        <w:pStyle w:val="ListParagraph"/>
        <w:numPr>
          <w:ilvl w:val="0"/>
          <w:numId w:val="2"/>
        </w:numPr>
        <w:spacing w:after="40" w:before="40"/>
      </w:pPr>
      <w:r>
        <w:rPr>
          <w:rFonts w:ascii="Arial" w:cs="Arial" w:eastAsia="Arial" w:hAnsi="Arial"/>
          <w:color w:val="444444"/>
          <w:sz w:val="22"/>
          <w:szCs w:val="22"/>
        </w:rPr>
        <w:t xml:space="preserve">All 5 AI robotics kits including AI Robot Dog</w:t>
      </w:r>
    </w:p>
    <w:p>
      <w:pPr>
        <w:pStyle w:val="ListParagraph"/>
        <w:numPr>
          <w:ilvl w:val="0"/>
          <w:numId w:val="2"/>
        </w:numPr>
        <w:spacing w:after="40" w:before="40"/>
      </w:pPr>
      <w:r>
        <w:rPr>
          <w:rFonts w:ascii="Arial" w:cs="Arial" w:eastAsia="Arial" w:hAnsi="Arial"/>
          <w:color w:val="444444"/>
          <w:sz w:val="22"/>
          <w:szCs w:val="22"/>
        </w:rPr>
        <w:t xml:space="preserve">4x or 8x H100 GPU compute cluster</w:t>
      </w:r>
    </w:p>
    <w:p>
      <w:pPr>
        <w:pStyle w:val="ListParagraph"/>
        <w:numPr>
          <w:ilvl w:val="0"/>
          <w:numId w:val="2"/>
        </w:numPr>
        <w:spacing w:after="40" w:before="40"/>
      </w:pPr>
      <w:r>
        <w:rPr>
          <w:rFonts w:ascii="Arial" w:cs="Arial" w:eastAsia="Arial" w:hAnsi="Arial"/>
          <w:color w:val="444444"/>
          <w:sz w:val="22"/>
          <w:szCs w:val="22"/>
        </w:rPr>
        <w:t xml:space="preserve">RTX workstations for research faculty</w:t>
      </w:r>
    </w:p>
    <w:p>
      <w:pPr>
        <w:pStyle w:val="ListParagraph"/>
        <w:numPr>
          <w:ilvl w:val="0"/>
          <w:numId w:val="2"/>
        </w:numPr>
        <w:spacing w:after="40" w:before="40"/>
      </w:pPr>
      <w:r>
        <w:rPr>
          <w:rFonts w:ascii="Arial" w:cs="Arial" w:eastAsia="Arial" w:hAnsi="Arial"/>
          <w:color w:val="444444"/>
          <w:sz w:val="22"/>
          <w:szCs w:val="22"/>
        </w:rPr>
        <w:t xml:space="preserve">Dedicated training team per department — all staff certified</w:t>
      </w:r>
    </w:p>
    <w:p>
      <w:pPr>
        <w:pStyle w:val="ListParagraph"/>
        <w:numPr>
          <w:ilvl w:val="0"/>
          <w:numId w:val="2"/>
        </w:numPr>
        <w:spacing w:after="40" w:before="40"/>
      </w:pPr>
      <w:r>
        <w:rPr>
          <w:rFonts w:ascii="Arial" w:cs="Arial" w:eastAsia="Arial" w:hAnsi="Arial"/>
          <w:color w:val="444444"/>
          <w:sz w:val="22"/>
          <w:szCs w:val="22"/>
        </w:rPr>
        <w:t xml:space="preserve">Full FDP — all faculty, DLI Instructor pathway</w:t>
      </w:r>
    </w:p>
    <w:p>
      <w:pPr>
        <w:pStyle w:val="ListParagraph"/>
        <w:numPr>
          <w:ilvl w:val="0"/>
          <w:numId w:val="2"/>
        </w:numPr>
        <w:spacing w:after="40" w:before="40"/>
      </w:pPr>
      <w:r>
        <w:rPr>
          <w:rFonts w:ascii="Arial" w:cs="Arial" w:eastAsia="Arial" w:hAnsi="Arial"/>
          <w:color w:val="444444"/>
          <w:sz w:val="22"/>
          <w:szCs w:val="22"/>
        </w:rPr>
        <w:t xml:space="preserve">8 certs per student — full stack coverage</w:t>
      </w:r>
    </w:p>
    <w:p>
      <w:pPr>
        <w:pStyle w:val="ListParagraph"/>
        <w:numPr>
          <w:ilvl w:val="0"/>
          <w:numId w:val="2"/>
        </w:numPr>
        <w:spacing w:after="40" w:before="40"/>
      </w:pPr>
      <w:r>
        <w:rPr>
          <w:rFonts w:ascii="Arial" w:cs="Arial" w:eastAsia="Arial" w:hAnsi="Arial"/>
          <w:color w:val="444444"/>
          <w:sz w:val="22"/>
          <w:szCs w:val="22"/>
        </w:rPr>
        <w:t xml:space="preserve">NVIDIA AI CoE branding and media kit</w:t>
      </w:r>
    </w:p>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11  </w:t>
      </w:r>
      <w:r>
        <w:rPr>
          <w:rFonts w:ascii="Arial" w:cs="Arial" w:eastAsia="Arial" w:hAnsi="Arial"/>
          <w:b/>
          <w:bCs/>
          <w:color w:val="FFFFFF"/>
          <w:spacing w:val="30"/>
          <w:sz w:val="22"/>
          <w:szCs w:val="22"/>
        </w:rPr>
        <w:t xml:space="preserve">  CONTACT CODEEINT</w:t>
      </w:r>
    </w:p>
    <w:p>
      <w:pPr>
        <w:spacing w:after="100" w:before="60"/>
      </w:pPr>
      <w:r>
        <w:rPr>
          <w:rFonts w:ascii="Arial" w:cs="Arial" w:eastAsia="Arial" w:hAnsi="Arial"/>
          <w:b w:val="false"/>
          <w:bCs w:val="false"/>
          <w:color w:val="444444"/>
          <w:sz w:val="22"/>
          <w:szCs w:val="22"/>
        </w:rPr>
        <w:t xml:space="preserve">To request a college lab proposal, campus visit or demo session:</w:t>
      </w:r>
    </w:p>
    <w:p>
      <w:pPr>
        <w:spacing w:after="100" w:before="60"/>
      </w:pPr>
      <w:r>
        <w:rPr>
          <w:rFonts w:ascii="Arial" w:cs="Arial" w:eastAsia="Arial" w:hAnsi="Arial"/>
          <w:b/>
          <w:bCs/>
          <w:color w:val="444444"/>
          <w:sz w:val="22"/>
          <w:szCs w:val="22"/>
        </w:rPr>
        <w:t xml:space="preserve">Email: info@codeeint.com</w:t>
      </w:r>
    </w:p>
    <w:p>
      <w:pPr>
        <w:spacing w:after="100" w:before="60"/>
      </w:pPr>
      <w:r>
        <w:rPr>
          <w:rFonts w:ascii="Arial" w:cs="Arial" w:eastAsia="Arial" w:hAnsi="Arial"/>
          <w:b/>
          <w:bCs/>
          <w:color w:val="444444"/>
          <w:sz w:val="22"/>
          <w:szCs w:val="22"/>
        </w:rPr>
        <w:t xml:space="preserve">Website: www.codeeint.com</w:t>
      </w:r>
    </w:p>
    <w:p>
      <w:pPr>
        <w:spacing w:after="100" w:before="60"/>
      </w:pPr>
      <w:r>
        <w:rPr>
          <w:rFonts w:ascii="Arial" w:cs="Arial" w:eastAsia="Arial" w:hAnsi="Arial"/>
          <w:b/>
          <w:bCs/>
          <w:color w:val="444444"/>
          <w:sz w:val="22"/>
          <w:szCs w:val="22"/>
        </w:rPr>
        <w:t xml:space="preserve">Phone / WhatsApp: +91 XXXXX XXXXX</w:t>
      </w:r>
    </w:p>
    <w:p>
      <w:pPr>
        <w:spacing w:after="100" w:before="60"/>
      </w:pPr>
      <w:r>
        <w:rPr>
          <w:rFonts w:ascii="Arial" w:cs="Arial" w:eastAsia="Arial" w:hAnsi="Arial"/>
          <w:b w:val="false"/>
          <w:bCs w:val="false"/>
          <w:color w:val="444444"/>
          <w:sz w:val="22"/>
          <w:szCs w:val="22"/>
        </w:rPr>
        <w:t xml:space="preserve">Coverage: Pan-India — all states and union territories</w:t>
      </w:r>
    </w:p>
    <w:p>
      <w:pPr>
        <w:spacing w:after="100" w:before="60"/>
      </w:pPr>
      <w:r>
        <w:rPr>
          <w:rFonts w:ascii="Arial" w:cs="Arial" w:eastAsia="Arial" w:hAnsi="Arial"/>
          <w:b w:val="false"/>
          <w:bCs w:val="false"/>
          <w:color w:val="444444"/>
          <w:sz w:val="22"/>
          <w:szCs w:val="22"/>
        </w:rPr>
        <w:t xml:space="preserve">Response: Within 48 hours — personalised proposal for your institution</w:t>
      </w:r>
    </w:p>
    <w:p>
      <w:pPr>
        <w:spacing w:after="60" w:before="160"/>
      </w:pPr>
      <w:r>
        <w:rPr>
          <w:rFonts w:ascii="Arial" w:cs="Arial" w:eastAsia="Arial" w:hAnsi="Arial"/>
          <w:color w:val="888888"/>
          <w:sz w:val="18"/>
          <w:szCs w:val="18"/>
        </w:rPr>
        <w:t xml:space="preserve">© 2025 Codeeint Technologies Pvt Ltd. All rights reserved.</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80810"/>
      <w:sz w:val="36"/>
      <w:szCs w:val="36"/>
    </w:rPr>
  </w:style>
  <w:style w:type="paragraph" w:styleId="Heading2">
    <w:name w:val="Heading 2"/>
    <w:basedOn w:val="Normal"/>
    <w:next w:val="Normal"/>
    <w:qFormat/>
    <w:pPr>
      <w:spacing w:after="80" w:before="280"/>
      <w:outlineLvl w:val="1"/>
    </w:pPr>
    <w:rPr>
      <w:rFonts w:ascii="Arial" w:cs="Arial" w:eastAsia="Arial" w:hAnsi="Arial"/>
      <w:b/>
      <w:bCs/>
      <w:color w:val="76B9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2026-05-07T11:56:53.463Z</dcterms:created>
  <dcterms:modified xsi:type="dcterms:W3CDTF">2026-05-07T11:56:53.463Z</dcterms:modified>
</cp:coreProperties>
</file>

<file path=docProps/custom.xml><?xml version="1.0" encoding="utf-8"?>
<Properties xmlns="http://schemas.openxmlformats.org/officeDocument/2006/custom-properties" xmlns:vt="http://schemas.openxmlformats.org/officeDocument/2006/docPropsVTypes"/>
</file>