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A5FB4"/>
          <w:sz w:val="22"/>
        </w:rPr>
        <w:t>FUNCTIONAL REQUIREMENTS DOCUMENT</w:t>
      </w:r>
    </w:p>
    <w:p>
      <w:pPr>
        <w:pStyle w:val="Title"/>
        <w:jc w:val="center"/>
      </w:pPr>
      <w:r>
        <w:t>ValueMart Omnichannel</w:t>
        <w:br/>
        <w:t>Ecommerce Marketplace</w:t>
      </w:r>
    </w:p>
    <w:p>
      <w:pPr>
        <w:pStyle w:val="Subtitle"/>
        <w:jc w:val="center"/>
      </w:pPr>
      <w:r>
        <w:t>Customer storefront • Marketplace • Operations • Seller portal • Admin, user and reader panels • Granular RBAC</w:t>
      </w:r>
    </w:p>
    <w:p>
      <w:pPr>
        <w:pStyle w:val="FRDCallout"/>
        <w:ind w:left="216" w:right="216"/>
        <w:shd w:fill="EAF2FB"/>
      </w:pPr>
      <w:r>
        <w:t>Purpose  Define and track an original, enterprise-grade ValueMart retail marketplace inspired by publicly observable large-retailer capabilities. This document does not reproduce Walmart branding, source code, private systems, proprietary fonts, product imagery or user-interface assets.</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1A5FB4"/>
            <w:tcMar>
              <w:top w:w="80" w:type="dxa"/>
              <w:start w:w="120" w:type="dxa"/>
              <w:bottom w:w="80" w:type="dxa"/>
              <w:end w:w="120" w:type="dxa"/>
            </w:tcMar>
          </w:tcPr>
          <w:p>
            <w:r>
              <w:rPr>
                <w:b/>
                <w:color w:val="FFFFFF"/>
                <w:sz w:val="18"/>
              </w:rPr>
              <w:t>Document field</w:t>
            </w:r>
          </w:p>
        </w:tc>
        <w:tc>
          <w:tcPr>
            <w:tcW w:type="dxa" w:w="7060"/>
            <w:shd w:fill="1A5FB4"/>
            <w:tcMar>
              <w:top w:w="80" w:type="dxa"/>
              <w:start w:w="120" w:type="dxa"/>
              <w:bottom w:w="80" w:type="dxa"/>
              <w:end w:w="120" w:type="dxa"/>
            </w:tcMar>
          </w:tcPr>
          <w:p>
            <w:r>
              <w:rPr>
                <w:b/>
                <w:color w:val="FFFFFF"/>
                <w:sz w:val="18"/>
              </w:rPr>
              <w:t>Value</w:t>
            </w:r>
          </w:p>
        </w:tc>
      </w:tr>
      <w:tr>
        <w:trPr>
          <w:cantSplit/>
        </w:trPr>
        <w:tc>
          <w:tcPr>
            <w:tcW w:type="dxa" w:w="2300"/>
            <w:tcMar>
              <w:top w:w="80" w:type="dxa"/>
              <w:start w:w="120" w:type="dxa"/>
              <w:bottom w:w="80" w:type="dxa"/>
              <w:end w:w="120" w:type="dxa"/>
            </w:tcMar>
            <w:vAlign w:val="top"/>
          </w:tcPr>
          <w:p>
            <w:pPr>
              <w:spacing w:after="40" w:line="252" w:lineRule="auto"/>
            </w:pPr>
            <w:r>
              <w:rPr>
                <w:sz w:val="18"/>
              </w:rPr>
              <w:t>Version</w:t>
            </w:r>
          </w:p>
        </w:tc>
        <w:tc>
          <w:tcPr>
            <w:tcW w:type="dxa" w:w="7060"/>
            <w:tcMar>
              <w:top w:w="80" w:type="dxa"/>
              <w:start w:w="120" w:type="dxa"/>
              <w:bottom w:w="80" w:type="dxa"/>
              <w:end w:w="120" w:type="dxa"/>
            </w:tcMar>
            <w:vAlign w:val="top"/>
          </w:tcPr>
          <w:p>
            <w:r>
              <w:t>1.2</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8"/>
              </w:rPr>
              <w:t>Date</w:t>
            </w:r>
          </w:p>
        </w:tc>
        <w:tc>
          <w:tcPr>
            <w:tcW w:type="dxa" w:w="7060"/>
            <w:tcMar>
              <w:top w:w="80" w:type="dxa"/>
              <w:start w:w="120" w:type="dxa"/>
              <w:bottom w:w="80" w:type="dxa"/>
              <w:end w:w="120" w:type="dxa"/>
            </w:tcMar>
            <w:vAlign w:val="top"/>
            <w:shd w:fill="F8FAFC"/>
          </w:tcPr>
          <w:p>
            <w:pPr>
              <w:spacing w:after="40" w:line="252" w:lineRule="auto"/>
            </w:pPr>
            <w:r>
              <w:rPr>
                <w:sz w:val="18"/>
              </w:rPr>
              <w:t>26 August 2026</w:t>
            </w:r>
          </w:p>
        </w:tc>
      </w:tr>
      <w:tr>
        <w:trPr>
          <w:cantSplit/>
        </w:trPr>
        <w:tc>
          <w:tcPr>
            <w:tcW w:type="dxa" w:w="2300"/>
            <w:tcMar>
              <w:top w:w="80" w:type="dxa"/>
              <w:start w:w="120" w:type="dxa"/>
              <w:bottom w:w="80" w:type="dxa"/>
              <w:end w:w="120" w:type="dxa"/>
            </w:tcMar>
            <w:vAlign w:val="top"/>
          </w:tcPr>
          <w:p>
            <w:pPr>
              <w:spacing w:after="40" w:line="252" w:lineRule="auto"/>
            </w:pPr>
            <w:r>
              <w:rPr>
                <w:sz w:val="18"/>
              </w:rPr>
              <w:t>Status</w:t>
            </w:r>
          </w:p>
        </w:tc>
        <w:tc>
          <w:tcPr>
            <w:tcW w:type="dxa" w:w="7060"/>
            <w:tcMar>
              <w:top w:w="80" w:type="dxa"/>
              <w:start w:w="120" w:type="dxa"/>
              <w:bottom w:w="80" w:type="dxa"/>
              <w:end w:w="120" w:type="dxa"/>
            </w:tcMar>
            <w:vAlign w:val="top"/>
          </w:tcPr>
          <w:p>
            <w:r>
              <w:t>Updated implementation baseline: ValueMart sample release, licensed-safe imagery and Phase 0-11 gates</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8"/>
              </w:rPr>
              <w:t>Primary audience</w:t>
            </w:r>
          </w:p>
        </w:tc>
        <w:tc>
          <w:tcPr>
            <w:tcW w:type="dxa" w:w="7060"/>
            <w:tcMar>
              <w:top w:w="80" w:type="dxa"/>
              <w:start w:w="120" w:type="dxa"/>
              <w:bottom w:w="80" w:type="dxa"/>
              <w:end w:w="120" w:type="dxa"/>
            </w:tcMar>
            <w:vAlign w:val="top"/>
            <w:shd w:fill="F8FAFC"/>
          </w:tcPr>
          <w:p>
            <w:pPr>
              <w:spacing w:after="40" w:line="252" w:lineRule="auto"/>
            </w:pPr>
            <w:r>
              <w:rPr>
                <w:sz w:val="18"/>
              </w:rPr>
              <w:t>Product, engineering, UX, QA, security, operations, finance and implementation partners</w:t>
            </w:r>
          </w:p>
        </w:tc>
      </w:tr>
      <w:tr>
        <w:trPr>
          <w:cantSplit/>
        </w:trPr>
        <w:tc>
          <w:tcPr>
            <w:tcW w:type="dxa" w:w="2300"/>
            <w:tcMar>
              <w:top w:w="80" w:type="dxa"/>
              <w:start w:w="120" w:type="dxa"/>
              <w:bottom w:w="80" w:type="dxa"/>
              <w:end w:w="120" w:type="dxa"/>
            </w:tcMar>
            <w:vAlign w:val="top"/>
          </w:tcPr>
          <w:p>
            <w:pPr>
              <w:spacing w:after="40" w:line="252" w:lineRule="auto"/>
            </w:pPr>
            <w:r>
              <w:rPr>
                <w:sz w:val="18"/>
              </w:rPr>
              <w:t>Reference market</w:t>
            </w:r>
          </w:p>
        </w:tc>
        <w:tc>
          <w:tcPr>
            <w:tcW w:type="dxa" w:w="7060"/>
            <w:tcMar>
              <w:top w:w="80" w:type="dxa"/>
              <w:start w:w="120" w:type="dxa"/>
              <w:bottom w:w="80" w:type="dxa"/>
              <w:end w:w="120" w:type="dxa"/>
            </w:tcMar>
            <w:vAlign w:val="top"/>
          </w:tcPr>
          <w:p>
            <w:pPr>
              <w:spacing w:after="40" w:line="252" w:lineRule="auto"/>
            </w:pPr>
            <w:r>
              <w:rPr>
                <w:sz w:val="18"/>
              </w:rPr>
              <w:t>US-style omnichannel retail; localization and legal review required per launch country</w:t>
            </w:r>
          </w:p>
        </w:tc>
      </w:tr>
    </w:tbl>
    <w:p>
      <w:pPr>
        <w:spacing w:after="20"/>
      </w:pPr>
    </w:p>
    <w:p>
      <w:r>
        <w:br w:type="page"/>
      </w:r>
    </w:p>
    <w:p>
      <w:pPr>
        <w:pStyle w:val="Heading1"/>
      </w:pPr>
      <w:r>
        <w:t>1. Executive Summary</w:t>
      </w:r>
    </w:p>
    <w:p>
      <w:r>
        <w:t>The proposed platform is a multi-tenant, omnichannel commerce and marketplace system supporting first-party retail inventory and third-party sellers. It includes responsive web and mobile-ready customer experiences, store-based pickup and delivery, shipping, catalog and pricing operations, order and returns management, seller administration, customer support, analytics, content management, and controlled internal access.</w:t>
      </w:r>
    </w:p>
    <w:p>
      <w:pPr>
        <w:pStyle w:val="FRDCallout"/>
        <w:ind w:left="216" w:right="216"/>
        <w:shd w:fill="EAF2FB"/>
      </w:pPr>
      <w:r>
        <w:rPr>
          <w:b/>
        </w:rPr>
        <w:t xml:space="preserve">Key design decision  </w:t>
      </w:r>
      <w:r>
        <w:t>Use policy-based RBAC: roles are bundles of permissions, while scope rules restrict each permission to a tenant, seller, store, region, category, record owner or assigned queue. “Delete” means soft-delete by default; permanent deletion is separately protected and audited.</w:t>
      </w:r>
    </w:p>
    <w:p>
      <w:pPr>
        <w:pStyle w:val="Heading2"/>
      </w:pPr>
      <w:r>
        <w:t>1.1 Business objectives</w:t>
      </w:r>
    </w:p>
    <w:p>
      <w:pPr>
        <w:pStyle w:val="ListBullet"/>
        <w:spacing w:after="60"/>
      </w:pPr>
      <w:r>
        <w:t>Sell first-party and third-party products through one searchable catalog.</w:t>
      </w:r>
    </w:p>
    <w:p>
      <w:pPr>
        <w:pStyle w:val="ListBullet"/>
        <w:spacing w:after="60"/>
      </w:pPr>
      <w:r>
        <w:t>Support shipping, store pickup, curbside pickup and scheduled delivery using location-aware availability.</w:t>
      </w:r>
    </w:p>
    <w:p>
      <w:pPr>
        <w:pStyle w:val="ListBullet"/>
        <w:spacing w:after="60"/>
      </w:pPr>
      <w:r>
        <w:t>Give administrators and sellers safe self-service tools for products, prices, stock, orders, refunds and reports.</w:t>
      </w:r>
    </w:p>
    <w:p>
      <w:pPr>
        <w:pStyle w:val="ListBullet"/>
        <w:spacing w:after="60"/>
      </w:pPr>
      <w:r>
        <w:t>Provide a configurable permission model for Admin, Manager, Editor, Standard User, Reader, Seller, Support and operational roles.</w:t>
      </w:r>
    </w:p>
    <w:p>
      <w:pPr>
        <w:pStyle w:val="ListBullet"/>
        <w:spacing w:after="60"/>
      </w:pPr>
      <w:r>
        <w:t>Maintain traceability, privacy, resilience, accessibility and scalable performance.</w:t>
      </w:r>
    </w:p>
    <w:p>
      <w:pPr>
        <w:pStyle w:val="Heading2"/>
      </w:pPr>
      <w:r>
        <w:t>1.2 Success measures</w:t>
      </w:r>
    </w:p>
    <w:tbl>
      <w:tblPr>
        <w:tblW w:type="dxa" w:w="9360"/>
        <w:jc w:val="center"/>
        <w:tblLayout w:type="fixed"/>
        <w:tblLook w:firstColumn="1" w:firstRow="1" w:lastColumn="0" w:lastRow="0" w:noHBand="0" w:noVBand="1" w:val="04A0"/>
        <w:tblInd w:w="120" w:type="dxa"/>
      </w:tblPr>
      <w:tblGrid>
        <w:gridCol w:w="4200"/>
        <w:gridCol w:w="5160"/>
      </w:tblGrid>
      <w:tr>
        <w:trPr>
          <w:tblHeader w:val="true"/>
          <w:cantSplit/>
        </w:trPr>
        <w:tc>
          <w:tcPr>
            <w:tcW w:type="dxa" w:w="4200"/>
            <w:shd w:fill="1A5FB4"/>
            <w:tcMar>
              <w:top w:w="80" w:type="dxa"/>
              <w:start w:w="120" w:type="dxa"/>
              <w:bottom w:w="80" w:type="dxa"/>
              <w:end w:w="120" w:type="dxa"/>
            </w:tcMar>
          </w:tcPr>
          <w:p>
            <w:r>
              <w:rPr>
                <w:b/>
                <w:color w:val="FFFFFF"/>
                <w:sz w:val="17"/>
              </w:rPr>
              <w:t>Measure</w:t>
            </w:r>
          </w:p>
        </w:tc>
        <w:tc>
          <w:tcPr>
            <w:tcW w:type="dxa" w:w="5160"/>
            <w:shd w:fill="1A5FB4"/>
            <w:tcMar>
              <w:top w:w="80" w:type="dxa"/>
              <w:start w:w="120" w:type="dxa"/>
              <w:bottom w:w="80" w:type="dxa"/>
              <w:end w:w="120" w:type="dxa"/>
            </w:tcMar>
          </w:tcPr>
          <w:p>
            <w:r>
              <w:rPr>
                <w:b/>
                <w:color w:val="FFFFFF"/>
                <w:sz w:val="17"/>
              </w:rPr>
              <w:t>Baseline target</w:t>
            </w:r>
          </w:p>
        </w:tc>
      </w:tr>
      <w:tr>
        <w:trPr>
          <w:cantSplit/>
        </w:trPr>
        <w:tc>
          <w:tcPr>
            <w:tcW w:type="dxa" w:w="4200"/>
            <w:tcMar>
              <w:top w:w="80" w:type="dxa"/>
              <w:start w:w="120" w:type="dxa"/>
              <w:bottom w:w="80" w:type="dxa"/>
              <w:end w:w="120" w:type="dxa"/>
            </w:tcMar>
            <w:vAlign w:val="top"/>
          </w:tcPr>
          <w:p>
            <w:pPr>
              <w:spacing w:after="40" w:line="252" w:lineRule="auto"/>
            </w:pPr>
            <w:r>
              <w:rPr>
                <w:sz w:val="17"/>
              </w:rPr>
              <w:t>Search availability</w:t>
            </w:r>
          </w:p>
        </w:tc>
        <w:tc>
          <w:tcPr>
            <w:tcW w:type="dxa" w:w="5160"/>
            <w:tcMar>
              <w:top w:w="80" w:type="dxa"/>
              <w:start w:w="120" w:type="dxa"/>
              <w:bottom w:w="80" w:type="dxa"/>
              <w:end w:w="120" w:type="dxa"/>
            </w:tcMar>
            <w:vAlign w:val="top"/>
          </w:tcPr>
          <w:p>
            <w:pPr>
              <w:spacing w:after="40" w:line="252" w:lineRule="auto"/>
            </w:pPr>
            <w:r>
              <w:rPr>
                <w:sz w:val="17"/>
              </w:rPr>
              <w:t>≥99.95% monthly</w:t>
            </w:r>
          </w:p>
        </w:tc>
      </w:tr>
      <w:tr>
        <w:trPr>
          <w:cantSplit/>
        </w:trPr>
        <w:tc>
          <w:tcPr>
            <w:tcW w:type="dxa" w:w="4200"/>
            <w:tcMar>
              <w:top w:w="80" w:type="dxa"/>
              <w:start w:w="120" w:type="dxa"/>
              <w:bottom w:w="80" w:type="dxa"/>
              <w:end w:w="120" w:type="dxa"/>
            </w:tcMar>
            <w:vAlign w:val="top"/>
            <w:shd w:fill="F8FAFC"/>
          </w:tcPr>
          <w:p>
            <w:pPr>
              <w:spacing w:after="40" w:line="252" w:lineRule="auto"/>
            </w:pPr>
            <w:r>
              <w:rPr>
                <w:sz w:val="17"/>
              </w:rPr>
              <w:t>Checkout completion</w:t>
            </w:r>
          </w:p>
        </w:tc>
        <w:tc>
          <w:tcPr>
            <w:tcW w:type="dxa" w:w="5160"/>
            <w:tcMar>
              <w:top w:w="80" w:type="dxa"/>
              <w:start w:w="120" w:type="dxa"/>
              <w:bottom w:w="80" w:type="dxa"/>
              <w:end w:w="120" w:type="dxa"/>
            </w:tcMar>
            <w:vAlign w:val="top"/>
            <w:shd w:fill="F8FAFC"/>
          </w:tcPr>
          <w:p>
            <w:pPr>
              <w:spacing w:after="40" w:line="252" w:lineRule="auto"/>
            </w:pPr>
            <w:r>
              <w:rPr>
                <w:sz w:val="17"/>
              </w:rPr>
              <w:t>≥99.9% of valid checkout attempts excluding issuer declines</w:t>
            </w:r>
          </w:p>
        </w:tc>
      </w:tr>
      <w:tr>
        <w:trPr>
          <w:cantSplit/>
        </w:trPr>
        <w:tc>
          <w:tcPr>
            <w:tcW w:type="dxa" w:w="4200"/>
            <w:tcMar>
              <w:top w:w="80" w:type="dxa"/>
              <w:start w:w="120" w:type="dxa"/>
              <w:bottom w:w="80" w:type="dxa"/>
              <w:end w:w="120" w:type="dxa"/>
            </w:tcMar>
            <w:vAlign w:val="top"/>
          </w:tcPr>
          <w:p>
            <w:pPr>
              <w:spacing w:after="40" w:line="252" w:lineRule="auto"/>
            </w:pPr>
            <w:r>
              <w:rPr>
                <w:sz w:val="17"/>
              </w:rPr>
              <w:t>Core page performance</w:t>
            </w:r>
          </w:p>
        </w:tc>
        <w:tc>
          <w:tcPr>
            <w:tcW w:type="dxa" w:w="5160"/>
            <w:tcMar>
              <w:top w:w="80" w:type="dxa"/>
              <w:start w:w="120" w:type="dxa"/>
              <w:bottom w:w="80" w:type="dxa"/>
              <w:end w:w="120" w:type="dxa"/>
            </w:tcMar>
            <w:vAlign w:val="top"/>
          </w:tcPr>
          <w:p>
            <w:pPr>
              <w:spacing w:after="40" w:line="252" w:lineRule="auto"/>
            </w:pPr>
            <w:r>
              <w:rPr>
                <w:sz w:val="17"/>
              </w:rPr>
              <w:t>p75 LCP ≤2.5 seconds on supported mobile networks</w:t>
            </w:r>
          </w:p>
        </w:tc>
      </w:tr>
      <w:tr>
        <w:trPr>
          <w:cantSplit/>
        </w:trPr>
        <w:tc>
          <w:tcPr>
            <w:tcW w:type="dxa" w:w="4200"/>
            <w:tcMar>
              <w:top w:w="80" w:type="dxa"/>
              <w:start w:w="120" w:type="dxa"/>
              <w:bottom w:w="80" w:type="dxa"/>
              <w:end w:w="120" w:type="dxa"/>
            </w:tcMar>
            <w:vAlign w:val="top"/>
            <w:shd w:fill="F8FAFC"/>
          </w:tcPr>
          <w:p>
            <w:pPr>
              <w:spacing w:after="40" w:line="252" w:lineRule="auto"/>
            </w:pPr>
            <w:r>
              <w:rPr>
                <w:sz w:val="17"/>
              </w:rPr>
              <w:t>Inventory freshness</w:t>
            </w:r>
          </w:p>
        </w:tc>
        <w:tc>
          <w:tcPr>
            <w:tcW w:type="dxa" w:w="5160"/>
            <w:tcMar>
              <w:top w:w="80" w:type="dxa"/>
              <w:start w:w="120" w:type="dxa"/>
              <w:bottom w:w="80" w:type="dxa"/>
              <w:end w:w="120" w:type="dxa"/>
            </w:tcMar>
            <w:vAlign w:val="top"/>
            <w:shd w:fill="F8FAFC"/>
          </w:tcPr>
          <w:p>
            <w:pPr>
              <w:spacing w:after="40" w:line="252" w:lineRule="auto"/>
            </w:pPr>
            <w:r>
              <w:rPr>
                <w:sz w:val="17"/>
              </w:rPr>
              <w:t>Store/warehouse updates visible within 60 seconds for event-driven feeds</w:t>
            </w:r>
          </w:p>
        </w:tc>
      </w:tr>
      <w:tr>
        <w:trPr>
          <w:cantSplit/>
        </w:trPr>
        <w:tc>
          <w:tcPr>
            <w:tcW w:type="dxa" w:w="4200"/>
            <w:tcMar>
              <w:top w:w="80" w:type="dxa"/>
              <w:start w:w="120" w:type="dxa"/>
              <w:bottom w:w="80" w:type="dxa"/>
              <w:end w:w="120" w:type="dxa"/>
            </w:tcMar>
            <w:vAlign w:val="top"/>
          </w:tcPr>
          <w:p>
            <w:pPr>
              <w:spacing w:after="40" w:line="252" w:lineRule="auto"/>
            </w:pPr>
            <w:r>
              <w:rPr>
                <w:sz w:val="17"/>
              </w:rPr>
              <w:t>Administrative auditability</w:t>
            </w:r>
          </w:p>
        </w:tc>
        <w:tc>
          <w:tcPr>
            <w:tcW w:type="dxa" w:w="5160"/>
            <w:tcMar>
              <w:top w:w="80" w:type="dxa"/>
              <w:start w:w="120" w:type="dxa"/>
              <w:bottom w:w="80" w:type="dxa"/>
              <w:end w:w="120" w:type="dxa"/>
            </w:tcMar>
            <w:vAlign w:val="top"/>
          </w:tcPr>
          <w:p>
            <w:pPr>
              <w:spacing w:after="40" w:line="252" w:lineRule="auto"/>
            </w:pPr>
            <w:r>
              <w:rPr>
                <w:sz w:val="17"/>
              </w:rPr>
              <w:t>100% of privileged mutations logged</w:t>
            </w:r>
          </w:p>
        </w:tc>
      </w:tr>
      <w:tr>
        <w:trPr>
          <w:cantSplit/>
        </w:trPr>
        <w:tc>
          <w:tcPr>
            <w:tcW w:type="dxa" w:w="4200"/>
            <w:tcMar>
              <w:top w:w="80" w:type="dxa"/>
              <w:start w:w="120" w:type="dxa"/>
              <w:bottom w:w="80" w:type="dxa"/>
              <w:end w:w="120" w:type="dxa"/>
            </w:tcMar>
            <w:vAlign w:val="top"/>
            <w:shd w:fill="F8FAFC"/>
          </w:tcPr>
          <w:p>
            <w:pPr>
              <w:spacing w:after="40" w:line="252" w:lineRule="auto"/>
            </w:pPr>
            <w:r>
              <w:rPr>
                <w:sz w:val="17"/>
              </w:rPr>
              <w:t>Accessibility</w:t>
            </w:r>
          </w:p>
        </w:tc>
        <w:tc>
          <w:tcPr>
            <w:tcW w:type="dxa" w:w="5160"/>
            <w:tcMar>
              <w:top w:w="80" w:type="dxa"/>
              <w:start w:w="120" w:type="dxa"/>
              <w:bottom w:w="80" w:type="dxa"/>
              <w:end w:w="120" w:type="dxa"/>
            </w:tcMar>
            <w:vAlign w:val="top"/>
            <w:shd w:fill="F8FAFC"/>
          </w:tcPr>
          <w:p>
            <w:pPr>
              <w:spacing w:after="40" w:line="252" w:lineRule="auto"/>
            </w:pPr>
            <w:r>
              <w:rPr>
                <w:sz w:val="17"/>
              </w:rPr>
              <w:t>WCAG 2.2 AA target</w:t>
            </w:r>
          </w:p>
        </w:tc>
      </w:tr>
      <w:tr>
        <w:trPr>
          <w:cantSplit/>
        </w:trPr>
        <w:tc>
          <w:tcPr>
            <w:tcW w:type="dxa" w:w="4200"/>
            <w:tcMar>
              <w:top w:w="80" w:type="dxa"/>
              <w:start w:w="120" w:type="dxa"/>
              <w:bottom w:w="80" w:type="dxa"/>
              <w:end w:w="120" w:type="dxa"/>
            </w:tcMar>
            <w:vAlign w:val="top"/>
          </w:tcPr>
          <w:p>
            <w:pPr>
              <w:spacing w:after="40" w:line="252" w:lineRule="auto"/>
            </w:pPr>
            <w:r>
              <w:rPr>
                <w:sz w:val="17"/>
              </w:rPr>
              <w:t>Recovery</w:t>
            </w:r>
          </w:p>
        </w:tc>
        <w:tc>
          <w:tcPr>
            <w:tcW w:type="dxa" w:w="5160"/>
            <w:tcMar>
              <w:top w:w="80" w:type="dxa"/>
              <w:start w:w="120" w:type="dxa"/>
              <w:bottom w:w="80" w:type="dxa"/>
              <w:end w:w="120" w:type="dxa"/>
            </w:tcMar>
            <w:vAlign w:val="top"/>
          </w:tcPr>
          <w:p>
            <w:pPr>
              <w:spacing w:after="40" w:line="252" w:lineRule="auto"/>
            </w:pPr>
            <w:r>
              <w:rPr>
                <w:sz w:val="17"/>
              </w:rPr>
              <w:t>RPO ≤15 min; RTO ≤60 min for tier-1 commerce services</w:t>
            </w:r>
          </w:p>
        </w:tc>
      </w:tr>
    </w:tbl>
    <w:p>
      <w:pPr>
        <w:spacing w:after="20"/>
      </w:pPr>
    </w:p>
    <w:p>
      <w:pPr>
        <w:pStyle w:val="Heading1"/>
      </w:pPr>
      <w:r>
        <w:t>2. Scope and Assumptions</w:t>
      </w:r>
    </w:p>
    <w:p>
      <w:pPr>
        <w:pStyle w:val="Heading2"/>
      </w:pPr>
      <w:r>
        <w:t>2.1 In scope</w:t>
      </w:r>
    </w:p>
    <w:p>
      <w:pPr>
        <w:pStyle w:val="ListBullet"/>
        <w:spacing w:after="60"/>
      </w:pPr>
      <w:r>
        <w:t>B2C storefront, guest and registered checkout, accounts, lists, subscriptions, reviews and support.</w:t>
      </w:r>
    </w:p>
    <w:p>
      <w:pPr>
        <w:pStyle w:val="ListBullet"/>
        <w:spacing w:after="60"/>
      </w:pPr>
      <w:r>
        <w:t>First-party retail plus multi-seller marketplace, product offers and seller-specific fulfillment/returns rules.</w:t>
      </w:r>
    </w:p>
    <w:p>
      <w:pPr>
        <w:pStyle w:val="ListBullet"/>
        <w:spacing w:after="60"/>
      </w:pPr>
      <w:r>
        <w:t>Admin, operations, seller, support, finance, content, user and reader portals.</w:t>
      </w:r>
    </w:p>
    <w:p>
      <w:pPr>
        <w:pStyle w:val="ListBullet"/>
        <w:spacing w:after="60"/>
      </w:pPr>
      <w:r>
        <w:t>Catalog, digital assets, taxonomy, search, personalization, promotions, pricing, tax, payments, fraud, inventory, fulfillment, orders, cancellations, returns, refunds and reporting.</w:t>
      </w:r>
    </w:p>
    <w:p>
      <w:pPr>
        <w:pStyle w:val="ListBullet"/>
        <w:spacing w:after="60"/>
      </w:pPr>
      <w:r>
        <w:t>APIs, events, batch import/export, notifications, monitoring and integrations.</w:t>
      </w:r>
    </w:p>
    <w:p>
      <w:pPr>
        <w:pStyle w:val="Heading2"/>
      </w:pPr>
      <w:r>
        <w:t>2.2 Out of scope for baseline</w:t>
      </w:r>
    </w:p>
    <w:p>
      <w:pPr>
        <w:pStyle w:val="ListBullet"/>
        <w:spacing w:after="60"/>
      </w:pPr>
      <w:r>
        <w:t>Replicating Walmart trademarks, visual identity, copy, proprietary algorithms or private operational processes.</w:t>
      </w:r>
    </w:p>
    <w:p>
      <w:pPr>
        <w:pStyle w:val="ListBullet"/>
        <w:spacing w:after="60"/>
      </w:pPr>
      <w:r>
        <w:t>Building physical point-of-sale hardware, autonomous delivery or warehouse robotics.</w:t>
      </w:r>
    </w:p>
    <w:p>
      <w:pPr>
        <w:pStyle w:val="ListBullet"/>
        <w:spacing w:after="60"/>
      </w:pPr>
      <w:r>
        <w:t>Regulated pharmacy, money services, weapons, alcohol and age-restricted workflows until separate compliance workstreams approve them.</w:t>
      </w:r>
    </w:p>
    <w:p>
      <w:pPr>
        <w:pStyle w:val="ListBullet"/>
        <w:spacing w:after="60"/>
      </w:pPr>
      <w:r>
        <w:t>Country-specific tax, consumer, privacy and employment compliance without local legal review.</w:t>
      </w:r>
    </w:p>
    <w:p>
      <w:pPr>
        <w:pStyle w:val="Heading2"/>
      </w:pPr>
      <w:r>
        <w:t>2.3 Personas</w:t>
      </w:r>
    </w:p>
    <w:tbl>
      <w:tblPr>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1A5FB4"/>
            <w:tcMar>
              <w:top w:w="80" w:type="dxa"/>
              <w:start w:w="120" w:type="dxa"/>
              <w:bottom w:w="80" w:type="dxa"/>
              <w:end w:w="120" w:type="dxa"/>
            </w:tcMar>
          </w:tcPr>
          <w:p>
            <w:r>
              <w:rPr>
                <w:b/>
                <w:color w:val="FFFFFF"/>
                <w:sz w:val="17"/>
              </w:rPr>
              <w:t>Persona</w:t>
            </w:r>
          </w:p>
        </w:tc>
        <w:tc>
          <w:tcPr>
            <w:tcW w:type="dxa" w:w="6860"/>
            <w:shd w:fill="1A5FB4"/>
            <w:tcMar>
              <w:top w:w="80" w:type="dxa"/>
              <w:start w:w="120" w:type="dxa"/>
              <w:bottom w:w="80" w:type="dxa"/>
              <w:end w:w="120" w:type="dxa"/>
            </w:tcMar>
          </w:tcPr>
          <w:p>
            <w:r>
              <w:rPr>
                <w:b/>
                <w:color w:val="FFFFFF"/>
                <w:sz w:val="17"/>
              </w:rPr>
              <w:t>Primary goals</w:t>
            </w:r>
          </w:p>
        </w:tc>
      </w:tr>
      <w:tr>
        <w:trPr>
          <w:cantSplit/>
        </w:trPr>
        <w:tc>
          <w:tcPr>
            <w:tcW w:type="dxa" w:w="2500"/>
            <w:tcMar>
              <w:top w:w="80" w:type="dxa"/>
              <w:start w:w="120" w:type="dxa"/>
              <w:bottom w:w="80" w:type="dxa"/>
              <w:end w:w="120" w:type="dxa"/>
            </w:tcMar>
            <w:vAlign w:val="top"/>
          </w:tcPr>
          <w:p>
            <w:pPr>
              <w:spacing w:after="40" w:line="252" w:lineRule="auto"/>
            </w:pPr>
            <w:r>
              <w:rPr>
                <w:sz w:val="17"/>
              </w:rPr>
              <w:t>Guest shopper</w:t>
            </w:r>
          </w:p>
        </w:tc>
        <w:tc>
          <w:tcPr>
            <w:tcW w:type="dxa" w:w="6860"/>
            <w:tcMar>
              <w:top w:w="80" w:type="dxa"/>
              <w:start w:w="120" w:type="dxa"/>
              <w:bottom w:w="80" w:type="dxa"/>
              <w:end w:w="120" w:type="dxa"/>
            </w:tcMar>
            <w:vAlign w:val="top"/>
          </w:tcPr>
          <w:p>
            <w:pPr>
              <w:spacing w:after="40" w:line="252" w:lineRule="auto"/>
            </w:pPr>
            <w:r>
              <w:rPr>
                <w:sz w:val="17"/>
              </w:rPr>
              <w:t>Discover products, check local availability, buy with minimum friction.</w:t>
            </w:r>
          </w:p>
        </w:tc>
      </w:tr>
      <w:tr>
        <w:trPr>
          <w:cantSplit/>
        </w:trPr>
        <w:tc>
          <w:tcPr>
            <w:tcW w:type="dxa" w:w="2500"/>
            <w:tcMar>
              <w:top w:w="80" w:type="dxa"/>
              <w:start w:w="120" w:type="dxa"/>
              <w:bottom w:w="80" w:type="dxa"/>
              <w:end w:w="120" w:type="dxa"/>
            </w:tcMar>
            <w:vAlign w:val="top"/>
            <w:shd w:fill="F8FAFC"/>
          </w:tcPr>
          <w:p>
            <w:pPr>
              <w:spacing w:after="40" w:line="252" w:lineRule="auto"/>
            </w:pPr>
            <w:r>
              <w:rPr>
                <w:sz w:val="17"/>
              </w:rPr>
              <w:t>Registered customer</w:t>
            </w:r>
          </w:p>
        </w:tc>
        <w:tc>
          <w:tcPr>
            <w:tcW w:type="dxa" w:w="6860"/>
            <w:tcMar>
              <w:top w:w="80" w:type="dxa"/>
              <w:start w:w="120" w:type="dxa"/>
              <w:bottom w:w="80" w:type="dxa"/>
              <w:end w:w="120" w:type="dxa"/>
            </w:tcMar>
            <w:vAlign w:val="top"/>
            <w:shd w:fill="F8FAFC"/>
          </w:tcPr>
          <w:p>
            <w:pPr>
              <w:spacing w:after="40" w:line="252" w:lineRule="auto"/>
            </w:pPr>
            <w:r>
              <w:rPr>
                <w:sz w:val="17"/>
              </w:rPr>
              <w:t>Manage addresses, payment tokens, lists, orders, returns and preferences.</w:t>
            </w:r>
          </w:p>
        </w:tc>
      </w:tr>
      <w:tr>
        <w:trPr>
          <w:cantSplit/>
        </w:trPr>
        <w:tc>
          <w:tcPr>
            <w:tcW w:type="dxa" w:w="2500"/>
            <w:tcMar>
              <w:top w:w="80" w:type="dxa"/>
              <w:start w:w="120" w:type="dxa"/>
              <w:bottom w:w="80" w:type="dxa"/>
              <w:end w:w="120" w:type="dxa"/>
            </w:tcMar>
            <w:vAlign w:val="top"/>
          </w:tcPr>
          <w:p>
            <w:pPr>
              <w:spacing w:after="40" w:line="252" w:lineRule="auto"/>
            </w:pPr>
            <w:r>
              <w:rPr>
                <w:sz w:val="17"/>
              </w:rPr>
              <w:t>Reader / auditor</w:t>
            </w:r>
          </w:p>
        </w:tc>
        <w:tc>
          <w:tcPr>
            <w:tcW w:type="dxa" w:w="6860"/>
            <w:tcMar>
              <w:top w:w="80" w:type="dxa"/>
              <w:start w:w="120" w:type="dxa"/>
              <w:bottom w:w="80" w:type="dxa"/>
              <w:end w:w="120" w:type="dxa"/>
            </w:tcMar>
            <w:vAlign w:val="top"/>
          </w:tcPr>
          <w:p>
            <w:pPr>
              <w:spacing w:after="40" w:line="252" w:lineRule="auto"/>
            </w:pPr>
            <w:r>
              <w:rPr>
                <w:sz w:val="17"/>
              </w:rPr>
              <w:t>View approved records and reports; cannot mutate data.</w:t>
            </w:r>
          </w:p>
        </w:tc>
      </w:tr>
      <w:tr>
        <w:trPr>
          <w:cantSplit/>
        </w:trPr>
        <w:tc>
          <w:tcPr>
            <w:tcW w:type="dxa" w:w="2500"/>
            <w:tcMar>
              <w:top w:w="80" w:type="dxa"/>
              <w:start w:w="120" w:type="dxa"/>
              <w:bottom w:w="80" w:type="dxa"/>
              <w:end w:w="120" w:type="dxa"/>
            </w:tcMar>
            <w:vAlign w:val="top"/>
            <w:shd w:fill="F8FAFC"/>
          </w:tcPr>
          <w:p>
            <w:pPr>
              <w:spacing w:after="40" w:line="252" w:lineRule="auto"/>
            </w:pPr>
            <w:r>
              <w:rPr>
                <w:sz w:val="17"/>
              </w:rPr>
              <w:t>Customer-support agent</w:t>
            </w:r>
          </w:p>
        </w:tc>
        <w:tc>
          <w:tcPr>
            <w:tcW w:type="dxa" w:w="6860"/>
            <w:tcMar>
              <w:top w:w="80" w:type="dxa"/>
              <w:start w:w="120" w:type="dxa"/>
              <w:bottom w:w="80" w:type="dxa"/>
              <w:end w:w="120" w:type="dxa"/>
            </w:tcMar>
            <w:vAlign w:val="top"/>
            <w:shd w:fill="F8FAFC"/>
          </w:tcPr>
          <w:p>
            <w:pPr>
              <w:spacing w:after="40" w:line="252" w:lineRule="auto"/>
            </w:pPr>
            <w:r>
              <w:rPr>
                <w:sz w:val="17"/>
              </w:rPr>
              <w:t>Assist customers, modify eligible orders, initiate returns/refunds within limits.</w:t>
            </w:r>
          </w:p>
        </w:tc>
      </w:tr>
      <w:tr>
        <w:trPr>
          <w:cantSplit/>
        </w:trPr>
        <w:tc>
          <w:tcPr>
            <w:tcW w:type="dxa" w:w="2500"/>
            <w:tcMar>
              <w:top w:w="80" w:type="dxa"/>
              <w:start w:w="120" w:type="dxa"/>
              <w:bottom w:w="80" w:type="dxa"/>
              <w:end w:w="120" w:type="dxa"/>
            </w:tcMar>
            <w:vAlign w:val="top"/>
          </w:tcPr>
          <w:p>
            <w:pPr>
              <w:spacing w:after="40" w:line="252" w:lineRule="auto"/>
            </w:pPr>
            <w:r>
              <w:rPr>
                <w:sz w:val="17"/>
              </w:rPr>
              <w:t>Catalog editor</w:t>
            </w:r>
          </w:p>
        </w:tc>
        <w:tc>
          <w:tcPr>
            <w:tcW w:type="dxa" w:w="6860"/>
            <w:tcMar>
              <w:top w:w="80" w:type="dxa"/>
              <w:start w:w="120" w:type="dxa"/>
              <w:bottom w:w="80" w:type="dxa"/>
              <w:end w:w="120" w:type="dxa"/>
            </w:tcMar>
            <w:vAlign w:val="top"/>
          </w:tcPr>
          <w:p>
            <w:pPr>
              <w:spacing w:after="40" w:line="252" w:lineRule="auto"/>
            </w:pPr>
            <w:r>
              <w:rPr>
                <w:sz w:val="17"/>
              </w:rPr>
              <w:t>Create and improve product content within assigned categories.</w:t>
            </w:r>
          </w:p>
        </w:tc>
      </w:tr>
      <w:tr>
        <w:trPr>
          <w:cantSplit/>
        </w:trPr>
        <w:tc>
          <w:tcPr>
            <w:tcW w:type="dxa" w:w="2500"/>
            <w:tcMar>
              <w:top w:w="80" w:type="dxa"/>
              <w:start w:w="120" w:type="dxa"/>
              <w:bottom w:w="80" w:type="dxa"/>
              <w:end w:w="120" w:type="dxa"/>
            </w:tcMar>
            <w:vAlign w:val="top"/>
            <w:shd w:fill="F8FAFC"/>
          </w:tcPr>
          <w:p>
            <w:pPr>
              <w:spacing w:after="40" w:line="252" w:lineRule="auto"/>
            </w:pPr>
            <w:r>
              <w:rPr>
                <w:sz w:val="17"/>
              </w:rPr>
              <w:t>Store / inventory operator</w:t>
            </w:r>
          </w:p>
        </w:tc>
        <w:tc>
          <w:tcPr>
            <w:tcW w:type="dxa" w:w="6860"/>
            <w:tcMar>
              <w:top w:w="80" w:type="dxa"/>
              <w:start w:w="120" w:type="dxa"/>
              <w:bottom w:w="80" w:type="dxa"/>
              <w:end w:w="120" w:type="dxa"/>
            </w:tcMar>
            <w:vAlign w:val="top"/>
            <w:shd w:fill="F8FAFC"/>
          </w:tcPr>
          <w:p>
            <w:pPr>
              <w:spacing w:after="40" w:line="252" w:lineRule="auto"/>
            </w:pPr>
            <w:r>
              <w:rPr>
                <w:sz w:val="17"/>
              </w:rPr>
              <w:t>Maintain availability, substitutions, picking and handoff.</w:t>
            </w:r>
          </w:p>
        </w:tc>
      </w:tr>
      <w:tr>
        <w:trPr>
          <w:cantSplit/>
        </w:trPr>
        <w:tc>
          <w:tcPr>
            <w:tcW w:type="dxa" w:w="2500"/>
            <w:tcMar>
              <w:top w:w="80" w:type="dxa"/>
              <w:start w:w="120" w:type="dxa"/>
              <w:bottom w:w="80" w:type="dxa"/>
              <w:end w:w="120" w:type="dxa"/>
            </w:tcMar>
            <w:vAlign w:val="top"/>
          </w:tcPr>
          <w:p>
            <w:pPr>
              <w:spacing w:after="40" w:line="252" w:lineRule="auto"/>
            </w:pPr>
            <w:r>
              <w:rPr>
                <w:sz w:val="17"/>
              </w:rPr>
              <w:t>Seller user</w:t>
            </w:r>
          </w:p>
        </w:tc>
        <w:tc>
          <w:tcPr>
            <w:tcW w:type="dxa" w:w="6860"/>
            <w:tcMar>
              <w:top w:w="80" w:type="dxa"/>
              <w:start w:w="120" w:type="dxa"/>
              <w:bottom w:w="80" w:type="dxa"/>
              <w:end w:w="120" w:type="dxa"/>
            </w:tcMar>
            <w:vAlign w:val="top"/>
          </w:tcPr>
          <w:p>
            <w:pPr>
              <w:spacing w:after="40" w:line="252" w:lineRule="auto"/>
            </w:pPr>
            <w:r>
              <w:rPr>
                <w:sz w:val="17"/>
              </w:rPr>
              <w:t>Manage own offers, inventory, orders, returns, documents and performance.</w:t>
            </w:r>
          </w:p>
        </w:tc>
      </w:tr>
      <w:tr>
        <w:trPr>
          <w:cantSplit/>
        </w:trPr>
        <w:tc>
          <w:tcPr>
            <w:tcW w:type="dxa" w:w="2500"/>
            <w:tcMar>
              <w:top w:w="80" w:type="dxa"/>
              <w:start w:w="120" w:type="dxa"/>
              <w:bottom w:w="80" w:type="dxa"/>
              <w:end w:w="120" w:type="dxa"/>
            </w:tcMar>
            <w:vAlign w:val="top"/>
            <w:shd w:fill="F8FAFC"/>
          </w:tcPr>
          <w:p>
            <w:pPr>
              <w:spacing w:after="40" w:line="252" w:lineRule="auto"/>
            </w:pPr>
            <w:r>
              <w:rPr>
                <w:sz w:val="17"/>
              </w:rPr>
              <w:t>Seller admin</w:t>
            </w:r>
          </w:p>
        </w:tc>
        <w:tc>
          <w:tcPr>
            <w:tcW w:type="dxa" w:w="6860"/>
            <w:tcMar>
              <w:top w:w="80" w:type="dxa"/>
              <w:start w:w="120" w:type="dxa"/>
              <w:bottom w:w="80" w:type="dxa"/>
              <w:end w:w="120" w:type="dxa"/>
            </w:tcMar>
            <w:vAlign w:val="top"/>
            <w:shd w:fill="F8FAFC"/>
          </w:tcPr>
          <w:p>
            <w:pPr>
              <w:spacing w:after="40" w:line="252" w:lineRule="auto"/>
            </w:pPr>
            <w:r>
              <w:rPr>
                <w:sz w:val="17"/>
              </w:rPr>
              <w:t>Manage seller organization users, roles and operational settings.</w:t>
            </w:r>
          </w:p>
        </w:tc>
      </w:tr>
      <w:tr>
        <w:trPr>
          <w:cantSplit/>
        </w:trPr>
        <w:tc>
          <w:tcPr>
            <w:tcW w:type="dxa" w:w="2500"/>
            <w:tcMar>
              <w:top w:w="80" w:type="dxa"/>
              <w:start w:w="120" w:type="dxa"/>
              <w:bottom w:w="80" w:type="dxa"/>
              <w:end w:w="120" w:type="dxa"/>
            </w:tcMar>
            <w:vAlign w:val="top"/>
          </w:tcPr>
          <w:p>
            <w:pPr>
              <w:spacing w:after="40" w:line="252" w:lineRule="auto"/>
            </w:pPr>
            <w:r>
              <w:rPr>
                <w:sz w:val="17"/>
              </w:rPr>
              <w:t>Platform admin</w:t>
            </w:r>
          </w:p>
        </w:tc>
        <w:tc>
          <w:tcPr>
            <w:tcW w:type="dxa" w:w="6860"/>
            <w:tcMar>
              <w:top w:w="80" w:type="dxa"/>
              <w:start w:w="120" w:type="dxa"/>
              <w:bottom w:w="80" w:type="dxa"/>
              <w:end w:w="120" w:type="dxa"/>
            </w:tcMar>
            <w:vAlign w:val="top"/>
          </w:tcPr>
          <w:p>
            <w:pPr>
              <w:spacing w:after="40" w:line="252" w:lineRule="auto"/>
            </w:pPr>
            <w:r>
              <w:rPr>
                <w:sz w:val="17"/>
              </w:rPr>
              <w:t>Govern users, roles, sellers, catalog, policy, risk and configuration.</w:t>
            </w:r>
          </w:p>
        </w:tc>
      </w:tr>
      <w:tr>
        <w:trPr>
          <w:cantSplit/>
        </w:trPr>
        <w:tc>
          <w:tcPr>
            <w:tcW w:type="dxa" w:w="2500"/>
            <w:tcMar>
              <w:top w:w="80" w:type="dxa"/>
              <w:start w:w="120" w:type="dxa"/>
              <w:bottom w:w="80" w:type="dxa"/>
              <w:end w:w="120" w:type="dxa"/>
            </w:tcMar>
            <w:vAlign w:val="top"/>
            <w:shd w:fill="F8FAFC"/>
          </w:tcPr>
          <w:p>
            <w:pPr>
              <w:spacing w:after="40" w:line="252" w:lineRule="auto"/>
            </w:pPr>
            <w:r>
              <w:rPr>
                <w:sz w:val="17"/>
              </w:rPr>
              <w:t>Super admin</w:t>
            </w:r>
          </w:p>
        </w:tc>
        <w:tc>
          <w:tcPr>
            <w:tcW w:type="dxa" w:w="6860"/>
            <w:tcMar>
              <w:top w:w="80" w:type="dxa"/>
              <w:start w:w="120" w:type="dxa"/>
              <w:bottom w:w="80" w:type="dxa"/>
              <w:end w:w="120" w:type="dxa"/>
            </w:tcMar>
            <w:vAlign w:val="top"/>
            <w:shd w:fill="F8FAFC"/>
          </w:tcPr>
          <w:p>
            <w:pPr>
              <w:spacing w:after="40" w:line="252" w:lineRule="auto"/>
            </w:pPr>
            <w:r>
              <w:rPr>
                <w:sz w:val="17"/>
              </w:rPr>
              <w:t>Break-glass platform control; tightly limited, monitored and time-bound.</w:t>
            </w:r>
          </w:p>
        </w:tc>
      </w:tr>
    </w:tbl>
    <w:p>
      <w:pPr>
        <w:spacing w:after="20"/>
      </w:pPr>
    </w:p>
    <w:p>
      <w:pPr>
        <w:pStyle w:val="Heading1"/>
      </w:pPr>
      <w:r>
        <w:t>3. Role-Based Access Control (RBAC)</w:t>
      </w:r>
    </w:p>
    <w:p>
      <w:pPr>
        <w:pStyle w:val="Heading2"/>
      </w:pPr>
      <w:r>
        <w:t>3.1 Permission model</w:t>
      </w:r>
    </w:p>
    <w:p>
      <w:r>
        <w:t>Permission key format: resource.action, for example product.read, product.create, product.update, product.delete, price.approve and refund.issue. A decision is ALLOW only when role permission, data scope, record state, approval threshold and contextual policy all pass.</w:t>
      </w:r>
    </w:p>
    <w:tbl>
      <w:tblPr>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1A5FB4"/>
            <w:tcMar>
              <w:top w:w="80" w:type="dxa"/>
              <w:start w:w="120" w:type="dxa"/>
              <w:bottom w:w="80" w:type="dxa"/>
              <w:end w:w="120" w:type="dxa"/>
            </w:tcMar>
          </w:tcPr>
          <w:p>
            <w:r>
              <w:rPr>
                <w:b/>
                <w:color w:val="FFFFFF"/>
                <w:sz w:val="16"/>
              </w:rPr>
              <w:t>Action</w:t>
            </w:r>
          </w:p>
        </w:tc>
        <w:tc>
          <w:tcPr>
            <w:tcW w:type="dxa" w:w="3300"/>
            <w:shd w:fill="1A5FB4"/>
            <w:tcMar>
              <w:top w:w="80" w:type="dxa"/>
              <w:start w:w="120" w:type="dxa"/>
              <w:bottom w:w="80" w:type="dxa"/>
              <w:end w:w="120" w:type="dxa"/>
            </w:tcMar>
          </w:tcPr>
          <w:p>
            <w:r>
              <w:rPr>
                <w:b/>
                <w:color w:val="FFFFFF"/>
                <w:sz w:val="16"/>
              </w:rPr>
              <w:t>Definition</w:t>
            </w:r>
          </w:p>
        </w:tc>
        <w:tc>
          <w:tcPr>
            <w:tcW w:type="dxa" w:w="4560"/>
            <w:shd w:fill="1A5FB4"/>
            <w:tcMar>
              <w:top w:w="80" w:type="dxa"/>
              <w:start w:w="120" w:type="dxa"/>
              <w:bottom w:w="80" w:type="dxa"/>
              <w:end w:w="120" w:type="dxa"/>
            </w:tcMar>
          </w:tcPr>
          <w:p>
            <w:r>
              <w:rPr>
                <w:b/>
                <w:color w:val="FFFFFF"/>
                <w:sz w:val="16"/>
              </w:rPr>
              <w:t>Default protection</w:t>
            </w:r>
          </w:p>
        </w:tc>
      </w:tr>
      <w:tr>
        <w:trPr>
          <w:cantSplit/>
        </w:trPr>
        <w:tc>
          <w:tcPr>
            <w:tcW w:type="dxa" w:w="1500"/>
            <w:tcMar>
              <w:top w:w="80" w:type="dxa"/>
              <w:start w:w="120" w:type="dxa"/>
              <w:bottom w:w="80" w:type="dxa"/>
              <w:end w:w="120" w:type="dxa"/>
            </w:tcMar>
            <w:vAlign w:val="top"/>
          </w:tcPr>
          <w:p>
            <w:pPr>
              <w:spacing w:after="40" w:line="252" w:lineRule="auto"/>
            </w:pPr>
            <w:r>
              <w:rPr>
                <w:sz w:val="16"/>
              </w:rPr>
              <w:t>Read</w:t>
            </w:r>
          </w:p>
        </w:tc>
        <w:tc>
          <w:tcPr>
            <w:tcW w:type="dxa" w:w="3300"/>
            <w:tcMar>
              <w:top w:w="80" w:type="dxa"/>
              <w:start w:w="120" w:type="dxa"/>
              <w:bottom w:w="80" w:type="dxa"/>
              <w:end w:w="120" w:type="dxa"/>
            </w:tcMar>
            <w:vAlign w:val="top"/>
          </w:tcPr>
          <w:p>
            <w:pPr>
              <w:spacing w:after="40" w:line="252" w:lineRule="auto"/>
            </w:pPr>
            <w:r>
              <w:rPr>
                <w:sz w:val="16"/>
              </w:rPr>
              <w:t>View/search/export authorized data.</w:t>
            </w:r>
          </w:p>
        </w:tc>
        <w:tc>
          <w:tcPr>
            <w:tcW w:type="dxa" w:w="4560"/>
            <w:tcMar>
              <w:top w:w="80" w:type="dxa"/>
              <w:start w:w="120" w:type="dxa"/>
              <w:bottom w:w="80" w:type="dxa"/>
              <w:end w:w="120" w:type="dxa"/>
            </w:tcMar>
            <w:vAlign w:val="top"/>
          </w:tcPr>
          <w:p>
            <w:pPr>
              <w:spacing w:after="40" w:line="252" w:lineRule="auto"/>
            </w:pPr>
            <w:r>
              <w:rPr>
                <w:sz w:val="16"/>
              </w:rPr>
              <w:t>Field masking and scope filters.</w:t>
            </w:r>
          </w:p>
        </w:tc>
      </w:tr>
      <w:tr>
        <w:trPr>
          <w:cantSplit/>
        </w:trPr>
        <w:tc>
          <w:tcPr>
            <w:tcW w:type="dxa" w:w="1500"/>
            <w:tcMar>
              <w:top w:w="80" w:type="dxa"/>
              <w:start w:w="120" w:type="dxa"/>
              <w:bottom w:w="80" w:type="dxa"/>
              <w:end w:w="120" w:type="dxa"/>
            </w:tcMar>
            <w:vAlign w:val="top"/>
            <w:shd w:fill="F8FAFC"/>
          </w:tcPr>
          <w:p>
            <w:pPr>
              <w:spacing w:after="40" w:line="252" w:lineRule="auto"/>
            </w:pPr>
            <w:r>
              <w:rPr>
                <w:sz w:val="16"/>
              </w:rPr>
              <w:t>Create</w:t>
            </w:r>
          </w:p>
        </w:tc>
        <w:tc>
          <w:tcPr>
            <w:tcW w:type="dxa" w:w="3300"/>
            <w:tcMar>
              <w:top w:w="80" w:type="dxa"/>
              <w:start w:w="120" w:type="dxa"/>
              <w:bottom w:w="80" w:type="dxa"/>
              <w:end w:w="120" w:type="dxa"/>
            </w:tcMar>
            <w:vAlign w:val="top"/>
            <w:shd w:fill="F8FAFC"/>
          </w:tcPr>
          <w:p>
            <w:pPr>
              <w:spacing w:after="40" w:line="252" w:lineRule="auto"/>
            </w:pPr>
            <w:r>
              <w:rPr>
                <w:sz w:val="16"/>
              </w:rPr>
              <w:t>Create a draft record.</w:t>
            </w:r>
          </w:p>
        </w:tc>
        <w:tc>
          <w:tcPr>
            <w:tcW w:type="dxa" w:w="4560"/>
            <w:tcMar>
              <w:top w:w="80" w:type="dxa"/>
              <w:start w:w="120" w:type="dxa"/>
              <w:bottom w:w="80" w:type="dxa"/>
              <w:end w:w="120" w:type="dxa"/>
            </w:tcMar>
            <w:vAlign w:val="top"/>
            <w:shd w:fill="F8FAFC"/>
          </w:tcPr>
          <w:p>
            <w:pPr>
              <w:spacing w:after="40" w:line="252" w:lineRule="auto"/>
            </w:pPr>
            <w:r>
              <w:rPr>
                <w:sz w:val="16"/>
              </w:rPr>
              <w:t>Validation; maker role.</w:t>
            </w:r>
          </w:p>
        </w:tc>
      </w:tr>
      <w:tr>
        <w:trPr>
          <w:cantSplit/>
        </w:trPr>
        <w:tc>
          <w:tcPr>
            <w:tcW w:type="dxa" w:w="1500"/>
            <w:tcMar>
              <w:top w:w="80" w:type="dxa"/>
              <w:start w:w="120" w:type="dxa"/>
              <w:bottom w:w="80" w:type="dxa"/>
              <w:end w:w="120" w:type="dxa"/>
            </w:tcMar>
            <w:vAlign w:val="top"/>
          </w:tcPr>
          <w:p>
            <w:pPr>
              <w:spacing w:after="40" w:line="252" w:lineRule="auto"/>
            </w:pPr>
            <w:r>
              <w:rPr>
                <w:sz w:val="16"/>
              </w:rPr>
              <w:t>Edit</w:t>
            </w:r>
          </w:p>
        </w:tc>
        <w:tc>
          <w:tcPr>
            <w:tcW w:type="dxa" w:w="3300"/>
            <w:tcMar>
              <w:top w:w="80" w:type="dxa"/>
              <w:start w:w="120" w:type="dxa"/>
              <w:bottom w:w="80" w:type="dxa"/>
              <w:end w:w="120" w:type="dxa"/>
            </w:tcMar>
            <w:vAlign w:val="top"/>
          </w:tcPr>
          <w:p>
            <w:pPr>
              <w:spacing w:after="40" w:line="252" w:lineRule="auto"/>
            </w:pPr>
            <w:r>
              <w:rPr>
                <w:sz w:val="16"/>
              </w:rPr>
              <w:t>Modify an existing record.</w:t>
            </w:r>
          </w:p>
        </w:tc>
        <w:tc>
          <w:tcPr>
            <w:tcW w:type="dxa" w:w="4560"/>
            <w:tcMar>
              <w:top w:w="80" w:type="dxa"/>
              <w:start w:w="120" w:type="dxa"/>
              <w:bottom w:w="80" w:type="dxa"/>
              <w:end w:w="120" w:type="dxa"/>
            </w:tcMar>
            <w:vAlign w:val="top"/>
          </w:tcPr>
          <w:p>
            <w:pPr>
              <w:spacing w:after="40" w:line="252" w:lineRule="auto"/>
            </w:pPr>
            <w:r>
              <w:rPr>
                <w:sz w:val="16"/>
              </w:rPr>
              <w:t>Versioning; optimistic locking.</w:t>
            </w:r>
          </w:p>
        </w:tc>
      </w:tr>
      <w:tr>
        <w:trPr>
          <w:cantSplit/>
        </w:trPr>
        <w:tc>
          <w:tcPr>
            <w:tcW w:type="dxa" w:w="1500"/>
            <w:tcMar>
              <w:top w:w="80" w:type="dxa"/>
              <w:start w:w="120" w:type="dxa"/>
              <w:bottom w:w="80" w:type="dxa"/>
              <w:end w:w="120" w:type="dxa"/>
            </w:tcMar>
            <w:vAlign w:val="top"/>
            <w:shd w:fill="F8FAFC"/>
          </w:tcPr>
          <w:p>
            <w:pPr>
              <w:spacing w:after="40" w:line="252" w:lineRule="auto"/>
            </w:pPr>
            <w:r>
              <w:rPr>
                <w:sz w:val="16"/>
              </w:rPr>
              <w:t>Delete</w:t>
            </w:r>
          </w:p>
        </w:tc>
        <w:tc>
          <w:tcPr>
            <w:tcW w:type="dxa" w:w="3300"/>
            <w:tcMar>
              <w:top w:w="80" w:type="dxa"/>
              <w:start w:w="120" w:type="dxa"/>
              <w:bottom w:w="80" w:type="dxa"/>
              <w:end w:w="120" w:type="dxa"/>
            </w:tcMar>
            <w:vAlign w:val="top"/>
            <w:shd w:fill="F8FAFC"/>
          </w:tcPr>
          <w:p>
            <w:pPr>
              <w:spacing w:after="40" w:line="252" w:lineRule="auto"/>
            </w:pPr>
            <w:r>
              <w:rPr>
                <w:sz w:val="16"/>
              </w:rPr>
              <w:t>Soft-delete/deactivate a record.</w:t>
            </w:r>
          </w:p>
        </w:tc>
        <w:tc>
          <w:tcPr>
            <w:tcW w:type="dxa" w:w="4560"/>
            <w:tcMar>
              <w:top w:w="80" w:type="dxa"/>
              <w:start w:w="120" w:type="dxa"/>
              <w:bottom w:w="80" w:type="dxa"/>
              <w:end w:w="120" w:type="dxa"/>
            </w:tcMar>
            <w:vAlign w:val="top"/>
            <w:shd w:fill="F8FAFC"/>
          </w:tcPr>
          <w:p>
            <w:pPr>
              <w:spacing w:after="40" w:line="252" w:lineRule="auto"/>
            </w:pPr>
            <w:r>
              <w:rPr>
                <w:sz w:val="16"/>
              </w:rPr>
              <w:t>Dependency check; reason required.</w:t>
            </w:r>
          </w:p>
        </w:tc>
      </w:tr>
      <w:tr>
        <w:trPr>
          <w:cantSplit/>
        </w:trPr>
        <w:tc>
          <w:tcPr>
            <w:tcW w:type="dxa" w:w="1500"/>
            <w:tcMar>
              <w:top w:w="80" w:type="dxa"/>
              <w:start w:w="120" w:type="dxa"/>
              <w:bottom w:w="80" w:type="dxa"/>
              <w:end w:w="120" w:type="dxa"/>
            </w:tcMar>
            <w:vAlign w:val="top"/>
          </w:tcPr>
          <w:p>
            <w:pPr>
              <w:spacing w:after="40" w:line="252" w:lineRule="auto"/>
            </w:pPr>
            <w:r>
              <w:rPr>
                <w:sz w:val="16"/>
              </w:rPr>
              <w:t>Approve</w:t>
            </w:r>
          </w:p>
        </w:tc>
        <w:tc>
          <w:tcPr>
            <w:tcW w:type="dxa" w:w="3300"/>
            <w:tcMar>
              <w:top w:w="80" w:type="dxa"/>
              <w:start w:w="120" w:type="dxa"/>
              <w:bottom w:w="80" w:type="dxa"/>
              <w:end w:w="120" w:type="dxa"/>
            </w:tcMar>
            <w:vAlign w:val="top"/>
          </w:tcPr>
          <w:p>
            <w:pPr>
              <w:spacing w:after="40" w:line="252" w:lineRule="auto"/>
            </w:pPr>
            <w:r>
              <w:rPr>
                <w:sz w:val="16"/>
              </w:rPr>
              <w:t>Promote draft/pending data to effective state.</w:t>
            </w:r>
          </w:p>
        </w:tc>
        <w:tc>
          <w:tcPr>
            <w:tcW w:type="dxa" w:w="4560"/>
            <w:tcMar>
              <w:top w:w="80" w:type="dxa"/>
              <w:start w:w="120" w:type="dxa"/>
              <w:bottom w:w="80" w:type="dxa"/>
              <w:end w:w="120" w:type="dxa"/>
            </w:tcMar>
            <w:vAlign w:val="top"/>
          </w:tcPr>
          <w:p>
            <w:pPr>
              <w:spacing w:after="40" w:line="252" w:lineRule="auto"/>
            </w:pPr>
            <w:r>
              <w:rPr>
                <w:sz w:val="16"/>
              </w:rPr>
              <w:t>Four-eyes control for sensitive changes.</w:t>
            </w:r>
          </w:p>
        </w:tc>
      </w:tr>
      <w:tr>
        <w:trPr>
          <w:cantSplit/>
        </w:trPr>
        <w:tc>
          <w:tcPr>
            <w:tcW w:type="dxa" w:w="1500"/>
            <w:tcMar>
              <w:top w:w="80" w:type="dxa"/>
              <w:start w:w="120" w:type="dxa"/>
              <w:bottom w:w="80" w:type="dxa"/>
              <w:end w:w="120" w:type="dxa"/>
            </w:tcMar>
            <w:vAlign w:val="top"/>
            <w:shd w:fill="F8FAFC"/>
          </w:tcPr>
          <w:p>
            <w:pPr>
              <w:spacing w:after="40" w:line="252" w:lineRule="auto"/>
            </w:pPr>
            <w:r>
              <w:rPr>
                <w:sz w:val="16"/>
              </w:rPr>
              <w:t>Execute</w:t>
            </w:r>
          </w:p>
        </w:tc>
        <w:tc>
          <w:tcPr>
            <w:tcW w:type="dxa" w:w="3300"/>
            <w:tcMar>
              <w:top w:w="80" w:type="dxa"/>
              <w:start w:w="120" w:type="dxa"/>
              <w:bottom w:w="80" w:type="dxa"/>
              <w:end w:w="120" w:type="dxa"/>
            </w:tcMar>
            <w:vAlign w:val="top"/>
            <w:shd w:fill="F8FAFC"/>
          </w:tcPr>
          <w:p>
            <w:pPr>
              <w:spacing w:after="40" w:line="252" w:lineRule="auto"/>
            </w:pPr>
            <w:r>
              <w:rPr>
                <w:sz w:val="16"/>
              </w:rPr>
              <w:t>Perform business action such as refund or payout.</w:t>
            </w:r>
          </w:p>
        </w:tc>
        <w:tc>
          <w:tcPr>
            <w:tcW w:type="dxa" w:w="4560"/>
            <w:tcMar>
              <w:top w:w="80" w:type="dxa"/>
              <w:start w:w="120" w:type="dxa"/>
              <w:bottom w:w="80" w:type="dxa"/>
              <w:end w:w="120" w:type="dxa"/>
            </w:tcMar>
            <w:vAlign w:val="top"/>
            <w:shd w:fill="F8FAFC"/>
          </w:tcPr>
          <w:p>
            <w:pPr>
              <w:spacing w:after="40" w:line="252" w:lineRule="auto"/>
            </w:pPr>
            <w:r>
              <w:rPr>
                <w:sz w:val="16"/>
              </w:rPr>
              <w:t>Threshold, MFA and audit policy.</w:t>
            </w:r>
          </w:p>
        </w:tc>
      </w:tr>
      <w:tr>
        <w:trPr>
          <w:cantSplit/>
        </w:trPr>
        <w:tc>
          <w:tcPr>
            <w:tcW w:type="dxa" w:w="1500"/>
            <w:tcMar>
              <w:top w:w="80" w:type="dxa"/>
              <w:start w:w="120" w:type="dxa"/>
              <w:bottom w:w="80" w:type="dxa"/>
              <w:end w:w="120" w:type="dxa"/>
            </w:tcMar>
            <w:vAlign w:val="top"/>
          </w:tcPr>
          <w:p>
            <w:pPr>
              <w:spacing w:after="40" w:line="252" w:lineRule="auto"/>
            </w:pPr>
            <w:r>
              <w:rPr>
                <w:sz w:val="16"/>
              </w:rPr>
              <w:t>Administer</w:t>
            </w:r>
          </w:p>
        </w:tc>
        <w:tc>
          <w:tcPr>
            <w:tcW w:type="dxa" w:w="3300"/>
            <w:tcMar>
              <w:top w:w="80" w:type="dxa"/>
              <w:start w:w="120" w:type="dxa"/>
              <w:bottom w:w="80" w:type="dxa"/>
              <w:end w:w="120" w:type="dxa"/>
            </w:tcMar>
            <w:vAlign w:val="top"/>
          </w:tcPr>
          <w:p>
            <w:pPr>
              <w:spacing w:after="40" w:line="252" w:lineRule="auto"/>
            </w:pPr>
            <w:r>
              <w:rPr>
                <w:sz w:val="16"/>
              </w:rPr>
              <w:t>Manage configuration or permissions.</w:t>
            </w:r>
          </w:p>
        </w:tc>
        <w:tc>
          <w:tcPr>
            <w:tcW w:type="dxa" w:w="4560"/>
            <w:tcMar>
              <w:top w:w="80" w:type="dxa"/>
              <w:start w:w="120" w:type="dxa"/>
              <w:bottom w:w="80" w:type="dxa"/>
              <w:end w:w="120" w:type="dxa"/>
            </w:tcMar>
            <w:vAlign w:val="top"/>
          </w:tcPr>
          <w:p>
            <w:pPr>
              <w:spacing w:after="40" w:line="252" w:lineRule="auto"/>
            </w:pPr>
            <w:r>
              <w:rPr>
                <w:sz w:val="16"/>
              </w:rPr>
              <w:t>Privileged access review and step-up authentication.</w:t>
            </w:r>
          </w:p>
        </w:tc>
      </w:tr>
    </w:tbl>
    <w:p>
      <w:pPr>
        <w:spacing w:after="20"/>
      </w:pPr>
    </w:p>
    <w:p>
      <w:pPr>
        <w:pStyle w:val="Heading2"/>
      </w:pPr>
      <w:r>
        <w:t>3.2 Baseline access matrix</w:t>
      </w:r>
    </w:p>
    <w:tbl>
      <w:tblPr>
        <w:tblW w:type="dxa" w:w="9360"/>
        <w:jc w:val="center"/>
        <w:tblLayout w:type="fixed"/>
        <w:tblLook w:firstColumn="1" w:firstRow="1" w:lastColumn="0" w:lastRow="0" w:noHBand="0" w:noVBand="1" w:val="04A0"/>
        <w:tblInd w:w="120" w:type="dxa"/>
      </w:tblPr>
      <w:tblGrid>
        <w:gridCol w:w="1300"/>
        <w:gridCol w:w="1050"/>
        <w:gridCol w:w="1050"/>
        <w:gridCol w:w="1250"/>
        <w:gridCol w:w="950"/>
        <w:gridCol w:w="850"/>
        <w:gridCol w:w="1150"/>
        <w:gridCol w:w="1760"/>
      </w:tblGrid>
      <w:tr>
        <w:trPr>
          <w:tblHeader w:val="true"/>
          <w:cantSplit/>
        </w:trPr>
        <w:tc>
          <w:tcPr>
            <w:tcW w:type="dxa" w:w="1300"/>
            <w:shd w:fill="1A5FB4"/>
            <w:tcMar>
              <w:top w:w="80" w:type="dxa"/>
              <w:start w:w="120" w:type="dxa"/>
              <w:bottom w:w="80" w:type="dxa"/>
              <w:end w:w="120" w:type="dxa"/>
            </w:tcMar>
          </w:tcPr>
          <w:p>
            <w:r>
              <w:rPr>
                <w:b/>
                <w:color w:val="FFFFFF"/>
                <w:sz w:val="14"/>
              </w:rPr>
              <w:t>Role</w:t>
            </w:r>
          </w:p>
        </w:tc>
        <w:tc>
          <w:tcPr>
            <w:tcW w:type="dxa" w:w="1050"/>
            <w:shd w:fill="1A5FB4"/>
            <w:tcMar>
              <w:top w:w="80" w:type="dxa"/>
              <w:start w:w="120" w:type="dxa"/>
              <w:bottom w:w="80" w:type="dxa"/>
              <w:end w:w="120" w:type="dxa"/>
            </w:tcMar>
          </w:tcPr>
          <w:p>
            <w:r>
              <w:rPr>
                <w:b/>
                <w:color w:val="FFFFFF"/>
                <w:sz w:val="14"/>
              </w:rPr>
              <w:t>Products</w:t>
            </w:r>
          </w:p>
        </w:tc>
        <w:tc>
          <w:tcPr>
            <w:tcW w:type="dxa" w:w="1050"/>
            <w:shd w:fill="1A5FB4"/>
            <w:tcMar>
              <w:top w:w="80" w:type="dxa"/>
              <w:start w:w="120" w:type="dxa"/>
              <w:bottom w:w="80" w:type="dxa"/>
              <w:end w:w="120" w:type="dxa"/>
            </w:tcMar>
          </w:tcPr>
          <w:p>
            <w:r>
              <w:rPr>
                <w:b/>
                <w:color w:val="FFFFFF"/>
                <w:sz w:val="14"/>
              </w:rPr>
              <w:t>Inventory</w:t>
            </w:r>
          </w:p>
        </w:tc>
        <w:tc>
          <w:tcPr>
            <w:tcW w:type="dxa" w:w="1250"/>
            <w:shd w:fill="1A5FB4"/>
            <w:tcMar>
              <w:top w:w="80" w:type="dxa"/>
              <w:start w:w="120" w:type="dxa"/>
              <w:bottom w:w="80" w:type="dxa"/>
              <w:end w:w="120" w:type="dxa"/>
            </w:tcMar>
          </w:tcPr>
          <w:p>
            <w:r>
              <w:rPr>
                <w:b/>
                <w:color w:val="FFFFFF"/>
                <w:sz w:val="14"/>
              </w:rPr>
              <w:t>Orders/returns</w:t>
            </w:r>
          </w:p>
        </w:tc>
        <w:tc>
          <w:tcPr>
            <w:tcW w:type="dxa" w:w="950"/>
            <w:shd w:fill="1A5FB4"/>
            <w:tcMar>
              <w:top w:w="80" w:type="dxa"/>
              <w:start w:w="120" w:type="dxa"/>
              <w:bottom w:w="80" w:type="dxa"/>
              <w:end w:w="120" w:type="dxa"/>
            </w:tcMar>
          </w:tcPr>
          <w:p>
            <w:r>
              <w:rPr>
                <w:b/>
                <w:color w:val="FFFFFF"/>
                <w:sz w:val="14"/>
              </w:rPr>
              <w:t>Users</w:t>
            </w:r>
          </w:p>
        </w:tc>
        <w:tc>
          <w:tcPr>
            <w:tcW w:type="dxa" w:w="850"/>
            <w:shd w:fill="1A5FB4"/>
            <w:tcMar>
              <w:top w:w="80" w:type="dxa"/>
              <w:start w:w="120" w:type="dxa"/>
              <w:bottom w:w="80" w:type="dxa"/>
              <w:end w:w="120" w:type="dxa"/>
            </w:tcMar>
          </w:tcPr>
          <w:p>
            <w:r>
              <w:rPr>
                <w:b/>
                <w:color w:val="FFFFFF"/>
                <w:sz w:val="14"/>
              </w:rPr>
              <w:t>Roles</w:t>
            </w:r>
          </w:p>
        </w:tc>
        <w:tc>
          <w:tcPr>
            <w:tcW w:type="dxa" w:w="1150"/>
            <w:shd w:fill="1A5FB4"/>
            <w:tcMar>
              <w:top w:w="80" w:type="dxa"/>
              <w:start w:w="120" w:type="dxa"/>
              <w:bottom w:w="80" w:type="dxa"/>
              <w:end w:w="120" w:type="dxa"/>
            </w:tcMar>
          </w:tcPr>
          <w:p>
            <w:r>
              <w:rPr>
                <w:b/>
                <w:color w:val="FFFFFF"/>
                <w:sz w:val="14"/>
              </w:rPr>
              <w:t>Reports</w:t>
            </w:r>
          </w:p>
        </w:tc>
        <w:tc>
          <w:tcPr>
            <w:tcW w:type="dxa" w:w="1760"/>
            <w:shd w:fill="1A5FB4"/>
            <w:tcMar>
              <w:top w:w="80" w:type="dxa"/>
              <w:start w:w="120" w:type="dxa"/>
              <w:bottom w:w="80" w:type="dxa"/>
              <w:end w:w="120" w:type="dxa"/>
            </w:tcMar>
          </w:tcPr>
          <w:p>
            <w:r>
              <w:rPr>
                <w:b/>
                <w:color w:val="FFFFFF"/>
                <w:sz w:val="14"/>
              </w:rPr>
              <w:t>Scope</w:t>
            </w:r>
          </w:p>
        </w:tc>
      </w:tr>
      <w:tr>
        <w:trPr>
          <w:cantSplit/>
        </w:trPr>
        <w:tc>
          <w:tcPr>
            <w:tcW w:type="dxa" w:w="1300"/>
            <w:tcMar>
              <w:top w:w="80" w:type="dxa"/>
              <w:start w:w="120" w:type="dxa"/>
              <w:bottom w:w="80" w:type="dxa"/>
              <w:end w:w="120" w:type="dxa"/>
            </w:tcMar>
            <w:vAlign w:val="top"/>
          </w:tcPr>
          <w:p>
            <w:pPr>
              <w:spacing w:after="40" w:line="252" w:lineRule="auto"/>
            </w:pPr>
            <w:r>
              <w:rPr>
                <w:sz w:val="14"/>
              </w:rPr>
              <w:t>Super Admin</w:t>
            </w:r>
          </w:p>
        </w:tc>
        <w:tc>
          <w:tcPr>
            <w:tcW w:type="dxa" w:w="1050"/>
            <w:tcMar>
              <w:top w:w="80" w:type="dxa"/>
              <w:start w:w="120" w:type="dxa"/>
              <w:bottom w:w="80" w:type="dxa"/>
              <w:end w:w="120" w:type="dxa"/>
            </w:tcMar>
            <w:vAlign w:val="top"/>
          </w:tcPr>
          <w:p>
            <w:pPr>
              <w:spacing w:after="40" w:line="252" w:lineRule="auto"/>
            </w:pPr>
            <w:r>
              <w:rPr>
                <w:sz w:val="14"/>
              </w:rPr>
              <w:t>CRUD+A</w:t>
            </w:r>
          </w:p>
        </w:tc>
        <w:tc>
          <w:tcPr>
            <w:tcW w:type="dxa" w:w="1050"/>
            <w:tcMar>
              <w:top w:w="80" w:type="dxa"/>
              <w:start w:w="120" w:type="dxa"/>
              <w:bottom w:w="80" w:type="dxa"/>
              <w:end w:w="120" w:type="dxa"/>
            </w:tcMar>
            <w:vAlign w:val="top"/>
          </w:tcPr>
          <w:p>
            <w:pPr>
              <w:spacing w:after="40" w:line="252" w:lineRule="auto"/>
            </w:pPr>
            <w:r>
              <w:rPr>
                <w:sz w:val="14"/>
              </w:rPr>
              <w:t>CRUD+A</w:t>
            </w:r>
          </w:p>
        </w:tc>
        <w:tc>
          <w:tcPr>
            <w:tcW w:type="dxa" w:w="1250"/>
            <w:tcMar>
              <w:top w:w="80" w:type="dxa"/>
              <w:start w:w="120" w:type="dxa"/>
              <w:bottom w:w="80" w:type="dxa"/>
              <w:end w:w="120" w:type="dxa"/>
            </w:tcMar>
            <w:vAlign w:val="top"/>
          </w:tcPr>
          <w:p>
            <w:pPr>
              <w:spacing w:after="40" w:line="252" w:lineRule="auto"/>
            </w:pPr>
            <w:r>
              <w:rPr>
                <w:sz w:val="14"/>
              </w:rPr>
              <w:t>CRUD+A</w:t>
            </w:r>
          </w:p>
        </w:tc>
        <w:tc>
          <w:tcPr>
            <w:tcW w:type="dxa" w:w="950"/>
            <w:tcMar>
              <w:top w:w="80" w:type="dxa"/>
              <w:start w:w="120" w:type="dxa"/>
              <w:bottom w:w="80" w:type="dxa"/>
              <w:end w:w="120" w:type="dxa"/>
            </w:tcMar>
            <w:vAlign w:val="top"/>
          </w:tcPr>
          <w:p>
            <w:pPr>
              <w:spacing w:after="40" w:line="252" w:lineRule="auto"/>
            </w:pPr>
            <w:r>
              <w:rPr>
                <w:sz w:val="14"/>
              </w:rPr>
              <w:t>CRUD+A</w:t>
            </w:r>
          </w:p>
        </w:tc>
        <w:tc>
          <w:tcPr>
            <w:tcW w:type="dxa" w:w="850"/>
            <w:tcMar>
              <w:top w:w="80" w:type="dxa"/>
              <w:start w:w="120" w:type="dxa"/>
              <w:bottom w:w="80" w:type="dxa"/>
              <w:end w:w="120" w:type="dxa"/>
            </w:tcMar>
            <w:vAlign w:val="top"/>
          </w:tcPr>
          <w:p>
            <w:pPr>
              <w:spacing w:after="40" w:line="252" w:lineRule="auto"/>
            </w:pPr>
            <w:r>
              <w:rPr>
                <w:sz w:val="14"/>
              </w:rPr>
              <w:t>CRUD+A</w:t>
            </w:r>
          </w:p>
        </w:tc>
        <w:tc>
          <w:tcPr>
            <w:tcW w:type="dxa" w:w="1150"/>
            <w:tcMar>
              <w:top w:w="80" w:type="dxa"/>
              <w:start w:w="120" w:type="dxa"/>
              <w:bottom w:w="80" w:type="dxa"/>
              <w:end w:w="120" w:type="dxa"/>
            </w:tcMar>
            <w:vAlign w:val="top"/>
          </w:tcPr>
          <w:p>
            <w:pPr>
              <w:spacing w:after="40" w:line="252" w:lineRule="auto"/>
            </w:pPr>
            <w:r>
              <w:rPr>
                <w:sz w:val="14"/>
              </w:rPr>
              <w:t>CRUD+A</w:t>
            </w:r>
          </w:p>
        </w:tc>
        <w:tc>
          <w:tcPr>
            <w:tcW w:type="dxa" w:w="1760"/>
            <w:tcMar>
              <w:top w:w="80" w:type="dxa"/>
              <w:start w:w="120" w:type="dxa"/>
              <w:bottom w:w="80" w:type="dxa"/>
              <w:end w:w="120" w:type="dxa"/>
            </w:tcMar>
            <w:vAlign w:val="top"/>
          </w:tcPr>
          <w:p>
            <w:pPr>
              <w:spacing w:after="40" w:line="252" w:lineRule="auto"/>
            </w:pPr>
            <w:r>
              <w:rPr>
                <w:sz w:val="14"/>
              </w:rPr>
              <w:t>All tenants; break-glass</w:t>
            </w:r>
          </w:p>
        </w:tc>
      </w:tr>
      <w:tr>
        <w:trPr>
          <w:cantSplit/>
        </w:trPr>
        <w:tc>
          <w:tcPr>
            <w:tcW w:type="dxa" w:w="1300"/>
            <w:tcMar>
              <w:top w:w="80" w:type="dxa"/>
              <w:start w:w="120" w:type="dxa"/>
              <w:bottom w:w="80" w:type="dxa"/>
              <w:end w:w="120" w:type="dxa"/>
            </w:tcMar>
            <w:vAlign w:val="top"/>
            <w:shd w:fill="F8FAFC"/>
          </w:tcPr>
          <w:p>
            <w:pPr>
              <w:spacing w:after="40" w:line="252" w:lineRule="auto"/>
            </w:pPr>
            <w:r>
              <w:rPr>
                <w:sz w:val="14"/>
              </w:rPr>
              <w:t>Platform Admin</w:t>
            </w:r>
          </w:p>
        </w:tc>
        <w:tc>
          <w:tcPr>
            <w:tcW w:type="dxa" w:w="1050"/>
            <w:tcMar>
              <w:top w:w="80" w:type="dxa"/>
              <w:start w:w="120" w:type="dxa"/>
              <w:bottom w:w="80" w:type="dxa"/>
              <w:end w:w="120" w:type="dxa"/>
            </w:tcMar>
            <w:vAlign w:val="top"/>
            <w:shd w:fill="F8FAFC"/>
          </w:tcPr>
          <w:p>
            <w:pPr>
              <w:spacing w:after="40" w:line="252" w:lineRule="auto"/>
            </w:pPr>
            <w:r>
              <w:rPr>
                <w:sz w:val="14"/>
              </w:rPr>
              <w:t>CRUD+A</w:t>
            </w:r>
          </w:p>
        </w:tc>
        <w:tc>
          <w:tcPr>
            <w:tcW w:type="dxa" w:w="1050"/>
            <w:tcMar>
              <w:top w:w="80" w:type="dxa"/>
              <w:start w:w="120" w:type="dxa"/>
              <w:bottom w:w="80" w:type="dxa"/>
              <w:end w:w="120" w:type="dxa"/>
            </w:tcMar>
            <w:vAlign w:val="top"/>
            <w:shd w:fill="F8FAFC"/>
          </w:tcPr>
          <w:p>
            <w:pPr>
              <w:spacing w:after="40" w:line="252" w:lineRule="auto"/>
            </w:pPr>
            <w:r>
              <w:rPr>
                <w:sz w:val="14"/>
              </w:rPr>
              <w:t>CRUD+A</w:t>
            </w:r>
          </w:p>
        </w:tc>
        <w:tc>
          <w:tcPr>
            <w:tcW w:type="dxa" w:w="1250"/>
            <w:tcMar>
              <w:top w:w="80" w:type="dxa"/>
              <w:start w:w="120" w:type="dxa"/>
              <w:bottom w:w="80" w:type="dxa"/>
              <w:end w:w="120" w:type="dxa"/>
            </w:tcMar>
            <w:vAlign w:val="top"/>
            <w:shd w:fill="F8FAFC"/>
          </w:tcPr>
          <w:p>
            <w:pPr>
              <w:spacing w:after="40" w:line="252" w:lineRule="auto"/>
            </w:pPr>
            <w:r>
              <w:rPr>
                <w:sz w:val="14"/>
              </w:rPr>
              <w:t>CRUD+A</w:t>
            </w:r>
          </w:p>
        </w:tc>
        <w:tc>
          <w:tcPr>
            <w:tcW w:type="dxa" w:w="950"/>
            <w:tcMar>
              <w:top w:w="80" w:type="dxa"/>
              <w:start w:w="120" w:type="dxa"/>
              <w:bottom w:w="80" w:type="dxa"/>
              <w:end w:w="120" w:type="dxa"/>
            </w:tcMar>
            <w:vAlign w:val="top"/>
            <w:shd w:fill="F8FAFC"/>
          </w:tcPr>
          <w:p>
            <w:pPr>
              <w:spacing w:after="40" w:line="252" w:lineRule="auto"/>
            </w:pPr>
            <w:r>
              <w:rPr>
                <w:sz w:val="14"/>
              </w:rPr>
              <w:t>CRUD+A</w:t>
            </w:r>
          </w:p>
        </w:tc>
        <w:tc>
          <w:tcPr>
            <w:tcW w:type="dxa" w:w="850"/>
            <w:tcMar>
              <w:top w:w="80" w:type="dxa"/>
              <w:start w:w="120" w:type="dxa"/>
              <w:bottom w:w="80" w:type="dxa"/>
              <w:end w:w="120" w:type="dxa"/>
            </w:tcMar>
            <w:vAlign w:val="top"/>
            <w:shd w:fill="F8FAFC"/>
          </w:tcPr>
          <w:p>
            <w:pPr>
              <w:spacing w:after="40" w:line="252" w:lineRule="auto"/>
            </w:pPr>
            <w:r>
              <w:rPr>
                <w:sz w:val="14"/>
              </w:rPr>
              <w:t>CRUD+A</w:t>
            </w:r>
          </w:p>
        </w:tc>
        <w:tc>
          <w:tcPr>
            <w:tcW w:type="dxa" w:w="1150"/>
            <w:tcMar>
              <w:top w:w="80" w:type="dxa"/>
              <w:start w:w="120" w:type="dxa"/>
              <w:bottom w:w="80" w:type="dxa"/>
              <w:end w:w="120" w:type="dxa"/>
            </w:tcMar>
            <w:vAlign w:val="top"/>
            <w:shd w:fill="F8FAFC"/>
          </w:tcPr>
          <w:p>
            <w:pPr>
              <w:spacing w:after="40" w:line="252" w:lineRule="auto"/>
            </w:pPr>
            <w:r>
              <w:rPr>
                <w:sz w:val="14"/>
              </w:rPr>
              <w:t>R/E</w:t>
            </w:r>
          </w:p>
        </w:tc>
        <w:tc>
          <w:tcPr>
            <w:tcW w:type="dxa" w:w="1760"/>
            <w:tcMar>
              <w:top w:w="80" w:type="dxa"/>
              <w:start w:w="120" w:type="dxa"/>
              <w:bottom w:w="80" w:type="dxa"/>
              <w:end w:w="120" w:type="dxa"/>
            </w:tcMar>
            <w:vAlign w:val="top"/>
            <w:shd w:fill="F8FAFC"/>
          </w:tcPr>
          <w:p>
            <w:pPr>
              <w:spacing w:after="40" w:line="252" w:lineRule="auto"/>
            </w:pPr>
            <w:r>
              <w:rPr>
                <w:sz w:val="14"/>
              </w:rPr>
              <w:t>Assigned business scope</w:t>
            </w:r>
          </w:p>
        </w:tc>
      </w:tr>
      <w:tr>
        <w:trPr>
          <w:cantSplit/>
        </w:trPr>
        <w:tc>
          <w:tcPr>
            <w:tcW w:type="dxa" w:w="1300"/>
            <w:tcMar>
              <w:top w:w="80" w:type="dxa"/>
              <w:start w:w="120" w:type="dxa"/>
              <w:bottom w:w="80" w:type="dxa"/>
              <w:end w:w="120" w:type="dxa"/>
            </w:tcMar>
            <w:vAlign w:val="top"/>
          </w:tcPr>
          <w:p>
            <w:pPr>
              <w:spacing w:after="40" w:line="252" w:lineRule="auto"/>
            </w:pPr>
            <w:r>
              <w:rPr>
                <w:sz w:val="14"/>
              </w:rPr>
              <w:t>Catalog Manager</w:t>
            </w:r>
          </w:p>
        </w:tc>
        <w:tc>
          <w:tcPr>
            <w:tcW w:type="dxa" w:w="1050"/>
            <w:tcMar>
              <w:top w:w="80" w:type="dxa"/>
              <w:start w:w="120" w:type="dxa"/>
              <w:bottom w:w="80" w:type="dxa"/>
              <w:end w:w="120" w:type="dxa"/>
            </w:tcMar>
            <w:vAlign w:val="top"/>
          </w:tcPr>
          <w:p>
            <w:pPr>
              <w:spacing w:after="40" w:line="252" w:lineRule="auto"/>
            </w:pPr>
            <w:r>
              <w:rPr>
                <w:sz w:val="14"/>
              </w:rPr>
              <w:t>CRU+A</w:t>
            </w:r>
          </w:p>
        </w:tc>
        <w:tc>
          <w:tcPr>
            <w:tcW w:type="dxa" w:w="1050"/>
            <w:tcMar>
              <w:top w:w="80" w:type="dxa"/>
              <w:start w:w="120" w:type="dxa"/>
              <w:bottom w:w="80" w:type="dxa"/>
              <w:end w:w="120" w:type="dxa"/>
            </w:tcMar>
            <w:vAlign w:val="top"/>
          </w:tcPr>
          <w:p>
            <w:pPr>
              <w:spacing w:after="40" w:line="252" w:lineRule="auto"/>
            </w:pPr>
            <w:r>
              <w:rPr>
                <w:sz w:val="14"/>
              </w:rPr>
              <w:t>CRU</w:t>
            </w:r>
          </w:p>
        </w:tc>
        <w:tc>
          <w:tcPr>
            <w:tcW w:type="dxa" w:w="1250"/>
            <w:tcMar>
              <w:top w:w="80" w:type="dxa"/>
              <w:start w:w="120" w:type="dxa"/>
              <w:bottom w:w="80" w:type="dxa"/>
              <w:end w:w="120" w:type="dxa"/>
            </w:tcMar>
            <w:vAlign w:val="top"/>
          </w:tcPr>
          <w:p>
            <w:pPr>
              <w:spacing w:after="40" w:line="252" w:lineRule="auto"/>
            </w:pPr>
            <w:r>
              <w:rPr>
                <w:sz w:val="14"/>
              </w:rPr>
              <w:t>R</w:t>
            </w:r>
          </w:p>
        </w:tc>
        <w:tc>
          <w:tcPr>
            <w:tcW w:type="dxa" w:w="950"/>
            <w:tcMar>
              <w:top w:w="80" w:type="dxa"/>
              <w:start w:w="120" w:type="dxa"/>
              <w:bottom w:w="80" w:type="dxa"/>
              <w:end w:w="120" w:type="dxa"/>
            </w:tcMar>
            <w:vAlign w:val="top"/>
          </w:tcPr>
          <w:p>
            <w:pPr>
              <w:spacing w:after="40" w:line="252" w:lineRule="auto"/>
            </w:pPr>
            <w:r>
              <w:rPr>
                <w:sz w:val="14"/>
              </w:rPr>
              <w:t>—</w:t>
            </w:r>
          </w:p>
        </w:tc>
        <w:tc>
          <w:tcPr>
            <w:tcW w:type="dxa" w:w="850"/>
            <w:tcMar>
              <w:top w:w="80" w:type="dxa"/>
              <w:start w:w="120" w:type="dxa"/>
              <w:bottom w:w="80" w:type="dxa"/>
              <w:end w:w="120" w:type="dxa"/>
            </w:tcMar>
            <w:vAlign w:val="top"/>
          </w:tcPr>
          <w:p>
            <w:pPr>
              <w:spacing w:after="40" w:line="252" w:lineRule="auto"/>
            </w:pPr>
            <w:r>
              <w:rPr>
                <w:sz w:val="14"/>
              </w:rPr>
              <w:t>—</w:t>
            </w:r>
          </w:p>
        </w:tc>
        <w:tc>
          <w:tcPr>
            <w:tcW w:type="dxa" w:w="1150"/>
            <w:tcMar>
              <w:top w:w="80" w:type="dxa"/>
              <w:start w:w="120" w:type="dxa"/>
              <w:bottom w:w="80" w:type="dxa"/>
              <w:end w:w="120" w:type="dxa"/>
            </w:tcMar>
            <w:vAlign w:val="top"/>
          </w:tcPr>
          <w:p>
            <w:pPr>
              <w:spacing w:after="40" w:line="252" w:lineRule="auto"/>
            </w:pPr>
            <w:r>
              <w:rPr>
                <w:sz w:val="14"/>
              </w:rPr>
              <w:t>R/E</w:t>
            </w:r>
          </w:p>
        </w:tc>
        <w:tc>
          <w:tcPr>
            <w:tcW w:type="dxa" w:w="1760"/>
            <w:tcMar>
              <w:top w:w="80" w:type="dxa"/>
              <w:start w:w="120" w:type="dxa"/>
              <w:bottom w:w="80" w:type="dxa"/>
              <w:end w:w="120" w:type="dxa"/>
            </w:tcMar>
            <w:vAlign w:val="top"/>
          </w:tcPr>
          <w:p>
            <w:pPr>
              <w:spacing w:after="40" w:line="252" w:lineRule="auto"/>
            </w:pPr>
            <w:r>
              <w:rPr>
                <w:sz w:val="14"/>
              </w:rPr>
              <w:t>Assigned categories</w:t>
            </w:r>
          </w:p>
        </w:tc>
      </w:tr>
      <w:tr>
        <w:trPr>
          <w:cantSplit/>
        </w:trPr>
        <w:tc>
          <w:tcPr>
            <w:tcW w:type="dxa" w:w="1300"/>
            <w:tcMar>
              <w:top w:w="80" w:type="dxa"/>
              <w:start w:w="120" w:type="dxa"/>
              <w:bottom w:w="80" w:type="dxa"/>
              <w:end w:w="120" w:type="dxa"/>
            </w:tcMar>
            <w:vAlign w:val="top"/>
            <w:shd w:fill="F8FAFC"/>
          </w:tcPr>
          <w:p>
            <w:pPr>
              <w:spacing w:after="40" w:line="252" w:lineRule="auto"/>
            </w:pPr>
            <w:r>
              <w:rPr>
                <w:sz w:val="14"/>
              </w:rPr>
              <w:t>Catalog Editor</w:t>
            </w:r>
          </w:p>
        </w:tc>
        <w:tc>
          <w:tcPr>
            <w:tcW w:type="dxa" w:w="1050"/>
            <w:tcMar>
              <w:top w:w="80" w:type="dxa"/>
              <w:start w:w="120" w:type="dxa"/>
              <w:bottom w:w="80" w:type="dxa"/>
              <w:end w:w="120" w:type="dxa"/>
            </w:tcMar>
            <w:vAlign w:val="top"/>
            <w:shd w:fill="F8FAFC"/>
          </w:tcPr>
          <w:p>
            <w:pPr>
              <w:spacing w:after="40" w:line="252" w:lineRule="auto"/>
            </w:pPr>
            <w:r>
              <w:rPr>
                <w:sz w:val="14"/>
              </w:rPr>
              <w:t>CRU</w:t>
            </w:r>
          </w:p>
        </w:tc>
        <w:tc>
          <w:tcPr>
            <w:tcW w:type="dxa" w:w="1050"/>
            <w:tcMar>
              <w:top w:w="80" w:type="dxa"/>
              <w:start w:w="120" w:type="dxa"/>
              <w:bottom w:w="80" w:type="dxa"/>
              <w:end w:w="120" w:type="dxa"/>
            </w:tcMar>
            <w:vAlign w:val="top"/>
            <w:shd w:fill="F8FAFC"/>
          </w:tcPr>
          <w:p>
            <w:pPr>
              <w:spacing w:after="40" w:line="252" w:lineRule="auto"/>
            </w:pPr>
            <w:r>
              <w:rPr>
                <w:sz w:val="14"/>
              </w:rPr>
              <w:t>RU</w:t>
            </w:r>
          </w:p>
        </w:tc>
        <w:tc>
          <w:tcPr>
            <w:tcW w:type="dxa" w:w="1250"/>
            <w:tcMar>
              <w:top w:w="80" w:type="dxa"/>
              <w:start w:w="120" w:type="dxa"/>
              <w:bottom w:w="80" w:type="dxa"/>
              <w:end w:w="120" w:type="dxa"/>
            </w:tcMar>
            <w:vAlign w:val="top"/>
            <w:shd w:fill="F8FAFC"/>
          </w:tcPr>
          <w:p>
            <w:pPr>
              <w:spacing w:after="40" w:line="252" w:lineRule="auto"/>
            </w:pPr>
            <w:r>
              <w:rPr>
                <w:sz w:val="14"/>
              </w:rPr>
              <w:t>R</w:t>
            </w:r>
          </w:p>
        </w:tc>
        <w:tc>
          <w:tcPr>
            <w:tcW w:type="dxa" w:w="950"/>
            <w:tcMar>
              <w:top w:w="80" w:type="dxa"/>
              <w:start w:w="120" w:type="dxa"/>
              <w:bottom w:w="80" w:type="dxa"/>
              <w:end w:w="120" w:type="dxa"/>
            </w:tcMar>
            <w:vAlign w:val="top"/>
            <w:shd w:fill="F8FAFC"/>
          </w:tcPr>
          <w:p>
            <w:pPr>
              <w:spacing w:after="40" w:line="252" w:lineRule="auto"/>
            </w:pPr>
            <w:r>
              <w:rPr>
                <w:sz w:val="14"/>
              </w:rPr>
              <w:t>—</w:t>
            </w:r>
          </w:p>
        </w:tc>
        <w:tc>
          <w:tcPr>
            <w:tcW w:type="dxa" w:w="850"/>
            <w:tcMar>
              <w:top w:w="80" w:type="dxa"/>
              <w:start w:w="120" w:type="dxa"/>
              <w:bottom w:w="80" w:type="dxa"/>
              <w:end w:w="120" w:type="dxa"/>
            </w:tcMar>
            <w:vAlign w:val="top"/>
            <w:shd w:fill="F8FAFC"/>
          </w:tcPr>
          <w:p>
            <w:pPr>
              <w:spacing w:after="40" w:line="252" w:lineRule="auto"/>
            </w:pPr>
            <w:r>
              <w:rPr>
                <w:sz w:val="14"/>
              </w:rPr>
              <w:t>—</w:t>
            </w:r>
          </w:p>
        </w:tc>
        <w:tc>
          <w:tcPr>
            <w:tcW w:type="dxa" w:w="1150"/>
            <w:tcMar>
              <w:top w:w="80" w:type="dxa"/>
              <w:start w:w="120" w:type="dxa"/>
              <w:bottom w:w="80" w:type="dxa"/>
              <w:end w:w="120" w:type="dxa"/>
            </w:tcMar>
            <w:vAlign w:val="top"/>
            <w:shd w:fill="F8FAFC"/>
          </w:tcPr>
          <w:p>
            <w:pPr>
              <w:spacing w:after="40" w:line="252" w:lineRule="auto"/>
            </w:pPr>
            <w:r>
              <w:rPr>
                <w:sz w:val="14"/>
              </w:rPr>
              <w:t>R</w:t>
            </w:r>
          </w:p>
        </w:tc>
        <w:tc>
          <w:tcPr>
            <w:tcW w:type="dxa" w:w="1760"/>
            <w:tcMar>
              <w:top w:w="80" w:type="dxa"/>
              <w:start w:w="120" w:type="dxa"/>
              <w:bottom w:w="80" w:type="dxa"/>
              <w:end w:w="120" w:type="dxa"/>
            </w:tcMar>
            <w:vAlign w:val="top"/>
            <w:shd w:fill="F8FAFC"/>
          </w:tcPr>
          <w:p>
            <w:pPr>
              <w:spacing w:after="40" w:line="252" w:lineRule="auto"/>
            </w:pPr>
            <w:r>
              <w:rPr>
                <w:sz w:val="14"/>
              </w:rPr>
              <w:t>Draft/publish by workflow</w:t>
            </w:r>
          </w:p>
        </w:tc>
      </w:tr>
      <w:tr>
        <w:trPr>
          <w:cantSplit/>
        </w:trPr>
        <w:tc>
          <w:tcPr>
            <w:tcW w:type="dxa" w:w="1300"/>
            <w:tcMar>
              <w:top w:w="80" w:type="dxa"/>
              <w:start w:w="120" w:type="dxa"/>
              <w:bottom w:w="80" w:type="dxa"/>
              <w:end w:w="120" w:type="dxa"/>
            </w:tcMar>
            <w:vAlign w:val="top"/>
          </w:tcPr>
          <w:p>
            <w:pPr>
              <w:spacing w:after="40" w:line="252" w:lineRule="auto"/>
            </w:pPr>
            <w:r>
              <w:rPr>
                <w:sz w:val="14"/>
              </w:rPr>
              <w:t>Operations Manager</w:t>
            </w:r>
          </w:p>
        </w:tc>
        <w:tc>
          <w:tcPr>
            <w:tcW w:type="dxa" w:w="1050"/>
            <w:tcMar>
              <w:top w:w="80" w:type="dxa"/>
              <w:start w:w="120" w:type="dxa"/>
              <w:bottom w:w="80" w:type="dxa"/>
              <w:end w:w="120" w:type="dxa"/>
            </w:tcMar>
            <w:vAlign w:val="top"/>
          </w:tcPr>
          <w:p>
            <w:pPr>
              <w:spacing w:after="40" w:line="252" w:lineRule="auto"/>
            </w:pPr>
            <w:r>
              <w:rPr>
                <w:sz w:val="14"/>
              </w:rPr>
              <w:t>R</w:t>
            </w:r>
          </w:p>
        </w:tc>
        <w:tc>
          <w:tcPr>
            <w:tcW w:type="dxa" w:w="1050"/>
            <w:tcMar>
              <w:top w:w="80" w:type="dxa"/>
              <w:start w:w="120" w:type="dxa"/>
              <w:bottom w:w="80" w:type="dxa"/>
              <w:end w:w="120" w:type="dxa"/>
            </w:tcMar>
            <w:vAlign w:val="top"/>
          </w:tcPr>
          <w:p>
            <w:pPr>
              <w:spacing w:after="40" w:line="252" w:lineRule="auto"/>
            </w:pPr>
            <w:r>
              <w:rPr>
                <w:sz w:val="14"/>
              </w:rPr>
              <w:t>RU</w:t>
            </w:r>
          </w:p>
        </w:tc>
        <w:tc>
          <w:tcPr>
            <w:tcW w:type="dxa" w:w="1250"/>
            <w:tcMar>
              <w:top w:w="80" w:type="dxa"/>
              <w:start w:w="120" w:type="dxa"/>
              <w:bottom w:w="80" w:type="dxa"/>
              <w:end w:w="120" w:type="dxa"/>
            </w:tcMar>
            <w:vAlign w:val="top"/>
          </w:tcPr>
          <w:p>
            <w:pPr>
              <w:spacing w:after="40" w:line="252" w:lineRule="auto"/>
            </w:pPr>
            <w:r>
              <w:rPr>
                <w:sz w:val="14"/>
              </w:rPr>
              <w:t>RU+A</w:t>
            </w:r>
          </w:p>
        </w:tc>
        <w:tc>
          <w:tcPr>
            <w:tcW w:type="dxa" w:w="950"/>
            <w:tcMar>
              <w:top w:w="80" w:type="dxa"/>
              <w:start w:w="120" w:type="dxa"/>
              <w:bottom w:w="80" w:type="dxa"/>
              <w:end w:w="120" w:type="dxa"/>
            </w:tcMar>
            <w:vAlign w:val="top"/>
          </w:tcPr>
          <w:p>
            <w:pPr>
              <w:spacing w:after="40" w:line="252" w:lineRule="auto"/>
            </w:pPr>
            <w:r>
              <w:rPr>
                <w:sz w:val="14"/>
              </w:rPr>
              <w:t>—</w:t>
            </w:r>
          </w:p>
        </w:tc>
        <w:tc>
          <w:tcPr>
            <w:tcW w:type="dxa" w:w="850"/>
            <w:tcMar>
              <w:top w:w="80" w:type="dxa"/>
              <w:start w:w="120" w:type="dxa"/>
              <w:bottom w:w="80" w:type="dxa"/>
              <w:end w:w="120" w:type="dxa"/>
            </w:tcMar>
            <w:vAlign w:val="top"/>
          </w:tcPr>
          <w:p>
            <w:pPr>
              <w:spacing w:after="40" w:line="252" w:lineRule="auto"/>
            </w:pPr>
            <w:r>
              <w:rPr>
                <w:sz w:val="14"/>
              </w:rPr>
              <w:t>—</w:t>
            </w:r>
          </w:p>
        </w:tc>
        <w:tc>
          <w:tcPr>
            <w:tcW w:type="dxa" w:w="1150"/>
            <w:tcMar>
              <w:top w:w="80" w:type="dxa"/>
              <w:start w:w="120" w:type="dxa"/>
              <w:bottom w:w="80" w:type="dxa"/>
              <w:end w:w="120" w:type="dxa"/>
            </w:tcMar>
            <w:vAlign w:val="top"/>
          </w:tcPr>
          <w:p>
            <w:pPr>
              <w:spacing w:after="40" w:line="252" w:lineRule="auto"/>
            </w:pPr>
            <w:r>
              <w:rPr>
                <w:sz w:val="14"/>
              </w:rPr>
              <w:t>R/E</w:t>
            </w:r>
          </w:p>
        </w:tc>
        <w:tc>
          <w:tcPr>
            <w:tcW w:type="dxa" w:w="1760"/>
            <w:tcMar>
              <w:top w:w="80" w:type="dxa"/>
              <w:start w:w="120" w:type="dxa"/>
              <w:bottom w:w="80" w:type="dxa"/>
              <w:end w:w="120" w:type="dxa"/>
            </w:tcMar>
            <w:vAlign w:val="top"/>
          </w:tcPr>
          <w:p>
            <w:pPr>
              <w:spacing w:after="40" w:line="252" w:lineRule="auto"/>
            </w:pPr>
            <w:r>
              <w:rPr>
                <w:sz w:val="14"/>
              </w:rPr>
              <w:t>Stores/regions assigned</w:t>
            </w:r>
          </w:p>
        </w:tc>
      </w:tr>
      <w:tr>
        <w:trPr>
          <w:cantSplit/>
        </w:trPr>
        <w:tc>
          <w:tcPr>
            <w:tcW w:type="dxa" w:w="1300"/>
            <w:tcMar>
              <w:top w:w="80" w:type="dxa"/>
              <w:start w:w="120" w:type="dxa"/>
              <w:bottom w:w="80" w:type="dxa"/>
              <w:end w:w="120" w:type="dxa"/>
            </w:tcMar>
            <w:vAlign w:val="top"/>
            <w:shd w:fill="F8FAFC"/>
          </w:tcPr>
          <w:p>
            <w:pPr>
              <w:spacing w:after="40" w:line="252" w:lineRule="auto"/>
            </w:pPr>
            <w:r>
              <w:rPr>
                <w:sz w:val="14"/>
              </w:rPr>
              <w:t>Support Agent</w:t>
            </w:r>
          </w:p>
        </w:tc>
        <w:tc>
          <w:tcPr>
            <w:tcW w:type="dxa" w:w="1050"/>
            <w:tcMar>
              <w:top w:w="80" w:type="dxa"/>
              <w:start w:w="120" w:type="dxa"/>
              <w:bottom w:w="80" w:type="dxa"/>
              <w:end w:w="120" w:type="dxa"/>
            </w:tcMar>
            <w:vAlign w:val="top"/>
            <w:shd w:fill="F8FAFC"/>
          </w:tcPr>
          <w:p>
            <w:pPr>
              <w:spacing w:after="40" w:line="252" w:lineRule="auto"/>
            </w:pPr>
            <w:r>
              <w:rPr>
                <w:sz w:val="14"/>
              </w:rPr>
              <w:t>R</w:t>
            </w:r>
          </w:p>
        </w:tc>
        <w:tc>
          <w:tcPr>
            <w:tcW w:type="dxa" w:w="1050"/>
            <w:tcMar>
              <w:top w:w="80" w:type="dxa"/>
              <w:start w:w="120" w:type="dxa"/>
              <w:bottom w:w="80" w:type="dxa"/>
              <w:end w:w="120" w:type="dxa"/>
            </w:tcMar>
            <w:vAlign w:val="top"/>
            <w:shd w:fill="F8FAFC"/>
          </w:tcPr>
          <w:p>
            <w:pPr>
              <w:spacing w:after="40" w:line="252" w:lineRule="auto"/>
            </w:pPr>
            <w:r>
              <w:rPr>
                <w:sz w:val="14"/>
              </w:rPr>
              <w:t>R</w:t>
            </w:r>
          </w:p>
        </w:tc>
        <w:tc>
          <w:tcPr>
            <w:tcW w:type="dxa" w:w="1250"/>
            <w:tcMar>
              <w:top w:w="80" w:type="dxa"/>
              <w:start w:w="120" w:type="dxa"/>
              <w:bottom w:w="80" w:type="dxa"/>
              <w:end w:w="120" w:type="dxa"/>
            </w:tcMar>
            <w:vAlign w:val="top"/>
            <w:shd w:fill="F8FAFC"/>
          </w:tcPr>
          <w:p>
            <w:pPr>
              <w:spacing w:after="40" w:line="252" w:lineRule="auto"/>
            </w:pPr>
            <w:r>
              <w:rPr>
                <w:sz w:val="14"/>
              </w:rPr>
              <w:t>RU limited</w:t>
            </w:r>
          </w:p>
        </w:tc>
        <w:tc>
          <w:tcPr>
            <w:tcW w:type="dxa" w:w="950"/>
            <w:tcMar>
              <w:top w:w="80" w:type="dxa"/>
              <w:start w:w="120" w:type="dxa"/>
              <w:bottom w:w="80" w:type="dxa"/>
              <w:end w:w="120" w:type="dxa"/>
            </w:tcMar>
            <w:vAlign w:val="top"/>
            <w:shd w:fill="F8FAFC"/>
          </w:tcPr>
          <w:p>
            <w:pPr>
              <w:spacing w:after="40" w:line="252" w:lineRule="auto"/>
            </w:pPr>
            <w:r>
              <w:rPr>
                <w:sz w:val="14"/>
              </w:rPr>
              <w:t>—</w:t>
            </w:r>
          </w:p>
        </w:tc>
        <w:tc>
          <w:tcPr>
            <w:tcW w:type="dxa" w:w="850"/>
            <w:tcMar>
              <w:top w:w="80" w:type="dxa"/>
              <w:start w:w="120" w:type="dxa"/>
              <w:bottom w:w="80" w:type="dxa"/>
              <w:end w:w="120" w:type="dxa"/>
            </w:tcMar>
            <w:vAlign w:val="top"/>
            <w:shd w:fill="F8FAFC"/>
          </w:tcPr>
          <w:p>
            <w:pPr>
              <w:spacing w:after="40" w:line="252" w:lineRule="auto"/>
            </w:pPr>
            <w:r>
              <w:rPr>
                <w:sz w:val="14"/>
              </w:rPr>
              <w:t>—</w:t>
            </w:r>
          </w:p>
        </w:tc>
        <w:tc>
          <w:tcPr>
            <w:tcW w:type="dxa" w:w="1150"/>
            <w:tcMar>
              <w:top w:w="80" w:type="dxa"/>
              <w:start w:w="120" w:type="dxa"/>
              <w:bottom w:w="80" w:type="dxa"/>
              <w:end w:w="120" w:type="dxa"/>
            </w:tcMar>
            <w:vAlign w:val="top"/>
            <w:shd w:fill="F8FAFC"/>
          </w:tcPr>
          <w:p>
            <w:pPr>
              <w:spacing w:after="40" w:line="252" w:lineRule="auto"/>
            </w:pPr>
            <w:r>
              <w:rPr>
                <w:sz w:val="14"/>
              </w:rPr>
              <w:t>R limited</w:t>
            </w:r>
          </w:p>
        </w:tc>
        <w:tc>
          <w:tcPr>
            <w:tcW w:type="dxa" w:w="1760"/>
            <w:tcMar>
              <w:top w:w="80" w:type="dxa"/>
              <w:start w:w="120" w:type="dxa"/>
              <w:bottom w:w="80" w:type="dxa"/>
              <w:end w:w="120" w:type="dxa"/>
            </w:tcMar>
            <w:vAlign w:val="top"/>
            <w:shd w:fill="F8FAFC"/>
          </w:tcPr>
          <w:p>
            <w:pPr>
              <w:spacing w:after="40" w:line="252" w:lineRule="auto"/>
            </w:pPr>
            <w:r>
              <w:rPr>
                <w:sz w:val="14"/>
              </w:rPr>
              <w:t>Assigned cases; refund cap</w:t>
            </w:r>
          </w:p>
        </w:tc>
      </w:tr>
      <w:tr>
        <w:trPr>
          <w:cantSplit/>
        </w:trPr>
        <w:tc>
          <w:tcPr>
            <w:tcW w:type="dxa" w:w="1300"/>
            <w:tcMar>
              <w:top w:w="80" w:type="dxa"/>
              <w:start w:w="120" w:type="dxa"/>
              <w:bottom w:w="80" w:type="dxa"/>
              <w:end w:w="120" w:type="dxa"/>
            </w:tcMar>
            <w:vAlign w:val="top"/>
          </w:tcPr>
          <w:p>
            <w:pPr>
              <w:spacing w:after="40" w:line="252" w:lineRule="auto"/>
            </w:pPr>
            <w:r>
              <w:rPr>
                <w:sz w:val="14"/>
              </w:rPr>
              <w:t>Finance</w:t>
            </w:r>
          </w:p>
        </w:tc>
        <w:tc>
          <w:tcPr>
            <w:tcW w:type="dxa" w:w="1050"/>
            <w:tcMar>
              <w:top w:w="80" w:type="dxa"/>
              <w:start w:w="120" w:type="dxa"/>
              <w:bottom w:w="80" w:type="dxa"/>
              <w:end w:w="120" w:type="dxa"/>
            </w:tcMar>
            <w:vAlign w:val="top"/>
          </w:tcPr>
          <w:p>
            <w:pPr>
              <w:spacing w:after="40" w:line="252" w:lineRule="auto"/>
            </w:pPr>
            <w:r>
              <w:rPr>
                <w:sz w:val="14"/>
              </w:rPr>
              <w:t>R</w:t>
            </w:r>
          </w:p>
        </w:tc>
        <w:tc>
          <w:tcPr>
            <w:tcW w:type="dxa" w:w="1050"/>
            <w:tcMar>
              <w:top w:w="80" w:type="dxa"/>
              <w:start w:w="120" w:type="dxa"/>
              <w:bottom w:w="80" w:type="dxa"/>
              <w:end w:w="120" w:type="dxa"/>
            </w:tcMar>
            <w:vAlign w:val="top"/>
          </w:tcPr>
          <w:p>
            <w:pPr>
              <w:spacing w:after="40" w:line="252" w:lineRule="auto"/>
            </w:pPr>
            <w:r>
              <w:rPr>
                <w:sz w:val="14"/>
              </w:rPr>
              <w:t>R</w:t>
            </w:r>
          </w:p>
        </w:tc>
        <w:tc>
          <w:tcPr>
            <w:tcW w:type="dxa" w:w="1250"/>
            <w:tcMar>
              <w:top w:w="80" w:type="dxa"/>
              <w:start w:w="120" w:type="dxa"/>
              <w:bottom w:w="80" w:type="dxa"/>
              <w:end w:w="120" w:type="dxa"/>
            </w:tcMar>
            <w:vAlign w:val="top"/>
          </w:tcPr>
          <w:p>
            <w:pPr>
              <w:spacing w:after="40" w:line="252" w:lineRule="auto"/>
            </w:pPr>
            <w:r>
              <w:rPr>
                <w:sz w:val="14"/>
              </w:rPr>
              <w:t>R + refund</w:t>
            </w:r>
          </w:p>
        </w:tc>
        <w:tc>
          <w:tcPr>
            <w:tcW w:type="dxa" w:w="950"/>
            <w:tcMar>
              <w:top w:w="80" w:type="dxa"/>
              <w:start w:w="120" w:type="dxa"/>
              <w:bottom w:w="80" w:type="dxa"/>
              <w:end w:w="120" w:type="dxa"/>
            </w:tcMar>
            <w:vAlign w:val="top"/>
          </w:tcPr>
          <w:p>
            <w:pPr>
              <w:spacing w:after="40" w:line="252" w:lineRule="auto"/>
            </w:pPr>
            <w:r>
              <w:rPr>
                <w:sz w:val="14"/>
              </w:rPr>
              <w:t>—</w:t>
            </w:r>
          </w:p>
        </w:tc>
        <w:tc>
          <w:tcPr>
            <w:tcW w:type="dxa" w:w="850"/>
            <w:tcMar>
              <w:top w:w="80" w:type="dxa"/>
              <w:start w:w="120" w:type="dxa"/>
              <w:bottom w:w="80" w:type="dxa"/>
              <w:end w:w="120" w:type="dxa"/>
            </w:tcMar>
            <w:vAlign w:val="top"/>
          </w:tcPr>
          <w:p>
            <w:pPr>
              <w:spacing w:after="40" w:line="252" w:lineRule="auto"/>
            </w:pPr>
            <w:r>
              <w:rPr>
                <w:sz w:val="14"/>
              </w:rPr>
              <w:t>—</w:t>
            </w:r>
          </w:p>
        </w:tc>
        <w:tc>
          <w:tcPr>
            <w:tcW w:type="dxa" w:w="1150"/>
            <w:tcMar>
              <w:top w:w="80" w:type="dxa"/>
              <w:start w:w="120" w:type="dxa"/>
              <w:bottom w:w="80" w:type="dxa"/>
              <w:end w:w="120" w:type="dxa"/>
            </w:tcMar>
            <w:vAlign w:val="top"/>
          </w:tcPr>
          <w:p>
            <w:pPr>
              <w:spacing w:after="40" w:line="252" w:lineRule="auto"/>
            </w:pPr>
            <w:r>
              <w:rPr>
                <w:sz w:val="14"/>
              </w:rPr>
              <w:t>R/E</w:t>
            </w:r>
          </w:p>
        </w:tc>
        <w:tc>
          <w:tcPr>
            <w:tcW w:type="dxa" w:w="1760"/>
            <w:tcMar>
              <w:top w:w="80" w:type="dxa"/>
              <w:start w:w="120" w:type="dxa"/>
              <w:bottom w:w="80" w:type="dxa"/>
              <w:end w:w="120" w:type="dxa"/>
            </w:tcMar>
            <w:vAlign w:val="top"/>
          </w:tcPr>
          <w:p>
            <w:pPr>
              <w:spacing w:after="40" w:line="252" w:lineRule="auto"/>
            </w:pPr>
            <w:r>
              <w:rPr>
                <w:sz w:val="14"/>
              </w:rPr>
              <w:t>Financial fields allowed</w:t>
            </w:r>
          </w:p>
        </w:tc>
      </w:tr>
      <w:tr>
        <w:trPr>
          <w:cantSplit/>
        </w:trPr>
        <w:tc>
          <w:tcPr>
            <w:tcW w:type="dxa" w:w="1300"/>
            <w:tcMar>
              <w:top w:w="80" w:type="dxa"/>
              <w:start w:w="120" w:type="dxa"/>
              <w:bottom w:w="80" w:type="dxa"/>
              <w:end w:w="120" w:type="dxa"/>
            </w:tcMar>
            <w:vAlign w:val="top"/>
            <w:shd w:fill="F8FAFC"/>
          </w:tcPr>
          <w:p>
            <w:pPr>
              <w:spacing w:after="40" w:line="252" w:lineRule="auto"/>
            </w:pPr>
            <w:r>
              <w:rPr>
                <w:sz w:val="14"/>
              </w:rPr>
              <w:t>Seller Admin</w:t>
            </w:r>
          </w:p>
        </w:tc>
        <w:tc>
          <w:tcPr>
            <w:tcW w:type="dxa" w:w="1050"/>
            <w:tcMar>
              <w:top w:w="80" w:type="dxa"/>
              <w:start w:w="120" w:type="dxa"/>
              <w:bottom w:w="80" w:type="dxa"/>
              <w:end w:w="120" w:type="dxa"/>
            </w:tcMar>
            <w:vAlign w:val="top"/>
            <w:shd w:fill="F8FAFC"/>
          </w:tcPr>
          <w:p>
            <w:pPr>
              <w:spacing w:after="40" w:line="252" w:lineRule="auto"/>
            </w:pPr>
            <w:r>
              <w:rPr>
                <w:sz w:val="14"/>
              </w:rPr>
              <w:t>Own CRUD</w:t>
            </w:r>
          </w:p>
        </w:tc>
        <w:tc>
          <w:tcPr>
            <w:tcW w:type="dxa" w:w="1050"/>
            <w:tcMar>
              <w:top w:w="80" w:type="dxa"/>
              <w:start w:w="120" w:type="dxa"/>
              <w:bottom w:w="80" w:type="dxa"/>
              <w:end w:w="120" w:type="dxa"/>
            </w:tcMar>
            <w:vAlign w:val="top"/>
            <w:shd w:fill="F8FAFC"/>
          </w:tcPr>
          <w:p>
            <w:pPr>
              <w:spacing w:after="40" w:line="252" w:lineRule="auto"/>
            </w:pPr>
            <w:r>
              <w:rPr>
                <w:sz w:val="14"/>
              </w:rPr>
              <w:t>Own RU</w:t>
            </w:r>
          </w:p>
        </w:tc>
        <w:tc>
          <w:tcPr>
            <w:tcW w:type="dxa" w:w="1250"/>
            <w:tcMar>
              <w:top w:w="80" w:type="dxa"/>
              <w:start w:w="120" w:type="dxa"/>
              <w:bottom w:w="80" w:type="dxa"/>
              <w:end w:w="120" w:type="dxa"/>
            </w:tcMar>
            <w:vAlign w:val="top"/>
            <w:shd w:fill="F8FAFC"/>
          </w:tcPr>
          <w:p>
            <w:pPr>
              <w:spacing w:after="40" w:line="252" w:lineRule="auto"/>
            </w:pPr>
            <w:r>
              <w:rPr>
                <w:sz w:val="14"/>
              </w:rPr>
              <w:t>Own RU</w:t>
            </w:r>
          </w:p>
        </w:tc>
        <w:tc>
          <w:tcPr>
            <w:tcW w:type="dxa" w:w="950"/>
            <w:tcMar>
              <w:top w:w="80" w:type="dxa"/>
              <w:start w:w="120" w:type="dxa"/>
              <w:bottom w:w="80" w:type="dxa"/>
              <w:end w:w="120" w:type="dxa"/>
            </w:tcMar>
            <w:vAlign w:val="top"/>
            <w:shd w:fill="F8FAFC"/>
          </w:tcPr>
          <w:p>
            <w:pPr>
              <w:spacing w:after="40" w:line="252" w:lineRule="auto"/>
            </w:pPr>
            <w:r>
              <w:rPr>
                <w:sz w:val="14"/>
              </w:rPr>
              <w:t>Own users</w:t>
            </w:r>
          </w:p>
        </w:tc>
        <w:tc>
          <w:tcPr>
            <w:tcW w:type="dxa" w:w="850"/>
            <w:tcMar>
              <w:top w:w="80" w:type="dxa"/>
              <w:start w:w="120" w:type="dxa"/>
              <w:bottom w:w="80" w:type="dxa"/>
              <w:end w:w="120" w:type="dxa"/>
            </w:tcMar>
            <w:vAlign w:val="top"/>
            <w:shd w:fill="F8FAFC"/>
          </w:tcPr>
          <w:p>
            <w:pPr>
              <w:spacing w:after="40" w:line="252" w:lineRule="auto"/>
            </w:pPr>
            <w:r>
              <w:rPr>
                <w:sz w:val="14"/>
              </w:rPr>
              <w:t>Own roles</w:t>
            </w:r>
          </w:p>
        </w:tc>
        <w:tc>
          <w:tcPr>
            <w:tcW w:type="dxa" w:w="1150"/>
            <w:tcMar>
              <w:top w:w="80" w:type="dxa"/>
              <w:start w:w="120" w:type="dxa"/>
              <w:bottom w:w="80" w:type="dxa"/>
              <w:end w:w="120" w:type="dxa"/>
            </w:tcMar>
            <w:vAlign w:val="top"/>
            <w:shd w:fill="F8FAFC"/>
          </w:tcPr>
          <w:p>
            <w:pPr>
              <w:spacing w:after="40" w:line="252" w:lineRule="auto"/>
            </w:pPr>
            <w:r>
              <w:rPr>
                <w:sz w:val="14"/>
              </w:rPr>
              <w:t>Own R/E</w:t>
            </w:r>
          </w:p>
        </w:tc>
        <w:tc>
          <w:tcPr>
            <w:tcW w:type="dxa" w:w="1760"/>
            <w:tcMar>
              <w:top w:w="80" w:type="dxa"/>
              <w:start w:w="120" w:type="dxa"/>
              <w:bottom w:w="80" w:type="dxa"/>
              <w:end w:w="120" w:type="dxa"/>
            </w:tcMar>
            <w:vAlign w:val="top"/>
            <w:shd w:fill="F8FAFC"/>
          </w:tcPr>
          <w:p>
            <w:pPr>
              <w:spacing w:after="40" w:line="252" w:lineRule="auto"/>
            </w:pPr>
            <w:r>
              <w:rPr>
                <w:sz w:val="14"/>
              </w:rPr>
              <w:t>Seller tenant only</w:t>
            </w:r>
          </w:p>
        </w:tc>
      </w:tr>
      <w:tr>
        <w:trPr>
          <w:cantSplit/>
        </w:trPr>
        <w:tc>
          <w:tcPr>
            <w:tcW w:type="dxa" w:w="1300"/>
            <w:tcMar>
              <w:top w:w="80" w:type="dxa"/>
              <w:start w:w="120" w:type="dxa"/>
              <w:bottom w:w="80" w:type="dxa"/>
              <w:end w:w="120" w:type="dxa"/>
            </w:tcMar>
            <w:vAlign w:val="top"/>
          </w:tcPr>
          <w:p>
            <w:pPr>
              <w:spacing w:after="40" w:line="252" w:lineRule="auto"/>
            </w:pPr>
            <w:r>
              <w:rPr>
                <w:sz w:val="14"/>
              </w:rPr>
              <w:t>Seller Staff</w:t>
            </w:r>
          </w:p>
        </w:tc>
        <w:tc>
          <w:tcPr>
            <w:tcW w:type="dxa" w:w="1050"/>
            <w:tcMar>
              <w:top w:w="80" w:type="dxa"/>
              <w:start w:w="120" w:type="dxa"/>
              <w:bottom w:w="80" w:type="dxa"/>
              <w:end w:w="120" w:type="dxa"/>
            </w:tcMar>
            <w:vAlign w:val="top"/>
          </w:tcPr>
          <w:p>
            <w:pPr>
              <w:spacing w:after="40" w:line="252" w:lineRule="auto"/>
            </w:pPr>
            <w:r>
              <w:rPr>
                <w:sz w:val="14"/>
              </w:rPr>
              <w:t>Own CRU</w:t>
            </w:r>
          </w:p>
        </w:tc>
        <w:tc>
          <w:tcPr>
            <w:tcW w:type="dxa" w:w="1050"/>
            <w:tcMar>
              <w:top w:w="80" w:type="dxa"/>
              <w:start w:w="120" w:type="dxa"/>
              <w:bottom w:w="80" w:type="dxa"/>
              <w:end w:w="120" w:type="dxa"/>
            </w:tcMar>
            <w:vAlign w:val="top"/>
          </w:tcPr>
          <w:p>
            <w:pPr>
              <w:spacing w:after="40" w:line="252" w:lineRule="auto"/>
            </w:pPr>
            <w:r>
              <w:rPr>
                <w:sz w:val="14"/>
              </w:rPr>
              <w:t>Own RU</w:t>
            </w:r>
          </w:p>
        </w:tc>
        <w:tc>
          <w:tcPr>
            <w:tcW w:type="dxa" w:w="1250"/>
            <w:tcMar>
              <w:top w:w="80" w:type="dxa"/>
              <w:start w:w="120" w:type="dxa"/>
              <w:bottom w:w="80" w:type="dxa"/>
              <w:end w:w="120" w:type="dxa"/>
            </w:tcMar>
            <w:vAlign w:val="top"/>
          </w:tcPr>
          <w:p>
            <w:pPr>
              <w:spacing w:after="40" w:line="252" w:lineRule="auto"/>
            </w:pPr>
            <w:r>
              <w:rPr>
                <w:sz w:val="14"/>
              </w:rPr>
              <w:t>Own RU</w:t>
            </w:r>
          </w:p>
        </w:tc>
        <w:tc>
          <w:tcPr>
            <w:tcW w:type="dxa" w:w="950"/>
            <w:tcMar>
              <w:top w:w="80" w:type="dxa"/>
              <w:start w:w="120" w:type="dxa"/>
              <w:bottom w:w="80" w:type="dxa"/>
              <w:end w:w="120" w:type="dxa"/>
            </w:tcMar>
            <w:vAlign w:val="top"/>
          </w:tcPr>
          <w:p>
            <w:pPr>
              <w:spacing w:after="40" w:line="252" w:lineRule="auto"/>
            </w:pPr>
            <w:r>
              <w:rPr>
                <w:sz w:val="14"/>
              </w:rPr>
              <w:t>—</w:t>
            </w:r>
          </w:p>
        </w:tc>
        <w:tc>
          <w:tcPr>
            <w:tcW w:type="dxa" w:w="850"/>
            <w:tcMar>
              <w:top w:w="80" w:type="dxa"/>
              <w:start w:w="120" w:type="dxa"/>
              <w:bottom w:w="80" w:type="dxa"/>
              <w:end w:w="120" w:type="dxa"/>
            </w:tcMar>
            <w:vAlign w:val="top"/>
          </w:tcPr>
          <w:p>
            <w:pPr>
              <w:spacing w:after="40" w:line="252" w:lineRule="auto"/>
            </w:pPr>
            <w:r>
              <w:rPr>
                <w:sz w:val="14"/>
              </w:rPr>
              <w:t>—</w:t>
            </w:r>
          </w:p>
        </w:tc>
        <w:tc>
          <w:tcPr>
            <w:tcW w:type="dxa" w:w="1150"/>
            <w:tcMar>
              <w:top w:w="80" w:type="dxa"/>
              <w:start w:w="120" w:type="dxa"/>
              <w:bottom w:w="80" w:type="dxa"/>
              <w:end w:w="120" w:type="dxa"/>
            </w:tcMar>
            <w:vAlign w:val="top"/>
          </w:tcPr>
          <w:p>
            <w:pPr>
              <w:spacing w:after="40" w:line="252" w:lineRule="auto"/>
            </w:pPr>
            <w:r>
              <w:rPr>
                <w:sz w:val="14"/>
              </w:rPr>
              <w:t>Own R</w:t>
            </w:r>
          </w:p>
        </w:tc>
        <w:tc>
          <w:tcPr>
            <w:tcW w:type="dxa" w:w="1760"/>
            <w:tcMar>
              <w:top w:w="80" w:type="dxa"/>
              <w:start w:w="120" w:type="dxa"/>
              <w:bottom w:w="80" w:type="dxa"/>
              <w:end w:w="120" w:type="dxa"/>
            </w:tcMar>
            <w:vAlign w:val="top"/>
          </w:tcPr>
          <w:p>
            <w:pPr>
              <w:spacing w:after="40" w:line="252" w:lineRule="auto"/>
            </w:pPr>
            <w:r>
              <w:rPr>
                <w:sz w:val="14"/>
              </w:rPr>
              <w:t>Seller tenant only</w:t>
            </w:r>
          </w:p>
        </w:tc>
      </w:tr>
      <w:tr>
        <w:trPr>
          <w:cantSplit/>
        </w:trPr>
        <w:tc>
          <w:tcPr>
            <w:tcW w:type="dxa" w:w="1300"/>
            <w:tcMar>
              <w:top w:w="80" w:type="dxa"/>
              <w:start w:w="120" w:type="dxa"/>
              <w:bottom w:w="80" w:type="dxa"/>
              <w:end w:w="120" w:type="dxa"/>
            </w:tcMar>
            <w:vAlign w:val="top"/>
            <w:shd w:fill="F8FAFC"/>
          </w:tcPr>
          <w:p>
            <w:pPr>
              <w:spacing w:after="40" w:line="252" w:lineRule="auto"/>
            </w:pPr>
            <w:r>
              <w:rPr>
                <w:sz w:val="14"/>
              </w:rPr>
              <w:t>Standard User</w:t>
            </w:r>
          </w:p>
        </w:tc>
        <w:tc>
          <w:tcPr>
            <w:tcW w:type="dxa" w:w="1050"/>
            <w:tcMar>
              <w:top w:w="80" w:type="dxa"/>
              <w:start w:w="120" w:type="dxa"/>
              <w:bottom w:w="80" w:type="dxa"/>
              <w:end w:w="120" w:type="dxa"/>
            </w:tcMar>
            <w:vAlign w:val="top"/>
            <w:shd w:fill="F8FAFC"/>
          </w:tcPr>
          <w:p>
            <w:pPr>
              <w:spacing w:after="40" w:line="252" w:lineRule="auto"/>
            </w:pPr>
            <w:r>
              <w:rPr>
                <w:sz w:val="14"/>
              </w:rPr>
              <w:t>R storefront</w:t>
            </w:r>
          </w:p>
        </w:tc>
        <w:tc>
          <w:tcPr>
            <w:tcW w:type="dxa" w:w="1050"/>
            <w:tcMar>
              <w:top w:w="80" w:type="dxa"/>
              <w:start w:w="120" w:type="dxa"/>
              <w:bottom w:w="80" w:type="dxa"/>
              <w:end w:w="120" w:type="dxa"/>
            </w:tcMar>
            <w:vAlign w:val="top"/>
            <w:shd w:fill="F8FAFC"/>
          </w:tcPr>
          <w:p>
            <w:pPr>
              <w:spacing w:after="40" w:line="252" w:lineRule="auto"/>
            </w:pPr>
            <w:r>
              <w:rPr>
                <w:sz w:val="14"/>
              </w:rPr>
              <w:t>Own lists</w:t>
            </w:r>
          </w:p>
        </w:tc>
        <w:tc>
          <w:tcPr>
            <w:tcW w:type="dxa" w:w="1250"/>
            <w:tcMar>
              <w:top w:w="80" w:type="dxa"/>
              <w:start w:w="120" w:type="dxa"/>
              <w:bottom w:w="80" w:type="dxa"/>
              <w:end w:w="120" w:type="dxa"/>
            </w:tcMar>
            <w:vAlign w:val="top"/>
            <w:shd w:fill="F8FAFC"/>
          </w:tcPr>
          <w:p>
            <w:pPr>
              <w:spacing w:after="40" w:line="252" w:lineRule="auto"/>
            </w:pPr>
            <w:r>
              <w:rPr>
                <w:sz w:val="14"/>
              </w:rPr>
              <w:t>Own orders</w:t>
            </w:r>
          </w:p>
        </w:tc>
        <w:tc>
          <w:tcPr>
            <w:tcW w:type="dxa" w:w="950"/>
            <w:tcMar>
              <w:top w:w="80" w:type="dxa"/>
              <w:start w:w="120" w:type="dxa"/>
              <w:bottom w:w="80" w:type="dxa"/>
              <w:end w:w="120" w:type="dxa"/>
            </w:tcMar>
            <w:vAlign w:val="top"/>
            <w:shd w:fill="F8FAFC"/>
          </w:tcPr>
          <w:p>
            <w:pPr>
              <w:spacing w:after="40" w:line="252" w:lineRule="auto"/>
            </w:pPr>
            <w:r>
              <w:rPr>
                <w:sz w:val="14"/>
              </w:rPr>
              <w:t>Own profile</w:t>
            </w:r>
          </w:p>
        </w:tc>
        <w:tc>
          <w:tcPr>
            <w:tcW w:type="dxa" w:w="850"/>
            <w:tcMar>
              <w:top w:w="80" w:type="dxa"/>
              <w:start w:w="120" w:type="dxa"/>
              <w:bottom w:w="80" w:type="dxa"/>
              <w:end w:w="120" w:type="dxa"/>
            </w:tcMar>
            <w:vAlign w:val="top"/>
            <w:shd w:fill="F8FAFC"/>
          </w:tcPr>
          <w:p>
            <w:pPr>
              <w:spacing w:after="40" w:line="252" w:lineRule="auto"/>
            </w:pPr>
            <w:r>
              <w:rPr>
                <w:sz w:val="14"/>
              </w:rPr>
              <w:t>—</w:t>
            </w:r>
          </w:p>
        </w:tc>
        <w:tc>
          <w:tcPr>
            <w:tcW w:type="dxa" w:w="1150"/>
            <w:tcMar>
              <w:top w:w="80" w:type="dxa"/>
              <w:start w:w="120" w:type="dxa"/>
              <w:bottom w:w="80" w:type="dxa"/>
              <w:end w:w="120" w:type="dxa"/>
            </w:tcMar>
            <w:vAlign w:val="top"/>
            <w:shd w:fill="F8FAFC"/>
          </w:tcPr>
          <w:p>
            <w:pPr>
              <w:spacing w:after="40" w:line="252" w:lineRule="auto"/>
            </w:pPr>
            <w:r>
              <w:rPr>
                <w:sz w:val="14"/>
              </w:rPr>
              <w:t>Own history</w:t>
            </w:r>
          </w:p>
        </w:tc>
        <w:tc>
          <w:tcPr>
            <w:tcW w:type="dxa" w:w="1760"/>
            <w:tcMar>
              <w:top w:w="80" w:type="dxa"/>
              <w:start w:w="120" w:type="dxa"/>
              <w:bottom w:w="80" w:type="dxa"/>
              <w:end w:w="120" w:type="dxa"/>
            </w:tcMar>
            <w:vAlign w:val="top"/>
            <w:shd w:fill="F8FAFC"/>
          </w:tcPr>
          <w:p>
            <w:pPr>
              <w:spacing w:after="40" w:line="252" w:lineRule="auto"/>
            </w:pPr>
            <w:r>
              <w:rPr>
                <w:sz w:val="14"/>
              </w:rPr>
              <w:t>Self only</w:t>
            </w:r>
          </w:p>
        </w:tc>
      </w:tr>
      <w:tr>
        <w:trPr>
          <w:cantSplit/>
        </w:trPr>
        <w:tc>
          <w:tcPr>
            <w:tcW w:type="dxa" w:w="1300"/>
            <w:tcMar>
              <w:top w:w="80" w:type="dxa"/>
              <w:start w:w="120" w:type="dxa"/>
              <w:bottom w:w="80" w:type="dxa"/>
              <w:end w:w="120" w:type="dxa"/>
            </w:tcMar>
            <w:vAlign w:val="top"/>
          </w:tcPr>
          <w:p>
            <w:pPr>
              <w:spacing w:after="40" w:line="252" w:lineRule="auto"/>
            </w:pPr>
            <w:r>
              <w:rPr>
                <w:sz w:val="14"/>
              </w:rPr>
              <w:t>Reader / Auditor</w:t>
            </w:r>
          </w:p>
        </w:tc>
        <w:tc>
          <w:tcPr>
            <w:tcW w:type="dxa" w:w="1050"/>
            <w:tcMar>
              <w:top w:w="80" w:type="dxa"/>
              <w:start w:w="120" w:type="dxa"/>
              <w:bottom w:w="80" w:type="dxa"/>
              <w:end w:w="120" w:type="dxa"/>
            </w:tcMar>
            <w:vAlign w:val="top"/>
          </w:tcPr>
          <w:p>
            <w:pPr>
              <w:spacing w:after="40" w:line="252" w:lineRule="auto"/>
            </w:pPr>
            <w:r>
              <w:rPr>
                <w:sz w:val="14"/>
              </w:rPr>
              <w:t>R</w:t>
            </w:r>
          </w:p>
        </w:tc>
        <w:tc>
          <w:tcPr>
            <w:tcW w:type="dxa" w:w="1050"/>
            <w:tcMar>
              <w:top w:w="80" w:type="dxa"/>
              <w:start w:w="120" w:type="dxa"/>
              <w:bottom w:w="80" w:type="dxa"/>
              <w:end w:w="120" w:type="dxa"/>
            </w:tcMar>
            <w:vAlign w:val="top"/>
          </w:tcPr>
          <w:p>
            <w:pPr>
              <w:spacing w:after="40" w:line="252" w:lineRule="auto"/>
            </w:pPr>
            <w:r>
              <w:rPr>
                <w:sz w:val="14"/>
              </w:rPr>
              <w:t>R</w:t>
            </w:r>
          </w:p>
        </w:tc>
        <w:tc>
          <w:tcPr>
            <w:tcW w:type="dxa" w:w="1250"/>
            <w:tcMar>
              <w:top w:w="80" w:type="dxa"/>
              <w:start w:w="120" w:type="dxa"/>
              <w:bottom w:w="80" w:type="dxa"/>
              <w:end w:w="120" w:type="dxa"/>
            </w:tcMar>
            <w:vAlign w:val="top"/>
          </w:tcPr>
          <w:p>
            <w:pPr>
              <w:spacing w:after="40" w:line="252" w:lineRule="auto"/>
            </w:pPr>
            <w:r>
              <w:rPr>
                <w:sz w:val="14"/>
              </w:rPr>
              <w:t>R</w:t>
            </w:r>
          </w:p>
        </w:tc>
        <w:tc>
          <w:tcPr>
            <w:tcW w:type="dxa" w:w="950"/>
            <w:tcMar>
              <w:top w:w="80" w:type="dxa"/>
              <w:start w:w="120" w:type="dxa"/>
              <w:bottom w:w="80" w:type="dxa"/>
              <w:end w:w="120" w:type="dxa"/>
            </w:tcMar>
            <w:vAlign w:val="top"/>
          </w:tcPr>
          <w:p>
            <w:pPr>
              <w:spacing w:after="40" w:line="252" w:lineRule="auto"/>
            </w:pPr>
            <w:r>
              <w:rPr>
                <w:sz w:val="14"/>
              </w:rPr>
              <w:t>R masked</w:t>
            </w:r>
          </w:p>
        </w:tc>
        <w:tc>
          <w:tcPr>
            <w:tcW w:type="dxa" w:w="850"/>
            <w:tcMar>
              <w:top w:w="80" w:type="dxa"/>
              <w:start w:w="120" w:type="dxa"/>
              <w:bottom w:w="80" w:type="dxa"/>
              <w:end w:w="120" w:type="dxa"/>
            </w:tcMar>
            <w:vAlign w:val="top"/>
          </w:tcPr>
          <w:p>
            <w:pPr>
              <w:spacing w:after="40" w:line="252" w:lineRule="auto"/>
            </w:pPr>
            <w:r>
              <w:rPr>
                <w:sz w:val="14"/>
              </w:rPr>
              <w:t>R</w:t>
            </w:r>
          </w:p>
        </w:tc>
        <w:tc>
          <w:tcPr>
            <w:tcW w:type="dxa" w:w="1150"/>
            <w:tcMar>
              <w:top w:w="80" w:type="dxa"/>
              <w:start w:w="120" w:type="dxa"/>
              <w:bottom w:w="80" w:type="dxa"/>
              <w:end w:w="120" w:type="dxa"/>
            </w:tcMar>
            <w:vAlign w:val="top"/>
          </w:tcPr>
          <w:p>
            <w:pPr>
              <w:spacing w:after="40" w:line="252" w:lineRule="auto"/>
            </w:pPr>
            <w:r>
              <w:rPr>
                <w:sz w:val="14"/>
              </w:rPr>
              <w:t>R/E allowed</w:t>
            </w:r>
          </w:p>
        </w:tc>
        <w:tc>
          <w:tcPr>
            <w:tcW w:type="dxa" w:w="1760"/>
            <w:tcMar>
              <w:top w:w="80" w:type="dxa"/>
              <w:start w:w="120" w:type="dxa"/>
              <w:bottom w:w="80" w:type="dxa"/>
              <w:end w:w="120" w:type="dxa"/>
            </w:tcMar>
            <w:vAlign w:val="top"/>
          </w:tcPr>
          <w:p>
            <w:pPr>
              <w:spacing w:after="40" w:line="252" w:lineRule="auto"/>
            </w:pPr>
            <w:r>
              <w:rPr>
                <w:sz w:val="14"/>
              </w:rPr>
              <w:t>No mutation</w:t>
            </w:r>
          </w:p>
        </w:tc>
      </w:tr>
    </w:tbl>
    <w:p>
      <w:pPr>
        <w:spacing w:after="20"/>
      </w:pPr>
    </w:p>
    <w:p>
      <w:pPr>
        <w:pStyle w:val="Caption"/>
      </w:pPr>
      <w:r>
        <w:t>Legend: C=create, R=read, U=update, D=soft-delete/deactivate, A=approve, E=export, —=no access. Final permissions must be configured through permission bundles; role names alone never bypass policy.</w:t>
      </w:r>
    </w:p>
    <w:p>
      <w:pPr>
        <w:pStyle w:val="Heading2"/>
      </w:pPr>
      <w:r>
        <w:t>3.3 RBAC requirements</w:t>
      </w:r>
    </w:p>
    <w:p>
      <w:pPr>
        <w:spacing w:after="80"/>
        <w:ind w:left="259" w:hanging="259"/>
      </w:pPr>
      <w:r>
        <w:rPr>
          <w:b/>
          <w:color w:val="1A5FB4"/>
        </w:rPr>
        <w:t xml:space="preserve">SEC-001  </w:t>
      </w:r>
      <w:r>
        <w:t>The system shall deny access by default and evaluate authorization server-side for every protected request.</w:t>
      </w:r>
    </w:p>
    <w:p>
      <w:pPr>
        <w:spacing w:after="80"/>
        <w:ind w:left="259" w:hanging="259"/>
      </w:pPr>
      <w:r>
        <w:rPr>
          <w:b/>
          <w:color w:val="1A5FB4"/>
        </w:rPr>
        <w:t xml:space="preserve">SEC-002  </w:t>
      </w:r>
      <w:r>
        <w:t>Admins shall create roles, clone permission bundles, assign scopes and set effective/expiry dates.</w:t>
      </w:r>
    </w:p>
    <w:p>
      <w:pPr>
        <w:spacing w:after="80"/>
        <w:ind w:left="259" w:hanging="259"/>
      </w:pPr>
      <w:r>
        <w:rPr>
          <w:b/>
          <w:color w:val="1A5FB4"/>
        </w:rPr>
        <w:t xml:space="preserve">SEC-003  </w:t>
      </w:r>
      <w:r>
        <w:t>Role assignment changes shall require MFA and shall generate immutable audit events.</w:t>
      </w:r>
    </w:p>
    <w:p>
      <w:pPr>
        <w:spacing w:after="80"/>
        <w:ind w:left="259" w:hanging="259"/>
      </w:pPr>
      <w:r>
        <w:rPr>
          <w:b/>
          <w:color w:val="1A5FB4"/>
        </w:rPr>
        <w:t xml:space="preserve">SEC-004  </w:t>
      </w:r>
      <w:r>
        <w:t>Sensitive permissions shall support maker-checker approval and configurable monetary thresholds.</w:t>
      </w:r>
    </w:p>
    <w:p>
      <w:pPr>
        <w:spacing w:after="80"/>
        <w:ind w:left="259" w:hanging="259"/>
      </w:pPr>
      <w:r>
        <w:rPr>
          <w:b/>
          <w:color w:val="1A5FB4"/>
        </w:rPr>
        <w:t xml:space="preserve">SEC-005  </w:t>
      </w:r>
      <w:r>
        <w:t>Readers shall have read-only access and may export only where report.export is explicitly granted.</w:t>
      </w:r>
    </w:p>
    <w:p>
      <w:pPr>
        <w:spacing w:after="80"/>
        <w:ind w:left="259" w:hanging="259"/>
      </w:pPr>
      <w:r>
        <w:rPr>
          <w:b/>
          <w:color w:val="1A5FB4"/>
        </w:rPr>
        <w:t xml:space="preserve">SEC-006  </w:t>
      </w:r>
      <w:r>
        <w:t>Seller roles shall never access another seller’s commercially sensitive data.</w:t>
      </w:r>
    </w:p>
    <w:p>
      <w:pPr>
        <w:spacing w:after="80"/>
        <w:ind w:left="259" w:hanging="259"/>
      </w:pPr>
      <w:r>
        <w:rPr>
          <w:b/>
          <w:color w:val="1A5FB4"/>
        </w:rPr>
        <w:t xml:space="preserve">SEC-007  </w:t>
      </w:r>
      <w:r>
        <w:t>Support users shall see masked payment and identity fields unless separately authorized.</w:t>
      </w:r>
    </w:p>
    <w:p>
      <w:pPr>
        <w:spacing w:after="80"/>
        <w:ind w:left="259" w:hanging="259"/>
      </w:pPr>
      <w:r>
        <w:rPr>
          <w:b/>
          <w:color w:val="1A5FB4"/>
        </w:rPr>
        <w:t xml:space="preserve">SEC-008  </w:t>
      </w:r>
      <w:r>
        <w:t>Sessions shall be revoked when a user is disabled or critical privileges are removed.</w:t>
      </w:r>
    </w:p>
    <w:p>
      <w:pPr>
        <w:spacing w:after="80"/>
        <w:ind w:left="259" w:hanging="259"/>
      </w:pPr>
      <w:r>
        <w:rPr>
          <w:b/>
          <w:color w:val="1A5FB4"/>
        </w:rPr>
        <w:t xml:space="preserve">SEC-009  </w:t>
      </w:r>
      <w:r>
        <w:t>Quarterly access-review reports shall show dormant accounts, excessive privileges and expiring assignments.</w:t>
      </w:r>
    </w:p>
    <w:p>
      <w:pPr>
        <w:spacing w:after="80"/>
        <w:ind w:left="259" w:hanging="259"/>
      </w:pPr>
      <w:r>
        <w:rPr>
          <w:b/>
          <w:color w:val="1A5FB4"/>
        </w:rPr>
        <w:t xml:space="preserve">SEC-010  </w:t>
      </w:r>
      <w:r>
        <w:t>Break-glass access shall be time-limited, reasoned, alerted and reviewed after use.</w:t>
      </w:r>
    </w:p>
    <w:p>
      <w:r>
        <w:br w:type="page"/>
      </w:r>
    </w:p>
    <w:p>
      <w:pPr>
        <w:pStyle w:val="Heading1"/>
      </w:pPr>
      <w:r>
        <w:t>4. Customer Storefront — Functional Requirements</w:t>
      </w:r>
    </w:p>
    <w:p>
      <w:pPr>
        <w:pStyle w:val="Heading2"/>
      </w:pPr>
      <w:r>
        <w:t>4.1 Location, store and fulfillment context</w:t>
      </w:r>
    </w:p>
    <w:p>
      <w:pPr>
        <w:spacing w:after="80"/>
        <w:ind w:left="259" w:hanging="259"/>
      </w:pPr>
      <w:r>
        <w:rPr>
          <w:b/>
          <w:color w:val="1A5FB4"/>
        </w:rPr>
        <w:t xml:space="preserve">FE-LOC-001  </w:t>
      </w:r>
      <w:r>
        <w:t>The platform shall detect or request delivery postcode/address and allow manual store selection.</w:t>
      </w:r>
    </w:p>
    <w:p>
      <w:pPr>
        <w:spacing w:after="80"/>
        <w:ind w:left="259" w:hanging="259"/>
      </w:pPr>
      <w:r>
        <w:rPr>
          <w:b/>
          <w:color w:val="1A5FB4"/>
        </w:rPr>
        <w:t xml:space="preserve">FE-LOC-002  </w:t>
      </w:r>
      <w:r>
        <w:t>Catalog availability, price, promise date and fulfillment methods shall refresh when location changes.</w:t>
      </w:r>
    </w:p>
    <w:p>
      <w:pPr>
        <w:spacing w:after="80"/>
        <w:ind w:left="259" w:hanging="259"/>
      </w:pPr>
      <w:r>
        <w:rPr>
          <w:b/>
          <w:color w:val="1A5FB4"/>
        </w:rPr>
        <w:t xml:space="preserve">FE-LOC-003  </w:t>
      </w:r>
      <w:r>
        <w:t>Users shall choose shipping, store pickup, curbside pickup or scheduled delivery when available.</w:t>
      </w:r>
    </w:p>
    <w:p>
      <w:pPr>
        <w:spacing w:after="80"/>
        <w:ind w:left="259" w:hanging="259"/>
      </w:pPr>
      <w:r>
        <w:rPr>
          <w:b/>
          <w:color w:val="1A5FB4"/>
        </w:rPr>
        <w:t xml:space="preserve">FE-LOC-004  </w:t>
      </w:r>
      <w:r>
        <w:t>The system shall display service fees, minimum order values, slot capacity and cut-off times before payment.</w:t>
      </w:r>
    </w:p>
    <w:p>
      <w:pPr>
        <w:spacing w:after="80"/>
        <w:ind w:left="259" w:hanging="259"/>
      </w:pPr>
      <w:r>
        <w:rPr>
          <w:b/>
          <w:color w:val="1A5FB4"/>
        </w:rPr>
        <w:t xml:space="preserve">FE-LOC-005  </w:t>
      </w:r>
      <w:r>
        <w:t>Customers shall save preferred stores and addresses subject to verification.</w:t>
      </w:r>
    </w:p>
    <w:p>
      <w:pPr>
        <w:pStyle w:val="Heading2"/>
      </w:pPr>
      <w:r>
        <w:t>4.2 Home, navigation and content</w:t>
      </w:r>
    </w:p>
    <w:p>
      <w:pPr>
        <w:spacing w:after="80"/>
        <w:ind w:left="259" w:hanging="259"/>
      </w:pPr>
      <w:r>
        <w:rPr>
          <w:b/>
          <w:color w:val="1A5FB4"/>
        </w:rPr>
        <w:t xml:space="preserve">FE-NAV-001  </w:t>
      </w:r>
      <w:r>
        <w:t>The home page shall support configurable hero, category, campaign, recommendation and service modules.</w:t>
      </w:r>
    </w:p>
    <w:p>
      <w:pPr>
        <w:spacing w:after="80"/>
        <w:ind w:left="259" w:hanging="259"/>
      </w:pPr>
      <w:r>
        <w:rPr>
          <w:b/>
          <w:color w:val="1A5FB4"/>
        </w:rPr>
        <w:t xml:space="preserve">FE-NAV-002  </w:t>
      </w:r>
      <w:r>
        <w:t>Global navigation shall expose departments, categories, services, account, cart and fulfillment context.</w:t>
      </w:r>
    </w:p>
    <w:p>
      <w:pPr>
        <w:spacing w:after="80"/>
        <w:ind w:left="259" w:hanging="259"/>
      </w:pPr>
      <w:r>
        <w:rPr>
          <w:b/>
          <w:color w:val="1A5FB4"/>
        </w:rPr>
        <w:t xml:space="preserve">FE-NAV-003  </w:t>
      </w:r>
      <w:r>
        <w:t>Content managers shall schedule modules by audience, location, device and date range.</w:t>
      </w:r>
    </w:p>
    <w:p>
      <w:pPr>
        <w:spacing w:after="80"/>
        <w:ind w:left="259" w:hanging="259"/>
      </w:pPr>
      <w:r>
        <w:rPr>
          <w:b/>
          <w:color w:val="1A5FB4"/>
        </w:rPr>
        <w:t xml:space="preserve">FE-NAV-004  </w:t>
      </w:r>
      <w:r>
        <w:t>All promotional claims shall link to applicable terms and expiry information.</w:t>
      </w:r>
    </w:p>
    <w:p>
      <w:pPr>
        <w:pStyle w:val="Heading2"/>
      </w:pPr>
      <w:r>
        <w:t>4.3 Search and browse</w:t>
      </w:r>
    </w:p>
    <w:p>
      <w:pPr>
        <w:spacing w:after="80"/>
        <w:ind w:left="259" w:hanging="259"/>
      </w:pPr>
      <w:r>
        <w:rPr>
          <w:b/>
          <w:color w:val="1A5FB4"/>
        </w:rPr>
        <w:t xml:space="preserve">FE-SRCH-001  </w:t>
      </w:r>
      <w:r>
        <w:t>Search shall support autosuggest, spelling tolerance, synonyms, intent and category suggestions.</w:t>
      </w:r>
    </w:p>
    <w:p>
      <w:pPr>
        <w:spacing w:after="80"/>
        <w:ind w:left="259" w:hanging="259"/>
      </w:pPr>
      <w:r>
        <w:rPr>
          <w:b/>
          <w:color w:val="1A5FB4"/>
        </w:rPr>
        <w:t xml:space="preserve">FE-SRCH-002  </w:t>
      </w:r>
      <w:r>
        <w:t>Results shall support filters for category, brand, seller, price, rating, availability, fulfillment, dietary attributes and other schema-driven facets.</w:t>
      </w:r>
    </w:p>
    <w:p>
      <w:pPr>
        <w:spacing w:after="80"/>
        <w:ind w:left="259" w:hanging="259"/>
      </w:pPr>
      <w:r>
        <w:rPr>
          <w:b/>
          <w:color w:val="1A5FB4"/>
        </w:rPr>
        <w:t xml:space="preserve">FE-SRCH-003  </w:t>
      </w:r>
      <w:r>
        <w:t>Users shall sort by relevance, price, rating, newest, popularity and delivery speed where applicable.</w:t>
      </w:r>
    </w:p>
    <w:p>
      <w:pPr>
        <w:spacing w:after="80"/>
        <w:ind w:left="259" w:hanging="259"/>
      </w:pPr>
      <w:r>
        <w:rPr>
          <w:b/>
          <w:color w:val="1A5FB4"/>
        </w:rPr>
        <w:t xml:space="preserve">FE-SRCH-004  </w:t>
      </w:r>
      <w:r>
        <w:t>Search results shall clearly distinguish sponsored placements and marketplace sellers.</w:t>
      </w:r>
    </w:p>
    <w:p>
      <w:pPr>
        <w:spacing w:after="80"/>
        <w:ind w:left="259" w:hanging="259"/>
      </w:pPr>
      <w:r>
        <w:rPr>
          <w:b/>
          <w:color w:val="1A5FB4"/>
        </w:rPr>
        <w:t xml:space="preserve">FE-SRCH-005  </w:t>
      </w:r>
      <w:r>
        <w:t>Zero-result pages shall offer corrected queries, nearby stores, related categories and support paths.</w:t>
      </w:r>
    </w:p>
    <w:p>
      <w:pPr>
        <w:spacing w:after="80"/>
        <w:ind w:left="259" w:hanging="259"/>
      </w:pPr>
      <w:r>
        <w:rPr>
          <w:b/>
          <w:color w:val="1A5FB4"/>
        </w:rPr>
        <w:t xml:space="preserve">FE-SRCH-006  </w:t>
      </w:r>
      <w:r>
        <w:t>SEO pages shall provide canonical URLs, metadata, structured data and index-control rules.</w:t>
      </w:r>
    </w:p>
    <w:p>
      <w:pPr>
        <w:pStyle w:val="Heading2"/>
      </w:pPr>
      <w:r>
        <w:t>4.4 Product detail and offer selection</w:t>
      </w:r>
    </w:p>
    <w:p>
      <w:pPr>
        <w:spacing w:after="80"/>
        <w:ind w:left="259" w:hanging="259"/>
      </w:pPr>
      <w:r>
        <w:rPr>
          <w:b/>
          <w:color w:val="1A5FB4"/>
        </w:rPr>
        <w:t xml:space="preserve">FE-PDP-001  </w:t>
      </w:r>
      <w:r>
        <w:t>Product pages shall show title, media, variants, specifications, price, unit price, promotions, availability, seller, fulfillment promise, returns summary, ratings and safety information.</w:t>
      </w:r>
    </w:p>
    <w:p>
      <w:pPr>
        <w:spacing w:after="80"/>
        <w:ind w:left="259" w:hanging="259"/>
      </w:pPr>
      <w:r>
        <w:rPr>
          <w:b/>
          <w:color w:val="1A5FB4"/>
        </w:rPr>
        <w:t xml:space="preserve">FE-PDP-002  </w:t>
      </w:r>
      <w:r>
        <w:t>When multiple sellers offer the same product, the platform shall select a featured offer by configurable policy and expose alternative offers.</w:t>
      </w:r>
    </w:p>
    <w:p>
      <w:pPr>
        <w:spacing w:after="80"/>
        <w:ind w:left="259" w:hanging="259"/>
      </w:pPr>
      <w:r>
        <w:rPr>
          <w:b/>
          <w:color w:val="1A5FB4"/>
        </w:rPr>
        <w:t xml:space="preserve">FE-PDP-003  </w:t>
      </w:r>
      <w:r>
        <w:t>Variant selection shall update SKU, price, stock, images and delivery promise without losing navigation context.</w:t>
      </w:r>
    </w:p>
    <w:p>
      <w:pPr>
        <w:spacing w:after="80"/>
        <w:ind w:left="259" w:hanging="259"/>
      </w:pPr>
      <w:r>
        <w:rPr>
          <w:b/>
          <w:color w:val="1A5FB4"/>
        </w:rPr>
        <w:t xml:space="preserve">FE-PDP-004  </w:t>
      </w:r>
      <w:r>
        <w:t>Customers shall see subscription eligibility and recurring delivery frequency where supported.</w:t>
      </w:r>
    </w:p>
    <w:p>
      <w:pPr>
        <w:spacing w:after="80"/>
        <w:ind w:left="259" w:hanging="259"/>
      </w:pPr>
      <w:r>
        <w:rPr>
          <w:b/>
          <w:color w:val="1A5FB4"/>
        </w:rPr>
        <w:t xml:space="preserve">FE-PDP-005  </w:t>
      </w:r>
      <w:r>
        <w:t>Marketplace pages shall link to seller identity, shipping and return information.</w:t>
      </w:r>
    </w:p>
    <w:p>
      <w:pPr>
        <w:spacing w:after="80"/>
        <w:ind w:left="259" w:hanging="259"/>
      </w:pPr>
      <w:r>
        <w:rPr>
          <w:b/>
          <w:color w:val="1A5FB4"/>
        </w:rPr>
        <w:t xml:space="preserve">FE-PDP-006  </w:t>
      </w:r>
      <w:r>
        <w:t>Unavailable items shall support back-in-stock notification where consent is recorded.</w:t>
      </w:r>
    </w:p>
    <w:p>
      <w:pPr>
        <w:pStyle w:val="Heading2"/>
      </w:pPr>
      <w:r>
        <w:t>4.5 Cart and checkout</w:t>
      </w:r>
    </w:p>
    <w:p>
      <w:pPr>
        <w:spacing w:after="80"/>
        <w:ind w:left="259" w:hanging="259"/>
      </w:pPr>
      <w:r>
        <w:rPr>
          <w:b/>
          <w:color w:val="1A5FB4"/>
        </w:rPr>
        <w:t xml:space="preserve">FE-CHK-001  </w:t>
      </w:r>
      <w:r>
        <w:t>The cart shall persist across signed-in devices and merge guest items safely after sign-in.</w:t>
      </w:r>
    </w:p>
    <w:p>
      <w:pPr>
        <w:spacing w:after="80"/>
        <w:ind w:left="259" w:hanging="259"/>
      </w:pPr>
      <w:r>
        <w:rPr>
          <w:b/>
          <w:color w:val="1A5FB4"/>
        </w:rPr>
        <w:t xml:space="preserve">FE-CHK-002  </w:t>
      </w:r>
      <w:r>
        <w:t>Cart lines shall show seller, fulfillment group, quantity, price, substitutions and constraints.</w:t>
      </w:r>
    </w:p>
    <w:p>
      <w:pPr>
        <w:spacing w:after="80"/>
        <w:ind w:left="259" w:hanging="259"/>
      </w:pPr>
      <w:r>
        <w:rPr>
          <w:b/>
          <w:color w:val="1A5FB4"/>
        </w:rPr>
        <w:t xml:space="preserve">FE-CHK-003  </w:t>
      </w:r>
      <w:r>
        <w:t>Checkout shall validate price, inventory, limits, address, fulfillment capacity, tax and promotions before authorization.</w:t>
      </w:r>
    </w:p>
    <w:p>
      <w:pPr>
        <w:spacing w:after="80"/>
        <w:ind w:left="259" w:hanging="259"/>
      </w:pPr>
      <w:r>
        <w:rPr>
          <w:b/>
          <w:color w:val="1A5FB4"/>
        </w:rPr>
        <w:t xml:space="preserve">FE-CHK-004  </w:t>
      </w:r>
      <w:r>
        <w:t>Guest checkout shall be supported unless restricted by product or policy.</w:t>
      </w:r>
    </w:p>
    <w:p>
      <w:pPr>
        <w:spacing w:after="80"/>
        <w:ind w:left="259" w:hanging="259"/>
      </w:pPr>
      <w:r>
        <w:rPr>
          <w:b/>
          <w:color w:val="1A5FB4"/>
        </w:rPr>
        <w:t xml:space="preserve">FE-CHK-005  </w:t>
      </w:r>
      <w:r>
        <w:t>Customers shall select address, slot, pickup contact, substitutions, delivery instructions and payment method.</w:t>
      </w:r>
    </w:p>
    <w:p>
      <w:pPr>
        <w:spacing w:after="80"/>
        <w:ind w:left="259" w:hanging="259"/>
      </w:pPr>
      <w:r>
        <w:rPr>
          <w:b/>
          <w:color w:val="1A5FB4"/>
        </w:rPr>
        <w:t xml:space="preserve">FE-CHK-006  </w:t>
      </w:r>
      <w:r>
        <w:t>The system shall support gift cards, promotional codes and tokenized payment methods; split tender is configurable.</w:t>
      </w:r>
    </w:p>
    <w:p>
      <w:pPr>
        <w:spacing w:after="80"/>
        <w:ind w:left="259" w:hanging="259"/>
      </w:pPr>
      <w:r>
        <w:rPr>
          <w:b/>
          <w:color w:val="1A5FB4"/>
        </w:rPr>
        <w:t xml:space="preserve">FE-CHK-007  </w:t>
      </w:r>
      <w:r>
        <w:t>A final review shall display item totals, discounts, tax, fees, tips where relevant and order total.</w:t>
      </w:r>
    </w:p>
    <w:p>
      <w:pPr>
        <w:spacing w:after="80"/>
        <w:ind w:left="259" w:hanging="259"/>
      </w:pPr>
      <w:r>
        <w:rPr>
          <w:b/>
          <w:color w:val="1A5FB4"/>
        </w:rPr>
        <w:t xml:space="preserve">FE-CHK-008  </w:t>
      </w:r>
      <w:r>
        <w:t>Duplicate submission shall be prevented using idempotency keys.</w:t>
      </w:r>
    </w:p>
    <w:p>
      <w:pPr>
        <w:spacing w:after="80"/>
        <w:ind w:left="259" w:hanging="259"/>
      </w:pPr>
      <w:r>
        <w:rPr>
          <w:b/>
          <w:color w:val="1A5FB4"/>
        </w:rPr>
        <w:t xml:space="preserve">FE-CHK-009  </w:t>
      </w:r>
      <w:r>
        <w:t>The platform shall create separate fulfillment groups while presenting one customer order.</w:t>
      </w:r>
    </w:p>
    <w:p>
      <w:pPr>
        <w:spacing w:after="80"/>
        <w:ind w:left="259" w:hanging="259"/>
      </w:pPr>
      <w:r>
        <w:rPr>
          <w:b/>
          <w:color w:val="1A5FB4"/>
        </w:rPr>
        <w:t xml:space="preserve">FE-CHK-010  </w:t>
      </w:r>
      <w:r>
        <w:t>Order confirmation shall be shown and sent using configured channels.</w:t>
      </w:r>
    </w:p>
    <w:p>
      <w:pPr>
        <w:pStyle w:val="Heading2"/>
      </w:pPr>
      <w:r>
        <w:t>4.6 Account, lists and personalization</w:t>
      </w:r>
    </w:p>
    <w:p>
      <w:pPr>
        <w:spacing w:after="80"/>
        <w:ind w:left="259" w:hanging="259"/>
      </w:pPr>
      <w:r>
        <w:rPr>
          <w:b/>
          <w:color w:val="1A5FB4"/>
        </w:rPr>
        <w:t xml:space="preserve">FE-ACC-001  </w:t>
      </w:r>
      <w:r>
        <w:t>Users shall register, verify contact methods, sign in, use password reset and optionally use passwordless/federated login.</w:t>
      </w:r>
    </w:p>
    <w:p>
      <w:pPr>
        <w:spacing w:after="80"/>
        <w:ind w:left="259" w:hanging="259"/>
      </w:pPr>
      <w:r>
        <w:rPr>
          <w:b/>
          <w:color w:val="1A5FB4"/>
        </w:rPr>
        <w:t xml:space="preserve">FE-ACC-002  </w:t>
      </w:r>
      <w:r>
        <w:t>Users shall manage profile, consent, addresses, payment tokens, preferred store and notification preferences.</w:t>
      </w:r>
    </w:p>
    <w:p>
      <w:pPr>
        <w:spacing w:after="80"/>
        <w:ind w:left="259" w:hanging="259"/>
      </w:pPr>
      <w:r>
        <w:rPr>
          <w:b/>
          <w:color w:val="1A5FB4"/>
        </w:rPr>
        <w:t xml:space="preserve">FE-ACC-003  </w:t>
      </w:r>
      <w:r>
        <w:t>Users shall create private/shared lists, favorites, saved-for-later items and reorder from history.</w:t>
      </w:r>
    </w:p>
    <w:p>
      <w:pPr>
        <w:spacing w:after="80"/>
        <w:ind w:left="259" w:hanging="259"/>
      </w:pPr>
      <w:r>
        <w:rPr>
          <w:b/>
          <w:color w:val="1A5FB4"/>
        </w:rPr>
        <w:t xml:space="preserve">FE-ACC-004  </w:t>
      </w:r>
      <w:r>
        <w:t>Recommendations shall provide opt-out controls and shall not expose sensitive inferred attributes.</w:t>
      </w:r>
    </w:p>
    <w:p>
      <w:pPr>
        <w:spacing w:after="80"/>
        <w:ind w:left="259" w:hanging="259"/>
      </w:pPr>
      <w:r>
        <w:rPr>
          <w:b/>
          <w:color w:val="1A5FB4"/>
        </w:rPr>
        <w:t xml:space="preserve">FE-ACC-005  </w:t>
      </w:r>
      <w:r>
        <w:t>Users shall request account export and deletion subject to legal retention holds.</w:t>
      </w:r>
    </w:p>
    <w:p>
      <w:pPr>
        <w:pStyle w:val="Heading2"/>
      </w:pPr>
      <w:r>
        <w:t>4.7 Order tracking, cancellation, returns and refunds</w:t>
      </w:r>
    </w:p>
    <w:p>
      <w:pPr>
        <w:spacing w:after="80"/>
        <w:ind w:left="259" w:hanging="259"/>
      </w:pPr>
      <w:r>
        <w:rPr>
          <w:b/>
          <w:color w:val="1A5FB4"/>
        </w:rPr>
        <w:t xml:space="preserve">FE-POST-001  </w:t>
      </w:r>
      <w:r>
        <w:t>Purchase history shall show order, seller, fulfillment, item and payment status.</w:t>
      </w:r>
    </w:p>
    <w:p>
      <w:pPr>
        <w:spacing w:after="80"/>
        <w:ind w:left="259" w:hanging="259"/>
      </w:pPr>
      <w:r>
        <w:rPr>
          <w:b/>
          <w:color w:val="1A5FB4"/>
        </w:rPr>
        <w:t xml:space="preserve">FE-POST-002  </w:t>
      </w:r>
      <w:r>
        <w:t>Eligible orders/items shall support cancellation before configured cut-off points.</w:t>
      </w:r>
    </w:p>
    <w:p>
      <w:pPr>
        <w:spacing w:after="80"/>
        <w:ind w:left="259" w:hanging="259"/>
      </w:pPr>
      <w:r>
        <w:rPr>
          <w:b/>
          <w:color w:val="1A5FB4"/>
        </w:rPr>
        <w:t xml:space="preserve">FE-POST-003  </w:t>
      </w:r>
      <w:r>
        <w:t>Tracking shall show carrier events or pickup/delivery progress without revealing unnecessary worker data.</w:t>
      </w:r>
    </w:p>
    <w:p>
      <w:pPr>
        <w:spacing w:after="80"/>
        <w:ind w:left="259" w:hanging="259"/>
      </w:pPr>
      <w:r>
        <w:rPr>
          <w:b/>
          <w:color w:val="1A5FB4"/>
        </w:rPr>
        <w:t xml:space="preserve">FE-POST-004  </w:t>
      </w:r>
      <w:r>
        <w:t>Customers shall initiate return, replacement or refund flows with reason, method and evidence where required.</w:t>
      </w:r>
    </w:p>
    <w:p>
      <w:pPr>
        <w:spacing w:after="80"/>
        <w:ind w:left="259" w:hanging="259"/>
      </w:pPr>
      <w:r>
        <w:rPr>
          <w:b/>
          <w:color w:val="1A5FB4"/>
        </w:rPr>
        <w:t xml:space="preserve">FE-POST-005  </w:t>
      </w:r>
      <w:r>
        <w:t>Return eligibility shall consider item, seller, category, condition, dates and policy exceptions.</w:t>
      </w:r>
    </w:p>
    <w:p>
      <w:pPr>
        <w:spacing w:after="80"/>
        <w:ind w:left="259" w:hanging="259"/>
      </w:pPr>
      <w:r>
        <w:rPr>
          <w:b/>
          <w:color w:val="1A5FB4"/>
        </w:rPr>
        <w:t xml:space="preserve">FE-POST-006  </w:t>
      </w:r>
      <w:r>
        <w:t>Refund status and destination shall be visible; processing-time estimates shall be disclosed.</w:t>
      </w:r>
    </w:p>
    <w:p>
      <w:pPr>
        <w:spacing w:after="80"/>
        <w:ind w:left="259" w:hanging="259"/>
      </w:pPr>
      <w:r>
        <w:rPr>
          <w:b/>
          <w:color w:val="1A5FB4"/>
        </w:rPr>
        <w:t xml:space="preserve">FE-POST-007  </w:t>
      </w:r>
      <w:r>
        <w:t>Customers shall download invoices, receipts and return labels where supported.</w:t>
      </w:r>
    </w:p>
    <w:p>
      <w:pPr>
        <w:pStyle w:val="Heading2"/>
      </w:pPr>
      <w:r>
        <w:t>4.8 Ratings, reviews and questions</w:t>
      </w:r>
    </w:p>
    <w:p>
      <w:pPr>
        <w:spacing w:after="80"/>
        <w:ind w:left="259" w:hanging="259"/>
      </w:pPr>
      <w:r>
        <w:rPr>
          <w:b/>
          <w:color w:val="1A5FB4"/>
        </w:rPr>
        <w:t xml:space="preserve">FE-UGC-001  </w:t>
      </w:r>
      <w:r>
        <w:t>Verified purchasers shall submit ratings, text, media and product questions subject to moderation.</w:t>
      </w:r>
    </w:p>
    <w:p>
      <w:pPr>
        <w:spacing w:after="80"/>
        <w:ind w:left="259" w:hanging="259"/>
      </w:pPr>
      <w:r>
        <w:rPr>
          <w:b/>
          <w:color w:val="1A5FB4"/>
        </w:rPr>
        <w:t xml:space="preserve">FE-UGC-002  </w:t>
      </w:r>
      <w:r>
        <w:t>The system shall detect abuse, incentivized content and personal information.</w:t>
      </w:r>
    </w:p>
    <w:p>
      <w:pPr>
        <w:spacing w:after="80"/>
        <w:ind w:left="259" w:hanging="259"/>
      </w:pPr>
      <w:r>
        <w:rPr>
          <w:b/>
          <w:color w:val="1A5FB4"/>
        </w:rPr>
        <w:t xml:space="preserve">FE-UGC-003  </w:t>
      </w:r>
      <w:r>
        <w:t>Sellers/brands may respond within policy; responses shall be labeled.</w:t>
      </w:r>
    </w:p>
    <w:p>
      <w:pPr>
        <w:spacing w:after="80"/>
        <w:ind w:left="259" w:hanging="259"/>
      </w:pPr>
      <w:r>
        <w:rPr>
          <w:b/>
          <w:color w:val="1A5FB4"/>
        </w:rPr>
        <w:t xml:space="preserve">FE-UGC-004  </w:t>
      </w:r>
      <w:r>
        <w:t>Users shall report content and view moderation outcomes where appropriate.</w:t>
      </w:r>
    </w:p>
    <w:p>
      <w:pPr>
        <w:pStyle w:val="Heading2"/>
      </w:pPr>
      <w:r>
        <w:t>4.9 Accessibility and support</w:t>
      </w:r>
    </w:p>
    <w:p>
      <w:pPr>
        <w:spacing w:after="80"/>
        <w:ind w:left="259" w:hanging="259"/>
      </w:pPr>
      <w:r>
        <w:rPr>
          <w:b/>
          <w:color w:val="1A5FB4"/>
        </w:rPr>
        <w:t xml:space="preserve">FE-A11Y-001  </w:t>
      </w:r>
      <w:r>
        <w:t>All essential journeys shall meet WCAG 2.2 AA targets for keyboard, screen reader, focus, contrast, zoom and error recovery.</w:t>
      </w:r>
    </w:p>
    <w:p>
      <w:pPr>
        <w:spacing w:after="80"/>
        <w:ind w:left="259" w:hanging="259"/>
      </w:pPr>
      <w:r>
        <w:rPr>
          <w:b/>
          <w:color w:val="1A5FB4"/>
        </w:rPr>
        <w:t xml:space="preserve">FE-A11Y-002  </w:t>
      </w:r>
      <w:r>
        <w:t>Support shall be reachable through help content, case submission and configured chat/phone channels.</w:t>
      </w:r>
    </w:p>
    <w:p>
      <w:pPr>
        <w:spacing w:after="80"/>
        <w:ind w:left="259" w:hanging="259"/>
      </w:pPr>
      <w:r>
        <w:rPr>
          <w:b/>
          <w:color w:val="1A5FB4"/>
        </w:rPr>
        <w:t xml:space="preserve">FE-A11Y-003  </w:t>
      </w:r>
      <w:r>
        <w:t>Error messages shall be actionable and shall preserve safely entered checkout data.</w:t>
      </w:r>
    </w:p>
    <w:p>
      <w:r>
        <w:br w:type="page"/>
      </w:r>
    </w:p>
    <w:p>
      <w:pPr>
        <w:pStyle w:val="Heading1"/>
      </w:pPr>
      <w:r>
        <w:t>5. Admin and Internal Operations Portal</w:t>
      </w:r>
    </w:p>
    <w:p>
      <w:pPr>
        <w:pStyle w:val="Heading2"/>
      </w:pPr>
      <w:r>
        <w:t>5.1 Dashboard and work queues</w:t>
      </w:r>
    </w:p>
    <w:p>
      <w:pPr>
        <w:spacing w:after="80"/>
        <w:ind w:left="259" w:hanging="259"/>
      </w:pPr>
      <w:r>
        <w:rPr>
          <w:b/>
          <w:color w:val="1A5FB4"/>
        </w:rPr>
        <w:t xml:space="preserve">ADM-DASH-001  </w:t>
      </w:r>
      <w:r>
        <w:t>The portal shall show role-specific KPIs, alerts, approvals, failed jobs and assigned queues.</w:t>
      </w:r>
    </w:p>
    <w:p>
      <w:pPr>
        <w:spacing w:after="80"/>
        <w:ind w:left="259" w:hanging="259"/>
      </w:pPr>
      <w:r>
        <w:rPr>
          <w:b/>
          <w:color w:val="1A5FB4"/>
        </w:rPr>
        <w:t xml:space="preserve">ADM-DASH-002  </w:t>
      </w:r>
      <w:r>
        <w:t>Widgets and saved views shall respect row- and field-level permissions.</w:t>
      </w:r>
    </w:p>
    <w:p>
      <w:pPr>
        <w:spacing w:after="80"/>
        <w:ind w:left="259" w:hanging="259"/>
      </w:pPr>
      <w:r>
        <w:rPr>
          <w:b/>
          <w:color w:val="1A5FB4"/>
        </w:rPr>
        <w:t xml:space="preserve">ADM-DASH-003  </w:t>
      </w:r>
      <w:r>
        <w:t>Users shall drill from metrics to authorized source records.</w:t>
      </w:r>
    </w:p>
    <w:p>
      <w:pPr>
        <w:pStyle w:val="Heading2"/>
      </w:pPr>
      <w:r>
        <w:t>5.2 Product information management (PIM)</w:t>
      </w:r>
    </w:p>
    <w:p>
      <w:pPr>
        <w:spacing w:after="80"/>
        <w:ind w:left="259" w:hanging="259"/>
      </w:pPr>
      <w:r>
        <w:rPr>
          <w:b/>
          <w:color w:val="1A5FB4"/>
        </w:rPr>
        <w:t xml:space="preserve">ADM-PROD-001  </w:t>
      </w:r>
      <w:r>
        <w:t>Authorized users shall create, edit, clone, bulk import, export, archive, activate and deactivate products.</w:t>
      </w:r>
    </w:p>
    <w:p>
      <w:pPr>
        <w:spacing w:after="80"/>
        <w:ind w:left="259" w:hanging="259"/>
      </w:pPr>
      <w:r>
        <w:rPr>
          <w:b/>
          <w:color w:val="1A5FB4"/>
        </w:rPr>
        <w:t xml:space="preserve">ADM-PROD-002  </w:t>
      </w:r>
      <w:r>
        <w:t>Products shall support identifiers, taxonomy, brand, title, description, attributes, variants, bundles, dimensions, compliance, media and SEO fields.</w:t>
      </w:r>
    </w:p>
    <w:p>
      <w:pPr>
        <w:spacing w:after="80"/>
        <w:ind w:left="259" w:hanging="259"/>
      </w:pPr>
      <w:r>
        <w:rPr>
          <w:b/>
          <w:color w:val="1A5FB4"/>
        </w:rPr>
        <w:t xml:space="preserve">ADM-PROD-003  </w:t>
      </w:r>
      <w:r>
        <w:t>A product shall have lifecycle states Draft, In Review, Approved, Active, Suspended, Archived and Rejected.</w:t>
      </w:r>
    </w:p>
    <w:p>
      <w:pPr>
        <w:spacing w:after="80"/>
        <w:ind w:left="259" w:hanging="259"/>
      </w:pPr>
      <w:r>
        <w:rPr>
          <w:b/>
          <w:color w:val="1A5FB4"/>
        </w:rPr>
        <w:t xml:space="preserve">ADM-PROD-004  </w:t>
      </w:r>
      <w:r>
        <w:t>Schema rules shall vary by category and market, with required attributes and validation.</w:t>
      </w:r>
    </w:p>
    <w:p>
      <w:pPr>
        <w:spacing w:after="80"/>
        <w:ind w:left="259" w:hanging="259"/>
      </w:pPr>
      <w:r>
        <w:rPr>
          <w:b/>
          <w:color w:val="1A5FB4"/>
        </w:rPr>
        <w:t xml:space="preserve">ADM-PROD-005  </w:t>
      </w:r>
      <w:r>
        <w:t>Duplicate detection shall use GTIN/UPC/EAN, brand/model and similarity rules.</w:t>
      </w:r>
    </w:p>
    <w:p>
      <w:pPr>
        <w:spacing w:after="80"/>
        <w:ind w:left="259" w:hanging="259"/>
      </w:pPr>
      <w:r>
        <w:rPr>
          <w:b/>
          <w:color w:val="1A5FB4"/>
        </w:rPr>
        <w:t xml:space="preserve">ADM-PROD-006  </w:t>
      </w:r>
      <w:r>
        <w:t>High-risk changes shall use maker-checker approval and effective dating.</w:t>
      </w:r>
    </w:p>
    <w:p>
      <w:pPr>
        <w:spacing w:after="80"/>
        <w:ind w:left="259" w:hanging="259"/>
      </w:pPr>
      <w:r>
        <w:rPr>
          <w:b/>
          <w:color w:val="1A5FB4"/>
        </w:rPr>
        <w:t xml:space="preserve">ADM-PROD-007  </w:t>
      </w:r>
      <w:r>
        <w:t>Bulk operations shall provide dry-run validation, row-level errors and rollback/retry.</w:t>
      </w:r>
    </w:p>
    <w:p>
      <w:pPr>
        <w:spacing w:after="80"/>
        <w:ind w:left="259" w:hanging="259"/>
      </w:pPr>
      <w:r>
        <w:rPr>
          <w:b/>
          <w:color w:val="1A5FB4"/>
        </w:rPr>
        <w:t xml:space="preserve">ADM-PROD-008  </w:t>
      </w:r>
      <w:r>
        <w:t>All changes shall maintain version history, actor, source, reason and before/after values.</w:t>
      </w:r>
    </w:p>
    <w:p>
      <w:pPr>
        <w:pStyle w:val="Heading2"/>
      </w:pPr>
      <w:r>
        <w:t>5.3 Media and content management</w:t>
      </w:r>
    </w:p>
    <w:p>
      <w:pPr>
        <w:spacing w:after="80"/>
        <w:ind w:left="259" w:hanging="259"/>
      </w:pPr>
      <w:r>
        <w:rPr>
          <w:b/>
          <w:color w:val="1A5FB4"/>
        </w:rPr>
        <w:t xml:space="preserve">ADM-CMS-001  </w:t>
      </w:r>
      <w:r>
        <w:t>Users shall upload and validate images, video, documents and alt text.</w:t>
      </w:r>
    </w:p>
    <w:p>
      <w:pPr>
        <w:spacing w:after="80"/>
        <w:ind w:left="259" w:hanging="259"/>
      </w:pPr>
      <w:r>
        <w:rPr>
          <w:b/>
          <w:color w:val="1A5FB4"/>
        </w:rPr>
        <w:t xml:space="preserve">ADM-CMS-002  </w:t>
      </w:r>
      <w:r>
        <w:t>The DAM shall detect duplicates, malware, unsupported formats and policy violations.</w:t>
      </w:r>
    </w:p>
    <w:p>
      <w:pPr>
        <w:spacing w:after="80"/>
        <w:ind w:left="259" w:hanging="259"/>
      </w:pPr>
      <w:r>
        <w:rPr>
          <w:b/>
          <w:color w:val="1A5FB4"/>
        </w:rPr>
        <w:t xml:space="preserve">ADM-CMS-003  </w:t>
      </w:r>
      <w:r>
        <w:t>Content pages, banners, navigation and campaign slots shall support preview, localization, scheduling and approval.</w:t>
      </w:r>
    </w:p>
    <w:p>
      <w:pPr>
        <w:spacing w:after="80"/>
        <w:ind w:left="259" w:hanging="259"/>
      </w:pPr>
      <w:r>
        <w:rPr>
          <w:b/>
          <w:color w:val="1A5FB4"/>
        </w:rPr>
        <w:t xml:space="preserve">ADM-CMS-004  </w:t>
      </w:r>
      <w:r>
        <w:t>Published content shall be cache-invalidated and rollback-capable.</w:t>
      </w:r>
    </w:p>
    <w:p>
      <w:pPr>
        <w:pStyle w:val="Heading2"/>
      </w:pPr>
      <w:r>
        <w:t>5.4 Pricing and promotions</w:t>
      </w:r>
    </w:p>
    <w:p>
      <w:pPr>
        <w:spacing w:after="80"/>
        <w:ind w:left="259" w:hanging="259"/>
      </w:pPr>
      <w:r>
        <w:rPr>
          <w:b/>
          <w:color w:val="1A5FB4"/>
        </w:rPr>
        <w:t xml:space="preserve">ADM-PRICE-001  </w:t>
      </w:r>
      <w:r>
        <w:t>Users shall manage base price, store/region price, seller offer price, compare-at price and effective dates.</w:t>
      </w:r>
    </w:p>
    <w:p>
      <w:pPr>
        <w:spacing w:after="80"/>
        <w:ind w:left="259" w:hanging="259"/>
      </w:pPr>
      <w:r>
        <w:rPr>
          <w:b/>
          <w:color w:val="1A5FB4"/>
        </w:rPr>
        <w:t xml:space="preserve">ADM-PRICE-002  </w:t>
      </w:r>
      <w:r>
        <w:t>The system shall support percentage, fixed, multibuy, coupon, bundle, membership and shipping promotions.</w:t>
      </w:r>
    </w:p>
    <w:p>
      <w:pPr>
        <w:spacing w:after="80"/>
        <w:ind w:left="259" w:hanging="259"/>
      </w:pPr>
      <w:r>
        <w:rPr>
          <w:b/>
          <w:color w:val="1A5FB4"/>
        </w:rPr>
        <w:t xml:space="preserve">ADM-PRICE-003  </w:t>
      </w:r>
      <w:r>
        <w:t>Promotion rules shall define eligibility, stacking, exclusions, budget, limits and priority.</w:t>
      </w:r>
    </w:p>
    <w:p>
      <w:pPr>
        <w:spacing w:after="80"/>
        <w:ind w:left="259" w:hanging="259"/>
      </w:pPr>
      <w:r>
        <w:rPr>
          <w:b/>
          <w:color w:val="1A5FB4"/>
        </w:rPr>
        <w:t xml:space="preserve">ADM-PRICE-004  </w:t>
      </w:r>
      <w:r>
        <w:t>Price changes outside thresholds shall require approval and generate alerts.</w:t>
      </w:r>
    </w:p>
    <w:p>
      <w:pPr>
        <w:spacing w:after="80"/>
        <w:ind w:left="259" w:hanging="259"/>
      </w:pPr>
      <w:r>
        <w:rPr>
          <w:b/>
          <w:color w:val="1A5FB4"/>
        </w:rPr>
        <w:t xml:space="preserve">ADM-PRICE-005  </w:t>
      </w:r>
      <w:r>
        <w:t>The platform shall calculate and display unit pricing where required.</w:t>
      </w:r>
    </w:p>
    <w:p>
      <w:pPr>
        <w:spacing w:after="80"/>
        <w:ind w:left="259" w:hanging="259"/>
      </w:pPr>
      <w:r>
        <w:rPr>
          <w:b/>
          <w:color w:val="1A5FB4"/>
        </w:rPr>
        <w:t xml:space="preserve">ADM-PRICE-006  </w:t>
      </w:r>
      <w:r>
        <w:t>Historical prices and promotion redemptions shall be reportable.</w:t>
      </w:r>
    </w:p>
    <w:p>
      <w:pPr>
        <w:pStyle w:val="Heading2"/>
      </w:pPr>
      <w:r>
        <w:t>5.5 Inventory and availability</w:t>
      </w:r>
    </w:p>
    <w:p>
      <w:pPr>
        <w:spacing w:after="80"/>
        <w:ind w:left="259" w:hanging="259"/>
      </w:pPr>
      <w:r>
        <w:rPr>
          <w:b/>
          <w:color w:val="1A5FB4"/>
        </w:rPr>
        <w:t xml:space="preserve">ADM-INV-001  </w:t>
      </w:r>
      <w:r>
        <w:t>Inventory shall be maintained by SKU and node with on-hand, reserved, available, damaged, safety stock and in-transit quantities.</w:t>
      </w:r>
    </w:p>
    <w:p>
      <w:pPr>
        <w:spacing w:after="80"/>
        <w:ind w:left="259" w:hanging="259"/>
      </w:pPr>
      <w:r>
        <w:rPr>
          <w:b/>
          <w:color w:val="1A5FB4"/>
        </w:rPr>
        <w:t xml:space="preserve">ADM-INV-002  </w:t>
      </w:r>
      <w:r>
        <w:t>Authorized users shall adjust stock with reason codes and approval thresholds.</w:t>
      </w:r>
    </w:p>
    <w:p>
      <w:pPr>
        <w:spacing w:after="80"/>
        <w:ind w:left="259" w:hanging="259"/>
      </w:pPr>
      <w:r>
        <w:rPr>
          <w:b/>
          <w:color w:val="1A5FB4"/>
        </w:rPr>
        <w:t xml:space="preserve">ADM-INV-003  </w:t>
      </w:r>
      <w:r>
        <w:t>The platform shall ingest event, API and batch feeds and reconcile discrepancies.</w:t>
      </w:r>
    </w:p>
    <w:p>
      <w:pPr>
        <w:spacing w:after="80"/>
        <w:ind w:left="259" w:hanging="259"/>
      </w:pPr>
      <w:r>
        <w:rPr>
          <w:b/>
          <w:color w:val="1A5FB4"/>
        </w:rPr>
        <w:t xml:space="preserve">ADM-INV-004  </w:t>
      </w:r>
      <w:r>
        <w:t>Reservations shall expire or release on payment failure, cancellation and timeout.</w:t>
      </w:r>
    </w:p>
    <w:p>
      <w:pPr>
        <w:spacing w:after="80"/>
        <w:ind w:left="259" w:hanging="259"/>
      </w:pPr>
      <w:r>
        <w:rPr>
          <w:b/>
          <w:color w:val="1A5FB4"/>
        </w:rPr>
        <w:t xml:space="preserve">ADM-INV-005  </w:t>
      </w:r>
      <w:r>
        <w:t>Oversell controls, backorder policy and availability buffers shall be configurable.</w:t>
      </w:r>
    </w:p>
    <w:p>
      <w:pPr>
        <w:spacing w:after="80"/>
        <w:ind w:left="259" w:hanging="259"/>
      </w:pPr>
      <w:r>
        <w:rPr>
          <w:b/>
          <w:color w:val="1A5FB4"/>
        </w:rPr>
        <w:t xml:space="preserve">ADM-INV-006  </w:t>
      </w:r>
      <w:r>
        <w:t>Cycle-count, shrinkage and stockout reporting shall be supported.</w:t>
      </w:r>
    </w:p>
    <w:p>
      <w:pPr>
        <w:pStyle w:val="Heading2"/>
      </w:pPr>
      <w:r>
        <w:t>5.6 Orders, fulfillment and refunds</w:t>
      </w:r>
    </w:p>
    <w:p>
      <w:pPr>
        <w:spacing w:after="80"/>
        <w:ind w:left="259" w:hanging="259"/>
      </w:pPr>
      <w:r>
        <w:rPr>
          <w:b/>
          <w:color w:val="1A5FB4"/>
        </w:rPr>
        <w:t xml:space="preserve">ADM-ORD-001  </w:t>
      </w:r>
      <w:r>
        <w:t>Users shall search orders by customer, order, item, seller, payment, tracking and fulfillment identifiers subject to masking.</w:t>
      </w:r>
    </w:p>
    <w:p>
      <w:pPr>
        <w:spacing w:after="80"/>
        <w:ind w:left="259" w:hanging="259"/>
      </w:pPr>
      <w:r>
        <w:rPr>
          <w:b/>
          <w:color w:val="1A5FB4"/>
        </w:rPr>
        <w:t xml:space="preserve">ADM-ORD-002  </w:t>
      </w:r>
      <w:r>
        <w:t>Operations shall manage allocation, picking, packing, substitutions, shipment, pickup readiness, handoff and exceptions.</w:t>
      </w:r>
    </w:p>
    <w:p>
      <w:pPr>
        <w:spacing w:after="80"/>
        <w:ind w:left="259" w:hanging="259"/>
      </w:pPr>
      <w:r>
        <w:rPr>
          <w:b/>
          <w:color w:val="1A5FB4"/>
        </w:rPr>
        <w:t xml:space="preserve">ADM-ORD-003  </w:t>
      </w:r>
      <w:r>
        <w:t>Eligible changes shall include address correction, cancellation, reshipment, return and refund with policy checks.</w:t>
      </w:r>
    </w:p>
    <w:p>
      <w:pPr>
        <w:spacing w:after="80"/>
        <w:ind w:left="259" w:hanging="259"/>
      </w:pPr>
      <w:r>
        <w:rPr>
          <w:b/>
          <w:color w:val="1A5FB4"/>
        </w:rPr>
        <w:t xml:space="preserve">ADM-ORD-004  </w:t>
      </w:r>
      <w:r>
        <w:t>Refund actions shall enforce reason, limits, original tender rules and approval workflows.</w:t>
      </w:r>
    </w:p>
    <w:p>
      <w:pPr>
        <w:spacing w:after="80"/>
        <w:ind w:left="259" w:hanging="259"/>
      </w:pPr>
      <w:r>
        <w:rPr>
          <w:b/>
          <w:color w:val="1A5FB4"/>
        </w:rPr>
        <w:t xml:space="preserve">ADM-ORD-005  </w:t>
      </w:r>
      <w:r>
        <w:t>Every state transition shall be idempotent, timestamped and auditable.</w:t>
      </w:r>
    </w:p>
    <w:p>
      <w:pPr>
        <w:spacing w:after="80"/>
        <w:ind w:left="259" w:hanging="259"/>
      </w:pPr>
      <w:r>
        <w:rPr>
          <w:b/>
          <w:color w:val="1A5FB4"/>
        </w:rPr>
        <w:t xml:space="preserve">ADM-ORD-006  </w:t>
      </w:r>
      <w:r>
        <w:t>Case notes shall distinguish customer-visible and internal-only content.</w:t>
      </w:r>
    </w:p>
    <w:p>
      <w:pPr>
        <w:pStyle w:val="Heading2"/>
      </w:pPr>
      <w:r>
        <w:t>5.7 User, role and organization administration</w:t>
      </w:r>
    </w:p>
    <w:p>
      <w:pPr>
        <w:spacing w:after="80"/>
        <w:ind w:left="259" w:hanging="259"/>
      </w:pPr>
      <w:r>
        <w:rPr>
          <w:b/>
          <w:color w:val="1A5FB4"/>
        </w:rPr>
        <w:t xml:space="preserve">ADM-IAM-001  </w:t>
      </w:r>
      <w:r>
        <w:t>Admins shall invite, create, edit, suspend, reactivate and terminate users within their scope.</w:t>
      </w:r>
    </w:p>
    <w:p>
      <w:pPr>
        <w:spacing w:after="80"/>
        <w:ind w:left="259" w:hanging="259"/>
      </w:pPr>
      <w:r>
        <w:rPr>
          <w:b/>
          <w:color w:val="1A5FB4"/>
        </w:rPr>
        <w:t xml:space="preserve">ADM-IAM-002  </w:t>
      </w:r>
      <w:r>
        <w:t>Admins shall assign roles directly or through groups and organizational units.</w:t>
      </w:r>
    </w:p>
    <w:p>
      <w:pPr>
        <w:spacing w:after="80"/>
        <w:ind w:left="259" w:hanging="259"/>
      </w:pPr>
      <w:r>
        <w:rPr>
          <w:b/>
          <w:color w:val="1A5FB4"/>
        </w:rPr>
        <w:t xml:space="preserve">ADM-IAM-003  </w:t>
      </w:r>
      <w:r>
        <w:t>Users shall support status, manager, tenant, seller, store, region, category and queue scopes.</w:t>
      </w:r>
    </w:p>
    <w:p>
      <w:pPr>
        <w:spacing w:after="80"/>
        <w:ind w:left="259" w:hanging="259"/>
      </w:pPr>
      <w:r>
        <w:rPr>
          <w:b/>
          <w:color w:val="1A5FB4"/>
        </w:rPr>
        <w:t xml:space="preserve">ADM-IAM-004  </w:t>
      </w:r>
      <w:r>
        <w:t>Bulk user import shall validate duplicates, identity provider state and license/policy constraints.</w:t>
      </w:r>
    </w:p>
    <w:p>
      <w:pPr>
        <w:spacing w:after="80"/>
        <w:ind w:left="259" w:hanging="259"/>
      </w:pPr>
      <w:r>
        <w:rPr>
          <w:b/>
          <w:color w:val="1A5FB4"/>
        </w:rPr>
        <w:t xml:space="preserve">ADM-IAM-005  </w:t>
      </w:r>
      <w:r>
        <w:t>The system shall prevent removal of the last active tenant administrator.</w:t>
      </w:r>
    </w:p>
    <w:p>
      <w:pPr>
        <w:spacing w:after="80"/>
        <w:ind w:left="259" w:hanging="259"/>
      </w:pPr>
      <w:r>
        <w:rPr>
          <w:b/>
          <w:color w:val="1A5FB4"/>
        </w:rPr>
        <w:t xml:space="preserve">ADM-IAM-006  </w:t>
      </w:r>
      <w:r>
        <w:t>Privileged access shall support just-in-time elevation and scheduled expiry.</w:t>
      </w:r>
    </w:p>
    <w:p>
      <w:pPr>
        <w:pStyle w:val="Heading2"/>
      </w:pPr>
      <w:r>
        <w:t>5.8 Reader panel</w:t>
      </w:r>
    </w:p>
    <w:p>
      <w:pPr>
        <w:spacing w:after="80"/>
        <w:ind w:left="259" w:hanging="259"/>
      </w:pPr>
      <w:r>
        <w:rPr>
          <w:b/>
          <w:color w:val="1A5FB4"/>
        </w:rPr>
        <w:t xml:space="preserve">ADM-READ-001  </w:t>
      </w:r>
      <w:r>
        <w:t>Reader users shall see only approved modules and records within assigned scope.</w:t>
      </w:r>
    </w:p>
    <w:p>
      <w:pPr>
        <w:spacing w:after="80"/>
        <w:ind w:left="259" w:hanging="259"/>
      </w:pPr>
      <w:r>
        <w:rPr>
          <w:b/>
          <w:color w:val="1A5FB4"/>
        </w:rPr>
        <w:t xml:space="preserve">ADM-READ-002  </w:t>
      </w:r>
      <w:r>
        <w:t>All create, edit, delete, approve, execute and configuration controls shall be absent and blocked server-side.</w:t>
      </w:r>
    </w:p>
    <w:p>
      <w:pPr>
        <w:spacing w:after="80"/>
        <w:ind w:left="259" w:hanging="259"/>
      </w:pPr>
      <w:r>
        <w:rPr>
          <w:b/>
          <w:color w:val="1A5FB4"/>
        </w:rPr>
        <w:t xml:space="preserve">ADM-READ-003  </w:t>
      </w:r>
      <w:r>
        <w:t>Reader exports shall be watermarked or logged when configured.</w:t>
      </w:r>
    </w:p>
    <w:p>
      <w:pPr>
        <w:spacing w:after="80"/>
        <w:ind w:left="259" w:hanging="259"/>
      </w:pPr>
      <w:r>
        <w:rPr>
          <w:b/>
          <w:color w:val="1A5FB4"/>
        </w:rPr>
        <w:t xml:space="preserve">ADM-READ-004  </w:t>
      </w:r>
      <w:r>
        <w:t>Sensitive fields shall be masked independently of record read permission.</w:t>
      </w:r>
    </w:p>
    <w:p>
      <w:pPr>
        <w:pStyle w:val="Heading2"/>
      </w:pPr>
      <w:r>
        <w:t>5.9 Reports and analytics</w:t>
      </w:r>
    </w:p>
    <w:p>
      <w:pPr>
        <w:spacing w:after="80"/>
        <w:ind w:left="259" w:hanging="259"/>
      </w:pPr>
      <w:r>
        <w:rPr>
          <w:b/>
          <w:color w:val="1A5FB4"/>
        </w:rPr>
        <w:t xml:space="preserve">ADM-RPT-001  </w:t>
      </w:r>
      <w:r>
        <w:t>Authorized users shall run, schedule and download sales, revenue, tax, inventory, fulfillment, cancellation, return, refund, seller, customer-service and audit reports.</w:t>
      </w:r>
    </w:p>
    <w:p>
      <w:pPr>
        <w:spacing w:after="80"/>
        <w:ind w:left="259" w:hanging="259"/>
      </w:pPr>
      <w:r>
        <w:rPr>
          <w:b/>
          <w:color w:val="1A5FB4"/>
        </w:rPr>
        <w:t xml:space="preserve">ADM-RPT-002  </w:t>
      </w:r>
      <w:r>
        <w:t>Reports shall support date, market, store, seller, category, SKU, fulfillment and status filters.</w:t>
      </w:r>
    </w:p>
    <w:p>
      <w:pPr>
        <w:spacing w:after="80"/>
        <w:ind w:left="259" w:hanging="259"/>
      </w:pPr>
      <w:r>
        <w:rPr>
          <w:b/>
          <w:color w:val="1A5FB4"/>
        </w:rPr>
        <w:t xml:space="preserve">ADM-RPT-003  </w:t>
      </w:r>
      <w:r>
        <w:t>Exports shall support CSV/XLSX/PDF where suitable, asynchronous generation and secure expiring download links.</w:t>
      </w:r>
    </w:p>
    <w:p>
      <w:pPr>
        <w:spacing w:after="80"/>
        <w:ind w:left="259" w:hanging="259"/>
      </w:pPr>
      <w:r>
        <w:rPr>
          <w:b/>
          <w:color w:val="1A5FB4"/>
        </w:rPr>
        <w:t xml:space="preserve">ADM-RPT-004  </w:t>
      </w:r>
      <w:r>
        <w:t>Metric definitions, timezone, currency, refresh time and data completeness shall be displayed.</w:t>
      </w:r>
    </w:p>
    <w:p>
      <w:pPr>
        <w:spacing w:after="80"/>
        <w:ind w:left="259" w:hanging="259"/>
      </w:pPr>
      <w:r>
        <w:rPr>
          <w:b/>
          <w:color w:val="1A5FB4"/>
        </w:rPr>
        <w:t xml:space="preserve">ADM-RPT-005  </w:t>
      </w:r>
      <w:r>
        <w:t>Large exports shall require additional permission and may be subject to masking and row limits.</w:t>
      </w:r>
    </w:p>
    <w:p>
      <w:r>
        <w:br w:type="page"/>
      </w:r>
    </w:p>
    <w:p>
      <w:pPr>
        <w:pStyle w:val="Heading1"/>
      </w:pPr>
      <w:r>
        <w:t>6. Marketplace and Seller Portal</w:t>
      </w:r>
    </w:p>
    <w:p>
      <w:pPr>
        <w:pStyle w:val="Heading2"/>
      </w:pPr>
      <w:r>
        <w:t>6.1 Seller onboarding and governance</w:t>
      </w:r>
    </w:p>
    <w:p>
      <w:pPr>
        <w:spacing w:after="80"/>
        <w:ind w:left="259" w:hanging="259"/>
      </w:pPr>
      <w:r>
        <w:rPr>
          <w:b/>
          <w:color w:val="1A5FB4"/>
        </w:rPr>
        <w:t xml:space="preserve">SEL-ONB-001  </w:t>
      </w:r>
      <w:r>
        <w:t>Applicants shall submit legal entity, tax, banking, beneficial-owner, contact, fulfillment and policy information.</w:t>
      </w:r>
    </w:p>
    <w:p>
      <w:pPr>
        <w:spacing w:after="80"/>
        <w:ind w:left="259" w:hanging="259"/>
      </w:pPr>
      <w:r>
        <w:rPr>
          <w:b/>
          <w:color w:val="1A5FB4"/>
        </w:rPr>
        <w:t xml:space="preserve">SEL-ONB-002  </w:t>
      </w:r>
      <w:r>
        <w:t>Verification shall integrate with approved identity, sanctions, tax and banking providers where required.</w:t>
      </w:r>
    </w:p>
    <w:p>
      <w:pPr>
        <w:spacing w:after="80"/>
        <w:ind w:left="259" w:hanging="259"/>
      </w:pPr>
      <w:r>
        <w:rPr>
          <w:b/>
          <w:color w:val="1A5FB4"/>
        </w:rPr>
        <w:t xml:space="preserve">SEL-ONB-003  </w:t>
      </w:r>
      <w:r>
        <w:t>Seller status shall include Draft, Submitted, Under Review, Approved, Restricted, Suspended, Terminated and Offboarding.</w:t>
      </w:r>
    </w:p>
    <w:p>
      <w:pPr>
        <w:spacing w:after="80"/>
        <w:ind w:left="259" w:hanging="259"/>
      </w:pPr>
      <w:r>
        <w:rPr>
          <w:b/>
          <w:color w:val="1A5FB4"/>
        </w:rPr>
        <w:t xml:space="preserve">SEL-ONB-004  </w:t>
      </w:r>
      <w:r>
        <w:t>Risk reviewers shall record decisions, evidence, conditions and periodic review dates.</w:t>
      </w:r>
    </w:p>
    <w:p>
      <w:pPr>
        <w:pStyle w:val="Heading2"/>
      </w:pPr>
      <w:r>
        <w:t>6.2 Seller catalog and offers</w:t>
      </w:r>
    </w:p>
    <w:p>
      <w:pPr>
        <w:spacing w:after="80"/>
        <w:ind w:left="259" w:hanging="259"/>
      </w:pPr>
      <w:r>
        <w:rPr>
          <w:b/>
          <w:color w:val="1A5FB4"/>
        </w:rPr>
        <w:t xml:space="preserve">SEL-CAT-001  </w:t>
      </w:r>
      <w:r>
        <w:t>Sellers shall match offers to existing catalog products or propose new products.</w:t>
      </w:r>
    </w:p>
    <w:p>
      <w:pPr>
        <w:spacing w:after="80"/>
        <w:ind w:left="259" w:hanging="259"/>
      </w:pPr>
      <w:r>
        <w:rPr>
          <w:b/>
          <w:color w:val="1A5FB4"/>
        </w:rPr>
        <w:t xml:space="preserve">SEL-CAT-002  </w:t>
      </w:r>
      <w:r>
        <w:t>Seller offer data shall include SKU, price, inventory, condition, handling time, shipping template, tax code, return policy and compliance data.</w:t>
      </w:r>
    </w:p>
    <w:p>
      <w:pPr>
        <w:spacing w:after="80"/>
        <w:ind w:left="259" w:hanging="259"/>
      </w:pPr>
      <w:r>
        <w:rPr>
          <w:b/>
          <w:color w:val="1A5FB4"/>
        </w:rPr>
        <w:t xml:space="preserve">SEL-CAT-003  </w:t>
      </w:r>
      <w:r>
        <w:t>New product proposals shall pass schema, duplicate, safety and moderation checks.</w:t>
      </w:r>
    </w:p>
    <w:p>
      <w:pPr>
        <w:spacing w:after="80"/>
        <w:ind w:left="259" w:hanging="259"/>
      </w:pPr>
      <w:r>
        <w:rPr>
          <w:b/>
          <w:color w:val="1A5FB4"/>
        </w:rPr>
        <w:t xml:space="preserve">SEL-CAT-004  </w:t>
      </w:r>
      <w:r>
        <w:t>Seller edits shall affect only owned offer data unless catalog contribution permission is granted.</w:t>
      </w:r>
    </w:p>
    <w:p>
      <w:pPr>
        <w:spacing w:after="80"/>
        <w:ind w:left="259" w:hanging="259"/>
      </w:pPr>
      <w:r>
        <w:rPr>
          <w:b/>
          <w:color w:val="1A5FB4"/>
        </w:rPr>
        <w:t xml:space="preserve">SEL-CAT-005  </w:t>
      </w:r>
      <w:r>
        <w:t>Bulk files and APIs shall return item-level status and actionable errors.</w:t>
      </w:r>
    </w:p>
    <w:p>
      <w:pPr>
        <w:pStyle w:val="Heading2"/>
      </w:pPr>
      <w:r>
        <w:t>6.3 Seller orders, returns and disputes</w:t>
      </w:r>
    </w:p>
    <w:p>
      <w:pPr>
        <w:spacing w:after="80"/>
        <w:ind w:left="259" w:hanging="259"/>
      </w:pPr>
      <w:r>
        <w:rPr>
          <w:b/>
          <w:color w:val="1A5FB4"/>
        </w:rPr>
        <w:t xml:space="preserve">SEL-ORD-001  </w:t>
      </w:r>
      <w:r>
        <w:t>Sellers shall acknowledge, fulfill, cancel and update tracking for their assigned order lines.</w:t>
      </w:r>
    </w:p>
    <w:p>
      <w:pPr>
        <w:spacing w:after="80"/>
        <w:ind w:left="259" w:hanging="259"/>
      </w:pPr>
      <w:r>
        <w:rPr>
          <w:b/>
          <w:color w:val="1A5FB4"/>
        </w:rPr>
        <w:t xml:space="preserve">SEL-ORD-002  </w:t>
      </w:r>
      <w:r>
        <w:t>Late shipment, cancellation and valid tracking metrics shall be calculated consistently.</w:t>
      </w:r>
    </w:p>
    <w:p>
      <w:pPr>
        <w:spacing w:after="80"/>
        <w:ind w:left="259" w:hanging="259"/>
      </w:pPr>
      <w:r>
        <w:rPr>
          <w:b/>
          <w:color w:val="1A5FB4"/>
        </w:rPr>
        <w:t xml:space="preserve">SEL-ORD-003  </w:t>
      </w:r>
      <w:r>
        <w:t>Sellers shall manage return dispositions and refunds within platform policy.</w:t>
      </w:r>
    </w:p>
    <w:p>
      <w:pPr>
        <w:spacing w:after="80"/>
        <w:ind w:left="259" w:hanging="259"/>
      </w:pPr>
      <w:r>
        <w:rPr>
          <w:b/>
          <w:color w:val="1A5FB4"/>
        </w:rPr>
        <w:t xml:space="preserve">SEL-ORD-004  </w:t>
      </w:r>
      <w:r>
        <w:t>Sellers shall submit disputes with evidence and track decisions.</w:t>
      </w:r>
    </w:p>
    <w:p>
      <w:pPr>
        <w:spacing w:after="80"/>
        <w:ind w:left="259" w:hanging="259"/>
      </w:pPr>
      <w:r>
        <w:rPr>
          <w:b/>
          <w:color w:val="1A5FB4"/>
        </w:rPr>
        <w:t xml:space="preserve">SEL-ORD-005  </w:t>
      </w:r>
      <w:r>
        <w:t>Platform operators may intervene, refund customers and recover amounts subject to agreement.</w:t>
      </w:r>
    </w:p>
    <w:p>
      <w:pPr>
        <w:pStyle w:val="Heading2"/>
      </w:pPr>
      <w:r>
        <w:t>6.4 Settlement and performance</w:t>
      </w:r>
    </w:p>
    <w:p>
      <w:pPr>
        <w:spacing w:after="80"/>
        <w:ind w:left="259" w:hanging="259"/>
      </w:pPr>
      <w:r>
        <w:rPr>
          <w:b/>
          <w:color w:val="1A5FB4"/>
        </w:rPr>
        <w:t xml:space="preserve">SEL-FIN-001  </w:t>
      </w:r>
      <w:r>
        <w:t>The portal shall show gross sales, commission, shipping, tax, refunds, adjustments, reserves and net settlement.</w:t>
      </w:r>
    </w:p>
    <w:p>
      <w:pPr>
        <w:spacing w:after="80"/>
        <w:ind w:left="259" w:hanging="259"/>
      </w:pPr>
      <w:r>
        <w:rPr>
          <w:b/>
          <w:color w:val="1A5FB4"/>
        </w:rPr>
        <w:t xml:space="preserve">SEL-FIN-002  </w:t>
      </w:r>
      <w:r>
        <w:t>Statements shall be downloadable and reconcilable to order lines.</w:t>
      </w:r>
    </w:p>
    <w:p>
      <w:pPr>
        <w:spacing w:after="80"/>
        <w:ind w:left="259" w:hanging="259"/>
      </w:pPr>
      <w:r>
        <w:rPr>
          <w:b/>
          <w:color w:val="1A5FB4"/>
        </w:rPr>
        <w:t xml:space="preserve">SEL-FIN-003  </w:t>
      </w:r>
      <w:r>
        <w:t>Payout status, holds and failure reasons shall be visible to authorized finance users.</w:t>
      </w:r>
    </w:p>
    <w:p>
      <w:pPr>
        <w:spacing w:after="80"/>
        <w:ind w:left="259" w:hanging="259"/>
      </w:pPr>
      <w:r>
        <w:rPr>
          <w:b/>
          <w:color w:val="1A5FB4"/>
        </w:rPr>
        <w:t xml:space="preserve">SEL-FIN-004  </w:t>
      </w:r>
      <w:r>
        <w:t>Performance dashboards shall show service-level metrics, listing quality, defects and policy warnings.</w:t>
      </w:r>
    </w:p>
    <w:p>
      <w:pPr>
        <w:spacing w:after="80"/>
        <w:ind w:left="259" w:hanging="259"/>
      </w:pPr>
      <w:r>
        <w:rPr>
          <w:b/>
          <w:color w:val="1A5FB4"/>
        </w:rPr>
        <w:t xml:space="preserve">SEL-FIN-005  </w:t>
      </w:r>
      <w:r>
        <w:t>Enforcement shall support warnings, action plans, restrictions and suspension with appeal workflow.</w:t>
      </w:r>
    </w:p>
    <w:p>
      <w:pPr>
        <w:pStyle w:val="Heading1"/>
      </w:pPr>
      <w:r>
        <w:t>7. Core Backend Services</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1A5FB4"/>
            <w:tcMar>
              <w:top w:w="80" w:type="dxa"/>
              <w:start w:w="120" w:type="dxa"/>
              <w:bottom w:w="80" w:type="dxa"/>
              <w:end w:w="120" w:type="dxa"/>
            </w:tcMar>
          </w:tcPr>
          <w:p>
            <w:r>
              <w:rPr>
                <w:b/>
                <w:color w:val="FFFFFF"/>
                <w:sz w:val="16"/>
              </w:rPr>
              <w:t>Service/domain</w:t>
            </w:r>
          </w:p>
        </w:tc>
        <w:tc>
          <w:tcPr>
            <w:tcW w:type="dxa" w:w="7060"/>
            <w:shd w:fill="1A5FB4"/>
            <w:tcMar>
              <w:top w:w="80" w:type="dxa"/>
              <w:start w:w="120" w:type="dxa"/>
              <w:bottom w:w="80" w:type="dxa"/>
              <w:end w:w="120" w:type="dxa"/>
            </w:tcMar>
          </w:tcPr>
          <w:p>
            <w:r>
              <w:rPr>
                <w:b/>
                <w:color w:val="FFFFFF"/>
                <w:sz w:val="16"/>
              </w:rPr>
              <w:t>Core responsibilities</w:t>
            </w:r>
          </w:p>
        </w:tc>
      </w:tr>
      <w:tr>
        <w:trPr>
          <w:cantSplit/>
        </w:trPr>
        <w:tc>
          <w:tcPr>
            <w:tcW w:type="dxa" w:w="2300"/>
            <w:tcMar>
              <w:top w:w="80" w:type="dxa"/>
              <w:start w:w="120" w:type="dxa"/>
              <w:bottom w:w="80" w:type="dxa"/>
              <w:end w:w="120" w:type="dxa"/>
            </w:tcMar>
            <w:vAlign w:val="top"/>
          </w:tcPr>
          <w:p>
            <w:pPr>
              <w:spacing w:after="40" w:line="252" w:lineRule="auto"/>
            </w:pPr>
            <w:r>
              <w:rPr>
                <w:sz w:val="16"/>
              </w:rPr>
              <w:t>Identity &amp; access</w:t>
            </w:r>
          </w:p>
        </w:tc>
        <w:tc>
          <w:tcPr>
            <w:tcW w:type="dxa" w:w="7060"/>
            <w:tcMar>
              <w:top w:w="80" w:type="dxa"/>
              <w:start w:w="120" w:type="dxa"/>
              <w:bottom w:w="80" w:type="dxa"/>
              <w:end w:w="120" w:type="dxa"/>
            </w:tcMar>
            <w:vAlign w:val="top"/>
          </w:tcPr>
          <w:p>
            <w:pPr>
              <w:spacing w:after="40" w:line="252" w:lineRule="auto"/>
            </w:pPr>
            <w:r>
              <w:rPr>
                <w:sz w:val="16"/>
              </w:rPr>
              <w:t>Authentication, MFA, federation, sessions, RBAC/ABAC, consent and audit.</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Catalog/PIM</w:t>
            </w:r>
          </w:p>
        </w:tc>
        <w:tc>
          <w:tcPr>
            <w:tcW w:type="dxa" w:w="7060"/>
            <w:tcMar>
              <w:top w:w="80" w:type="dxa"/>
              <w:start w:w="120" w:type="dxa"/>
              <w:bottom w:w="80" w:type="dxa"/>
              <w:end w:w="120" w:type="dxa"/>
            </w:tcMar>
            <w:vAlign w:val="top"/>
            <w:shd w:fill="F8FAFC"/>
          </w:tcPr>
          <w:p>
            <w:pPr>
              <w:spacing w:after="40" w:line="252" w:lineRule="auto"/>
            </w:pPr>
            <w:r>
              <w:rPr>
                <w:sz w:val="16"/>
              </w:rPr>
              <w:t>Product master, variants, taxonomy, attributes, lifecycle and compliance.</w:t>
            </w:r>
          </w:p>
        </w:tc>
      </w:tr>
      <w:tr>
        <w:trPr>
          <w:cantSplit/>
        </w:trPr>
        <w:tc>
          <w:tcPr>
            <w:tcW w:type="dxa" w:w="2300"/>
            <w:tcMar>
              <w:top w:w="80" w:type="dxa"/>
              <w:start w:w="120" w:type="dxa"/>
              <w:bottom w:w="80" w:type="dxa"/>
              <w:end w:w="120" w:type="dxa"/>
            </w:tcMar>
            <w:vAlign w:val="top"/>
          </w:tcPr>
          <w:p>
            <w:pPr>
              <w:spacing w:after="40" w:line="252" w:lineRule="auto"/>
            </w:pPr>
            <w:r>
              <w:rPr>
                <w:sz w:val="16"/>
              </w:rPr>
              <w:t>Offers &amp; sellers</w:t>
            </w:r>
          </w:p>
        </w:tc>
        <w:tc>
          <w:tcPr>
            <w:tcW w:type="dxa" w:w="7060"/>
            <w:tcMar>
              <w:top w:w="80" w:type="dxa"/>
              <w:start w:w="120" w:type="dxa"/>
              <w:bottom w:w="80" w:type="dxa"/>
              <w:end w:w="120" w:type="dxa"/>
            </w:tcMar>
            <w:vAlign w:val="top"/>
          </w:tcPr>
          <w:p>
            <w:pPr>
              <w:spacing w:after="40" w:line="252" w:lineRule="auto"/>
            </w:pPr>
            <w:r>
              <w:rPr>
                <w:sz w:val="16"/>
              </w:rPr>
              <w:t>Seller offers, featured-offer policy, onboarding, performance and settlement.</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Search &amp; discovery</w:t>
            </w:r>
          </w:p>
        </w:tc>
        <w:tc>
          <w:tcPr>
            <w:tcW w:type="dxa" w:w="7060"/>
            <w:tcMar>
              <w:top w:w="80" w:type="dxa"/>
              <w:start w:w="120" w:type="dxa"/>
              <w:bottom w:w="80" w:type="dxa"/>
              <w:end w:w="120" w:type="dxa"/>
            </w:tcMar>
            <w:vAlign w:val="top"/>
            <w:shd w:fill="F8FAFC"/>
          </w:tcPr>
          <w:p>
            <w:pPr>
              <w:spacing w:after="40" w:line="252" w:lineRule="auto"/>
            </w:pPr>
            <w:r>
              <w:rPr>
                <w:sz w:val="16"/>
              </w:rPr>
              <w:t>Indexing, query, facets, ranking, suggestions and merchandising rules.</w:t>
            </w:r>
          </w:p>
        </w:tc>
      </w:tr>
      <w:tr>
        <w:trPr>
          <w:cantSplit/>
        </w:trPr>
        <w:tc>
          <w:tcPr>
            <w:tcW w:type="dxa" w:w="2300"/>
            <w:tcMar>
              <w:top w:w="80" w:type="dxa"/>
              <w:start w:w="120" w:type="dxa"/>
              <w:bottom w:w="80" w:type="dxa"/>
              <w:end w:w="120" w:type="dxa"/>
            </w:tcMar>
            <w:vAlign w:val="top"/>
          </w:tcPr>
          <w:p>
            <w:pPr>
              <w:spacing w:after="40" w:line="252" w:lineRule="auto"/>
            </w:pPr>
            <w:r>
              <w:rPr>
                <w:sz w:val="16"/>
              </w:rPr>
              <w:t>Pricing &amp; promotions</w:t>
            </w:r>
          </w:p>
        </w:tc>
        <w:tc>
          <w:tcPr>
            <w:tcW w:type="dxa" w:w="7060"/>
            <w:tcMar>
              <w:top w:w="80" w:type="dxa"/>
              <w:start w:w="120" w:type="dxa"/>
              <w:bottom w:w="80" w:type="dxa"/>
              <w:end w:w="120" w:type="dxa"/>
            </w:tcMar>
            <w:vAlign w:val="top"/>
          </w:tcPr>
          <w:p>
            <w:pPr>
              <w:spacing w:after="40" w:line="252" w:lineRule="auto"/>
            </w:pPr>
            <w:r>
              <w:rPr>
                <w:sz w:val="16"/>
              </w:rPr>
              <w:t>Price books, effective dates, coupons, offers, stacking and calculation.</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Inventory &amp; availability</w:t>
            </w:r>
          </w:p>
        </w:tc>
        <w:tc>
          <w:tcPr>
            <w:tcW w:type="dxa" w:w="7060"/>
            <w:tcMar>
              <w:top w:w="80" w:type="dxa"/>
              <w:start w:w="120" w:type="dxa"/>
              <w:bottom w:w="80" w:type="dxa"/>
              <w:end w:w="120" w:type="dxa"/>
            </w:tcMar>
            <w:vAlign w:val="top"/>
            <w:shd w:fill="F8FAFC"/>
          </w:tcPr>
          <w:p>
            <w:pPr>
              <w:spacing w:after="40" w:line="252" w:lineRule="auto"/>
            </w:pPr>
            <w:r>
              <w:rPr>
                <w:sz w:val="16"/>
              </w:rPr>
              <w:t>Stock ledger, reservations, node sourcing and availability-to-promise.</w:t>
            </w:r>
          </w:p>
        </w:tc>
      </w:tr>
      <w:tr>
        <w:trPr>
          <w:cantSplit/>
        </w:trPr>
        <w:tc>
          <w:tcPr>
            <w:tcW w:type="dxa" w:w="2300"/>
            <w:tcMar>
              <w:top w:w="80" w:type="dxa"/>
              <w:start w:w="120" w:type="dxa"/>
              <w:bottom w:w="80" w:type="dxa"/>
              <w:end w:w="120" w:type="dxa"/>
            </w:tcMar>
            <w:vAlign w:val="top"/>
          </w:tcPr>
          <w:p>
            <w:pPr>
              <w:spacing w:after="40" w:line="252" w:lineRule="auto"/>
            </w:pPr>
            <w:r>
              <w:rPr>
                <w:sz w:val="16"/>
              </w:rPr>
              <w:t>Cart &amp; checkout</w:t>
            </w:r>
          </w:p>
        </w:tc>
        <w:tc>
          <w:tcPr>
            <w:tcW w:type="dxa" w:w="7060"/>
            <w:tcMar>
              <w:top w:w="80" w:type="dxa"/>
              <w:start w:w="120" w:type="dxa"/>
              <w:bottom w:w="80" w:type="dxa"/>
              <w:end w:w="120" w:type="dxa"/>
            </w:tcMar>
            <w:vAlign w:val="top"/>
          </w:tcPr>
          <w:p>
            <w:pPr>
              <w:spacing w:after="40" w:line="252" w:lineRule="auto"/>
            </w:pPr>
            <w:r>
              <w:rPr>
                <w:sz w:val="16"/>
              </w:rPr>
              <w:t>Cart state, validation, totals, fulfillment grouping and idempotency.</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Payments &amp; fraud</w:t>
            </w:r>
          </w:p>
        </w:tc>
        <w:tc>
          <w:tcPr>
            <w:tcW w:type="dxa" w:w="7060"/>
            <w:tcMar>
              <w:top w:w="80" w:type="dxa"/>
              <w:start w:w="120" w:type="dxa"/>
              <w:bottom w:w="80" w:type="dxa"/>
              <w:end w:w="120" w:type="dxa"/>
            </w:tcMar>
            <w:vAlign w:val="top"/>
            <w:shd w:fill="F8FAFC"/>
          </w:tcPr>
          <w:p>
            <w:pPr>
              <w:spacing w:after="40" w:line="252" w:lineRule="auto"/>
            </w:pPr>
            <w:r>
              <w:rPr>
                <w:sz w:val="16"/>
              </w:rPr>
              <w:t>Tokenization, authorization, capture, void, refund, chargeback and risk signals.</w:t>
            </w:r>
          </w:p>
        </w:tc>
      </w:tr>
      <w:tr>
        <w:trPr>
          <w:cantSplit/>
        </w:trPr>
        <w:tc>
          <w:tcPr>
            <w:tcW w:type="dxa" w:w="2300"/>
            <w:tcMar>
              <w:top w:w="80" w:type="dxa"/>
              <w:start w:w="120" w:type="dxa"/>
              <w:bottom w:w="80" w:type="dxa"/>
              <w:end w:w="120" w:type="dxa"/>
            </w:tcMar>
            <w:vAlign w:val="top"/>
          </w:tcPr>
          <w:p>
            <w:pPr>
              <w:spacing w:after="40" w:line="252" w:lineRule="auto"/>
            </w:pPr>
            <w:r>
              <w:rPr>
                <w:sz w:val="16"/>
              </w:rPr>
              <w:t>Order management</w:t>
            </w:r>
          </w:p>
        </w:tc>
        <w:tc>
          <w:tcPr>
            <w:tcW w:type="dxa" w:w="7060"/>
            <w:tcMar>
              <w:top w:w="80" w:type="dxa"/>
              <w:start w:w="120" w:type="dxa"/>
              <w:bottom w:w="80" w:type="dxa"/>
              <w:end w:w="120" w:type="dxa"/>
            </w:tcMar>
            <w:vAlign w:val="top"/>
          </w:tcPr>
          <w:p>
            <w:pPr>
              <w:spacing w:after="40" w:line="252" w:lineRule="auto"/>
            </w:pPr>
            <w:r>
              <w:rPr>
                <w:sz w:val="16"/>
              </w:rPr>
              <w:t>Order orchestration, state machine, cancellation, exceptions and history.</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Fulfillment</w:t>
            </w:r>
          </w:p>
        </w:tc>
        <w:tc>
          <w:tcPr>
            <w:tcW w:type="dxa" w:w="7060"/>
            <w:tcMar>
              <w:top w:w="80" w:type="dxa"/>
              <w:start w:w="120" w:type="dxa"/>
              <w:bottom w:w="80" w:type="dxa"/>
              <w:end w:w="120" w:type="dxa"/>
            </w:tcMar>
            <w:vAlign w:val="top"/>
            <w:shd w:fill="F8FAFC"/>
          </w:tcPr>
          <w:p>
            <w:pPr>
              <w:spacing w:after="40" w:line="252" w:lineRule="auto"/>
            </w:pPr>
            <w:r>
              <w:rPr>
                <w:sz w:val="16"/>
              </w:rPr>
              <w:t>Allocation, pick/pack/ship, pickup, delivery slots, substitution and tracking.</w:t>
            </w:r>
          </w:p>
        </w:tc>
      </w:tr>
      <w:tr>
        <w:trPr>
          <w:cantSplit/>
        </w:trPr>
        <w:tc>
          <w:tcPr>
            <w:tcW w:type="dxa" w:w="2300"/>
            <w:tcMar>
              <w:top w:w="80" w:type="dxa"/>
              <w:start w:w="120" w:type="dxa"/>
              <w:bottom w:w="80" w:type="dxa"/>
              <w:end w:w="120" w:type="dxa"/>
            </w:tcMar>
            <w:vAlign w:val="top"/>
          </w:tcPr>
          <w:p>
            <w:pPr>
              <w:spacing w:after="40" w:line="252" w:lineRule="auto"/>
            </w:pPr>
            <w:r>
              <w:rPr>
                <w:sz w:val="16"/>
              </w:rPr>
              <w:t>Returns</w:t>
            </w:r>
          </w:p>
        </w:tc>
        <w:tc>
          <w:tcPr>
            <w:tcW w:type="dxa" w:w="7060"/>
            <w:tcMar>
              <w:top w:w="80" w:type="dxa"/>
              <w:start w:w="120" w:type="dxa"/>
              <w:bottom w:w="80" w:type="dxa"/>
              <w:end w:w="120" w:type="dxa"/>
            </w:tcMar>
            <w:vAlign w:val="top"/>
          </w:tcPr>
          <w:p>
            <w:pPr>
              <w:spacing w:after="40" w:line="252" w:lineRule="auto"/>
            </w:pPr>
            <w:r>
              <w:rPr>
                <w:sz w:val="16"/>
              </w:rPr>
              <w:t>Eligibility, return merchandise authorization, labels, inspection and disposition.</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Content &amp; media</w:t>
            </w:r>
          </w:p>
        </w:tc>
        <w:tc>
          <w:tcPr>
            <w:tcW w:type="dxa" w:w="7060"/>
            <w:tcMar>
              <w:top w:w="80" w:type="dxa"/>
              <w:start w:w="120" w:type="dxa"/>
              <w:bottom w:w="80" w:type="dxa"/>
              <w:end w:w="120" w:type="dxa"/>
            </w:tcMar>
            <w:vAlign w:val="top"/>
            <w:shd w:fill="F8FAFC"/>
          </w:tcPr>
          <w:p>
            <w:pPr>
              <w:spacing w:after="40" w:line="252" w:lineRule="auto"/>
            </w:pPr>
            <w:r>
              <w:rPr>
                <w:sz w:val="16"/>
              </w:rPr>
              <w:t>CMS, DAM, localization, scheduling and delivery.</w:t>
            </w:r>
          </w:p>
        </w:tc>
      </w:tr>
      <w:tr>
        <w:trPr>
          <w:cantSplit/>
        </w:trPr>
        <w:tc>
          <w:tcPr>
            <w:tcW w:type="dxa" w:w="2300"/>
            <w:tcMar>
              <w:top w:w="80" w:type="dxa"/>
              <w:start w:w="120" w:type="dxa"/>
              <w:bottom w:w="80" w:type="dxa"/>
              <w:end w:w="120" w:type="dxa"/>
            </w:tcMar>
            <w:vAlign w:val="top"/>
          </w:tcPr>
          <w:p>
            <w:pPr>
              <w:spacing w:after="40" w:line="252" w:lineRule="auto"/>
            </w:pPr>
            <w:r>
              <w:rPr>
                <w:sz w:val="16"/>
              </w:rPr>
              <w:t>Notifications</w:t>
            </w:r>
          </w:p>
        </w:tc>
        <w:tc>
          <w:tcPr>
            <w:tcW w:type="dxa" w:w="7060"/>
            <w:tcMar>
              <w:top w:w="80" w:type="dxa"/>
              <w:start w:w="120" w:type="dxa"/>
              <w:bottom w:w="80" w:type="dxa"/>
              <w:end w:w="120" w:type="dxa"/>
            </w:tcMar>
            <w:vAlign w:val="top"/>
          </w:tcPr>
          <w:p>
            <w:pPr>
              <w:spacing w:after="40" w:line="252" w:lineRule="auto"/>
            </w:pPr>
            <w:r>
              <w:rPr>
                <w:sz w:val="16"/>
              </w:rPr>
              <w:t>Templates, channel preferences, transactional messages and delivery logs.</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Reporting</w:t>
            </w:r>
          </w:p>
        </w:tc>
        <w:tc>
          <w:tcPr>
            <w:tcW w:type="dxa" w:w="7060"/>
            <w:tcMar>
              <w:top w:w="80" w:type="dxa"/>
              <w:start w:w="120" w:type="dxa"/>
              <w:bottom w:w="80" w:type="dxa"/>
              <w:end w:w="120" w:type="dxa"/>
            </w:tcMar>
            <w:vAlign w:val="top"/>
            <w:shd w:fill="F8FAFC"/>
          </w:tcPr>
          <w:p>
            <w:pPr>
              <w:spacing w:after="40" w:line="252" w:lineRule="auto"/>
            </w:pPr>
            <w:r>
              <w:rPr>
                <w:sz w:val="16"/>
              </w:rPr>
              <w:t>Operational data store, warehouse, semantic metrics and governed exports.</w:t>
            </w:r>
          </w:p>
        </w:tc>
      </w:tr>
      <w:tr>
        <w:trPr>
          <w:cantSplit/>
        </w:trPr>
        <w:tc>
          <w:tcPr>
            <w:tcW w:type="dxa" w:w="2300"/>
            <w:tcMar>
              <w:top w:w="80" w:type="dxa"/>
              <w:start w:w="120" w:type="dxa"/>
              <w:bottom w:w="80" w:type="dxa"/>
              <w:end w:w="120" w:type="dxa"/>
            </w:tcMar>
            <w:vAlign w:val="top"/>
          </w:tcPr>
          <w:p>
            <w:pPr>
              <w:spacing w:after="40" w:line="252" w:lineRule="auto"/>
            </w:pPr>
            <w:r>
              <w:rPr>
                <w:sz w:val="16"/>
              </w:rPr>
              <w:t>Integration platform</w:t>
            </w:r>
          </w:p>
        </w:tc>
        <w:tc>
          <w:tcPr>
            <w:tcW w:type="dxa" w:w="7060"/>
            <w:tcMar>
              <w:top w:w="80" w:type="dxa"/>
              <w:start w:w="120" w:type="dxa"/>
              <w:bottom w:w="80" w:type="dxa"/>
              <w:end w:w="120" w:type="dxa"/>
            </w:tcMar>
            <w:vAlign w:val="top"/>
          </w:tcPr>
          <w:p>
            <w:pPr>
              <w:spacing w:after="40" w:line="252" w:lineRule="auto"/>
            </w:pPr>
            <w:r>
              <w:rPr>
                <w:sz w:val="16"/>
              </w:rPr>
              <w:t>API gateway, webhooks, event bus, batch transfer and partner credentials.</w:t>
            </w:r>
          </w:p>
        </w:tc>
      </w:tr>
    </w:tbl>
    <w:p>
      <w:pPr>
        <w:spacing w:after="20"/>
      </w:pPr>
    </w:p>
    <w:p>
      <w:pPr>
        <w:pStyle w:val="Heading2"/>
      </w:pPr>
      <w:r>
        <w:t>7.1 API and event requirements</w:t>
      </w:r>
    </w:p>
    <w:p>
      <w:pPr>
        <w:spacing w:after="80"/>
        <w:ind w:left="259" w:hanging="259"/>
      </w:pPr>
      <w:r>
        <w:rPr>
          <w:b/>
          <w:color w:val="1A5FB4"/>
        </w:rPr>
        <w:t xml:space="preserve">API-001  </w:t>
      </w:r>
      <w:r>
        <w:t>All external APIs shall use versioning, authentication, authorization, rate limits, request validation and correlation IDs.</w:t>
      </w:r>
    </w:p>
    <w:p>
      <w:pPr>
        <w:spacing w:after="80"/>
        <w:ind w:left="259" w:hanging="259"/>
      </w:pPr>
      <w:r>
        <w:rPr>
          <w:b/>
          <w:color w:val="1A5FB4"/>
        </w:rPr>
        <w:t xml:space="preserve">API-002  </w:t>
      </w:r>
      <w:r>
        <w:t>Mutation APIs shall support idempotency where retries could duplicate business actions.</w:t>
      </w:r>
    </w:p>
    <w:p>
      <w:pPr>
        <w:spacing w:after="80"/>
        <w:ind w:left="259" w:hanging="259"/>
      </w:pPr>
      <w:r>
        <w:rPr>
          <w:b/>
          <w:color w:val="1A5FB4"/>
        </w:rPr>
        <w:t xml:space="preserve">API-003  </w:t>
      </w:r>
      <w:r>
        <w:t>Pagination, filtering, sorting and sparse field selection shall follow consistent conventions.</w:t>
      </w:r>
    </w:p>
    <w:p>
      <w:pPr>
        <w:spacing w:after="80"/>
        <w:ind w:left="259" w:hanging="259"/>
      </w:pPr>
      <w:r>
        <w:rPr>
          <w:b/>
          <w:color w:val="1A5FB4"/>
        </w:rPr>
        <w:t xml:space="preserve">API-004  </w:t>
      </w:r>
      <w:r>
        <w:t>Webhooks shall be signed, replay-protected, retried and observable.</w:t>
      </w:r>
    </w:p>
    <w:p>
      <w:pPr>
        <w:spacing w:after="80"/>
        <w:ind w:left="259" w:hanging="259"/>
      </w:pPr>
      <w:r>
        <w:rPr>
          <w:b/>
          <w:color w:val="1A5FB4"/>
        </w:rPr>
        <w:t xml:space="preserve">API-005  </w:t>
      </w:r>
      <w:r>
        <w:t>Events shall carry schema version, event ID, aggregate ID, occurred time and trace context.</w:t>
      </w:r>
    </w:p>
    <w:p>
      <w:pPr>
        <w:spacing w:after="80"/>
        <w:ind w:left="259" w:hanging="259"/>
      </w:pPr>
      <w:r>
        <w:rPr>
          <w:b/>
          <w:color w:val="1A5FB4"/>
        </w:rPr>
        <w:t xml:space="preserve">API-006  </w:t>
      </w:r>
      <w:r>
        <w:t>Consumers shall tolerate duplicate and out-of-order events through idempotent processing.</w:t>
      </w:r>
    </w:p>
    <w:p>
      <w:pPr>
        <w:spacing w:after="80"/>
        <w:ind w:left="259" w:hanging="259"/>
      </w:pPr>
      <w:r>
        <w:rPr>
          <w:b/>
          <w:color w:val="1A5FB4"/>
        </w:rPr>
        <w:t xml:space="preserve">API-007  </w:t>
      </w:r>
      <w:r>
        <w:t>Sensitive values shall not appear in URLs, logs or event payloads without approved protection.</w:t>
      </w:r>
    </w:p>
    <w:p>
      <w:pPr>
        <w:spacing w:after="80"/>
        <w:ind w:left="259" w:hanging="259"/>
      </w:pPr>
      <w:r>
        <w:rPr>
          <w:b/>
          <w:color w:val="1A5FB4"/>
        </w:rPr>
        <w:t xml:space="preserve">API-008  </w:t>
      </w:r>
      <w:r>
        <w:t>API documentation and sandbox test data shall be available to approved integrators.</w:t>
      </w:r>
    </w:p>
    <w:p>
      <w:pPr>
        <w:pStyle w:val="Heading2"/>
      </w:pPr>
      <w:r>
        <w:t>7.2 Key lifecycle state models</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1A5FB4"/>
            <w:tcMar>
              <w:top w:w="80" w:type="dxa"/>
              <w:start w:w="120" w:type="dxa"/>
              <w:bottom w:w="80" w:type="dxa"/>
              <w:end w:w="120" w:type="dxa"/>
            </w:tcMar>
          </w:tcPr>
          <w:p>
            <w:r>
              <w:rPr>
                <w:b/>
                <w:color w:val="FFFFFF"/>
                <w:sz w:val="16"/>
              </w:rPr>
              <w:t>Entity</w:t>
            </w:r>
          </w:p>
        </w:tc>
        <w:tc>
          <w:tcPr>
            <w:tcW w:type="dxa" w:w="7060"/>
            <w:shd w:fill="1A5FB4"/>
            <w:tcMar>
              <w:top w:w="80" w:type="dxa"/>
              <w:start w:w="120" w:type="dxa"/>
              <w:bottom w:w="80" w:type="dxa"/>
              <w:end w:w="120" w:type="dxa"/>
            </w:tcMar>
          </w:tcPr>
          <w:p>
            <w:r>
              <w:rPr>
                <w:b/>
                <w:color w:val="FFFFFF"/>
                <w:sz w:val="16"/>
              </w:rPr>
              <w:t>Representative states</w:t>
            </w:r>
          </w:p>
        </w:tc>
      </w:tr>
      <w:tr>
        <w:trPr>
          <w:cantSplit/>
        </w:trPr>
        <w:tc>
          <w:tcPr>
            <w:tcW w:type="dxa" w:w="2300"/>
            <w:tcMar>
              <w:top w:w="80" w:type="dxa"/>
              <w:start w:w="120" w:type="dxa"/>
              <w:bottom w:w="80" w:type="dxa"/>
              <w:end w:w="120" w:type="dxa"/>
            </w:tcMar>
            <w:vAlign w:val="top"/>
          </w:tcPr>
          <w:p>
            <w:pPr>
              <w:spacing w:after="40" w:line="252" w:lineRule="auto"/>
            </w:pPr>
            <w:r>
              <w:rPr>
                <w:sz w:val="16"/>
              </w:rPr>
              <w:t>Product</w:t>
            </w:r>
          </w:p>
        </w:tc>
        <w:tc>
          <w:tcPr>
            <w:tcW w:type="dxa" w:w="7060"/>
            <w:tcMar>
              <w:top w:w="80" w:type="dxa"/>
              <w:start w:w="120" w:type="dxa"/>
              <w:bottom w:w="80" w:type="dxa"/>
              <w:end w:w="120" w:type="dxa"/>
            </w:tcMar>
            <w:vAlign w:val="top"/>
          </w:tcPr>
          <w:p>
            <w:pPr>
              <w:spacing w:after="40" w:line="252" w:lineRule="auto"/>
            </w:pPr>
            <w:r>
              <w:rPr>
                <w:sz w:val="16"/>
              </w:rPr>
              <w:t>Draft → In Review → Approved → Active → Suspended/Archived</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Offer</w:t>
            </w:r>
          </w:p>
        </w:tc>
        <w:tc>
          <w:tcPr>
            <w:tcW w:type="dxa" w:w="7060"/>
            <w:tcMar>
              <w:top w:w="80" w:type="dxa"/>
              <w:start w:w="120" w:type="dxa"/>
              <w:bottom w:w="80" w:type="dxa"/>
              <w:end w:w="120" w:type="dxa"/>
            </w:tcMar>
            <w:vAlign w:val="top"/>
            <w:shd w:fill="F8FAFC"/>
          </w:tcPr>
          <w:p>
            <w:pPr>
              <w:spacing w:after="40" w:line="252" w:lineRule="auto"/>
            </w:pPr>
            <w:r>
              <w:rPr>
                <w:sz w:val="16"/>
              </w:rPr>
              <w:t>Draft → Pending Validation → Active → Paused/Rejected/Ended</w:t>
            </w:r>
          </w:p>
        </w:tc>
      </w:tr>
      <w:tr>
        <w:trPr>
          <w:cantSplit/>
        </w:trPr>
        <w:tc>
          <w:tcPr>
            <w:tcW w:type="dxa" w:w="2300"/>
            <w:tcMar>
              <w:top w:w="80" w:type="dxa"/>
              <w:start w:w="120" w:type="dxa"/>
              <w:bottom w:w="80" w:type="dxa"/>
              <w:end w:w="120" w:type="dxa"/>
            </w:tcMar>
            <w:vAlign w:val="top"/>
          </w:tcPr>
          <w:p>
            <w:pPr>
              <w:spacing w:after="40" w:line="252" w:lineRule="auto"/>
            </w:pPr>
            <w:r>
              <w:rPr>
                <w:sz w:val="16"/>
              </w:rPr>
              <w:t>Order</w:t>
            </w:r>
          </w:p>
        </w:tc>
        <w:tc>
          <w:tcPr>
            <w:tcW w:type="dxa" w:w="7060"/>
            <w:tcMar>
              <w:top w:w="80" w:type="dxa"/>
              <w:start w:w="120" w:type="dxa"/>
              <w:bottom w:w="80" w:type="dxa"/>
              <w:end w:w="120" w:type="dxa"/>
            </w:tcMar>
            <w:vAlign w:val="top"/>
          </w:tcPr>
          <w:p>
            <w:pPr>
              <w:spacing w:after="40" w:line="252" w:lineRule="auto"/>
            </w:pPr>
            <w:r>
              <w:rPr>
                <w:sz w:val="16"/>
              </w:rPr>
              <w:t>Created → Validated → Authorized → Allocated → Fulfillment → Completed / Cancelled</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Shipment</w:t>
            </w:r>
          </w:p>
        </w:tc>
        <w:tc>
          <w:tcPr>
            <w:tcW w:type="dxa" w:w="7060"/>
            <w:tcMar>
              <w:top w:w="80" w:type="dxa"/>
              <w:start w:w="120" w:type="dxa"/>
              <w:bottom w:w="80" w:type="dxa"/>
              <w:end w:w="120" w:type="dxa"/>
            </w:tcMar>
            <w:vAlign w:val="top"/>
            <w:shd w:fill="F8FAFC"/>
          </w:tcPr>
          <w:p>
            <w:pPr>
              <w:spacing w:after="40" w:line="252" w:lineRule="auto"/>
            </w:pPr>
            <w:r>
              <w:rPr>
                <w:sz w:val="16"/>
              </w:rPr>
              <w:t>Pending → Packed → Shipped → Delivered / Lost / Returned</w:t>
            </w:r>
          </w:p>
        </w:tc>
      </w:tr>
      <w:tr>
        <w:trPr>
          <w:cantSplit/>
        </w:trPr>
        <w:tc>
          <w:tcPr>
            <w:tcW w:type="dxa" w:w="2300"/>
            <w:tcMar>
              <w:top w:w="80" w:type="dxa"/>
              <w:start w:w="120" w:type="dxa"/>
              <w:bottom w:w="80" w:type="dxa"/>
              <w:end w:w="120" w:type="dxa"/>
            </w:tcMar>
            <w:vAlign w:val="top"/>
          </w:tcPr>
          <w:p>
            <w:pPr>
              <w:spacing w:after="40" w:line="252" w:lineRule="auto"/>
            </w:pPr>
            <w:r>
              <w:rPr>
                <w:sz w:val="16"/>
              </w:rPr>
              <w:t>Pickup</w:t>
            </w:r>
          </w:p>
        </w:tc>
        <w:tc>
          <w:tcPr>
            <w:tcW w:type="dxa" w:w="7060"/>
            <w:tcMar>
              <w:top w:w="80" w:type="dxa"/>
              <w:start w:w="120" w:type="dxa"/>
              <w:bottom w:w="80" w:type="dxa"/>
              <w:end w:w="120" w:type="dxa"/>
            </w:tcMar>
            <w:vAlign w:val="top"/>
          </w:tcPr>
          <w:p>
            <w:pPr>
              <w:spacing w:after="40" w:line="252" w:lineRule="auto"/>
            </w:pPr>
            <w:r>
              <w:rPr>
                <w:sz w:val="16"/>
              </w:rPr>
              <w:t>Pending → Picking → Ready → Collected / Expired / Cancelled</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Return</w:t>
            </w:r>
          </w:p>
        </w:tc>
        <w:tc>
          <w:tcPr>
            <w:tcW w:type="dxa" w:w="7060"/>
            <w:tcMar>
              <w:top w:w="80" w:type="dxa"/>
              <w:start w:w="120" w:type="dxa"/>
              <w:bottom w:w="80" w:type="dxa"/>
              <w:end w:w="120" w:type="dxa"/>
            </w:tcMar>
            <w:vAlign w:val="top"/>
            <w:shd w:fill="F8FAFC"/>
          </w:tcPr>
          <w:p>
            <w:pPr>
              <w:spacing w:after="40" w:line="252" w:lineRule="auto"/>
            </w:pPr>
            <w:r>
              <w:rPr>
                <w:sz w:val="16"/>
              </w:rPr>
              <w:t>Requested → Approved → In Transit → Received → Inspected → Resolved</w:t>
            </w:r>
          </w:p>
        </w:tc>
      </w:tr>
      <w:tr>
        <w:trPr>
          <w:cantSplit/>
        </w:trPr>
        <w:tc>
          <w:tcPr>
            <w:tcW w:type="dxa" w:w="2300"/>
            <w:tcMar>
              <w:top w:w="80" w:type="dxa"/>
              <w:start w:w="120" w:type="dxa"/>
              <w:bottom w:w="80" w:type="dxa"/>
              <w:end w:w="120" w:type="dxa"/>
            </w:tcMar>
            <w:vAlign w:val="top"/>
          </w:tcPr>
          <w:p>
            <w:pPr>
              <w:spacing w:after="40" w:line="252" w:lineRule="auto"/>
            </w:pPr>
            <w:r>
              <w:rPr>
                <w:sz w:val="16"/>
              </w:rPr>
              <w:t>Refund</w:t>
            </w:r>
          </w:p>
        </w:tc>
        <w:tc>
          <w:tcPr>
            <w:tcW w:type="dxa" w:w="7060"/>
            <w:tcMar>
              <w:top w:w="80" w:type="dxa"/>
              <w:start w:w="120" w:type="dxa"/>
              <w:bottom w:w="80" w:type="dxa"/>
              <w:end w:w="120" w:type="dxa"/>
            </w:tcMar>
            <w:vAlign w:val="top"/>
          </w:tcPr>
          <w:p>
            <w:pPr>
              <w:spacing w:after="40" w:line="252" w:lineRule="auto"/>
            </w:pPr>
            <w:r>
              <w:rPr>
                <w:sz w:val="16"/>
              </w:rPr>
              <w:t>Requested → Approved → Submitted → Succeeded / Failed / Reversed</w:t>
            </w:r>
          </w:p>
        </w:tc>
      </w:tr>
      <w:tr>
        <w:trPr>
          <w:cantSplit/>
        </w:trPr>
        <w:tc>
          <w:tcPr>
            <w:tcW w:type="dxa" w:w="2300"/>
            <w:tcMar>
              <w:top w:w="80" w:type="dxa"/>
              <w:start w:w="120" w:type="dxa"/>
              <w:bottom w:w="80" w:type="dxa"/>
              <w:end w:w="120" w:type="dxa"/>
            </w:tcMar>
            <w:vAlign w:val="top"/>
            <w:shd w:fill="F8FAFC"/>
          </w:tcPr>
          <w:p>
            <w:pPr>
              <w:spacing w:after="40" w:line="252" w:lineRule="auto"/>
            </w:pPr>
            <w:r>
              <w:rPr>
                <w:sz w:val="16"/>
              </w:rPr>
              <w:t>Seller</w:t>
            </w:r>
          </w:p>
        </w:tc>
        <w:tc>
          <w:tcPr>
            <w:tcW w:type="dxa" w:w="7060"/>
            <w:tcMar>
              <w:top w:w="80" w:type="dxa"/>
              <w:start w:w="120" w:type="dxa"/>
              <w:bottom w:w="80" w:type="dxa"/>
              <w:end w:w="120" w:type="dxa"/>
            </w:tcMar>
            <w:vAlign w:val="top"/>
            <w:shd w:fill="F8FAFC"/>
          </w:tcPr>
          <w:p>
            <w:pPr>
              <w:spacing w:after="40" w:line="252" w:lineRule="auto"/>
            </w:pPr>
            <w:r>
              <w:rPr>
                <w:sz w:val="16"/>
              </w:rPr>
              <w:t>Draft → Review → Approved → Restricted/Suspended → Terminated</w:t>
            </w:r>
          </w:p>
        </w:tc>
      </w:tr>
    </w:tbl>
    <w:p>
      <w:pPr>
        <w:spacing w:after="20"/>
      </w:pPr>
    </w:p>
    <w:p>
      <w:r>
        <w:br w:type="page"/>
      </w:r>
    </w:p>
    <w:p>
      <w:pPr>
        <w:pStyle w:val="Heading1"/>
      </w:pPr>
      <w:r>
        <w:t>8. Data Requirements</w:t>
      </w:r>
    </w:p>
    <w:p>
      <w:pPr>
        <w:pStyle w:val="Heading2"/>
      </w:pPr>
      <w:r>
        <w:t>8.1 Principal entities</w:t>
      </w:r>
    </w:p>
    <w:tbl>
      <w:tblPr>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1A5FB4"/>
            <w:tcMar>
              <w:top w:w="80" w:type="dxa"/>
              <w:start w:w="120" w:type="dxa"/>
              <w:bottom w:w="80" w:type="dxa"/>
              <w:end w:w="120" w:type="dxa"/>
            </w:tcMar>
          </w:tcPr>
          <w:p>
            <w:r>
              <w:rPr>
                <w:b/>
                <w:color w:val="FFFFFF"/>
                <w:sz w:val="16"/>
              </w:rPr>
              <w:t>Domain</w:t>
            </w:r>
          </w:p>
        </w:tc>
        <w:tc>
          <w:tcPr>
            <w:tcW w:type="dxa" w:w="7460"/>
            <w:shd w:fill="1A5FB4"/>
            <w:tcMar>
              <w:top w:w="80" w:type="dxa"/>
              <w:start w:w="120" w:type="dxa"/>
              <w:bottom w:w="80" w:type="dxa"/>
              <w:end w:w="120" w:type="dxa"/>
            </w:tcMar>
          </w:tcPr>
          <w:p>
            <w:r>
              <w:rPr>
                <w:b/>
                <w:color w:val="FFFFFF"/>
                <w:sz w:val="16"/>
              </w:rPr>
              <w:t>Entities</w:t>
            </w:r>
          </w:p>
        </w:tc>
      </w:tr>
      <w:tr>
        <w:trPr>
          <w:cantSplit/>
        </w:trPr>
        <w:tc>
          <w:tcPr>
            <w:tcW w:type="dxa" w:w="1900"/>
            <w:tcMar>
              <w:top w:w="80" w:type="dxa"/>
              <w:start w:w="120" w:type="dxa"/>
              <w:bottom w:w="80" w:type="dxa"/>
              <w:end w:w="120" w:type="dxa"/>
            </w:tcMar>
            <w:vAlign w:val="top"/>
          </w:tcPr>
          <w:p>
            <w:pPr>
              <w:spacing w:after="40" w:line="252" w:lineRule="auto"/>
            </w:pPr>
            <w:r>
              <w:rPr>
                <w:sz w:val="16"/>
              </w:rPr>
              <w:t>Identity</w:t>
            </w:r>
          </w:p>
        </w:tc>
        <w:tc>
          <w:tcPr>
            <w:tcW w:type="dxa" w:w="7460"/>
            <w:tcMar>
              <w:top w:w="80" w:type="dxa"/>
              <w:start w:w="120" w:type="dxa"/>
              <w:bottom w:w="80" w:type="dxa"/>
              <w:end w:w="120" w:type="dxa"/>
            </w:tcMar>
            <w:vAlign w:val="top"/>
          </w:tcPr>
          <w:p>
            <w:pPr>
              <w:spacing w:after="40" w:line="252" w:lineRule="auto"/>
            </w:pPr>
            <w:r>
              <w:rPr>
                <w:sz w:val="16"/>
              </w:rPr>
              <w:t>User, Credential, Session, Role, Permission, Group, Scope, Consent, AccessReview</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6"/>
              </w:rPr>
              <w:t>Commerce</w:t>
            </w:r>
          </w:p>
        </w:tc>
        <w:tc>
          <w:tcPr>
            <w:tcW w:type="dxa" w:w="7460"/>
            <w:tcMar>
              <w:top w:w="80" w:type="dxa"/>
              <w:start w:w="120" w:type="dxa"/>
              <w:bottom w:w="80" w:type="dxa"/>
              <w:end w:w="120" w:type="dxa"/>
            </w:tcMar>
            <w:vAlign w:val="top"/>
            <w:shd w:fill="F8FAFC"/>
          </w:tcPr>
          <w:p>
            <w:pPr>
              <w:spacing w:after="40" w:line="252" w:lineRule="auto"/>
            </w:pPr>
            <w:r>
              <w:rPr>
                <w:sz w:val="16"/>
              </w:rPr>
              <w:t>Customer, Address, PaymentToken, Cart, CartLine, Order, OrderLine, FulfillmentGroup, TaxLine, Adjustment</w:t>
            </w:r>
          </w:p>
        </w:tc>
      </w:tr>
      <w:tr>
        <w:trPr>
          <w:cantSplit/>
        </w:trPr>
        <w:tc>
          <w:tcPr>
            <w:tcW w:type="dxa" w:w="1900"/>
            <w:tcMar>
              <w:top w:w="80" w:type="dxa"/>
              <w:start w:w="120" w:type="dxa"/>
              <w:bottom w:w="80" w:type="dxa"/>
              <w:end w:w="120" w:type="dxa"/>
            </w:tcMar>
            <w:vAlign w:val="top"/>
          </w:tcPr>
          <w:p>
            <w:pPr>
              <w:spacing w:after="40" w:line="252" w:lineRule="auto"/>
            </w:pPr>
            <w:r>
              <w:rPr>
                <w:sz w:val="16"/>
              </w:rPr>
              <w:t>Catalog</w:t>
            </w:r>
          </w:p>
        </w:tc>
        <w:tc>
          <w:tcPr>
            <w:tcW w:type="dxa" w:w="7460"/>
            <w:tcMar>
              <w:top w:w="80" w:type="dxa"/>
              <w:start w:w="120" w:type="dxa"/>
              <w:bottom w:w="80" w:type="dxa"/>
              <w:end w:w="120" w:type="dxa"/>
            </w:tcMar>
            <w:vAlign w:val="top"/>
          </w:tcPr>
          <w:p>
            <w:pPr>
              <w:spacing w:after="40" w:line="252" w:lineRule="auto"/>
            </w:pPr>
            <w:r>
              <w:rPr>
                <w:sz w:val="16"/>
              </w:rPr>
              <w:t>Product, SKU, Variant, Category, Attribute, Brand, MediaAsset, ComplianceRecord</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6"/>
              </w:rPr>
              <w:t>Marketplace</w:t>
            </w:r>
          </w:p>
        </w:tc>
        <w:tc>
          <w:tcPr>
            <w:tcW w:type="dxa" w:w="7460"/>
            <w:tcMar>
              <w:top w:w="80" w:type="dxa"/>
              <w:start w:w="120" w:type="dxa"/>
              <w:bottom w:w="80" w:type="dxa"/>
              <w:end w:w="120" w:type="dxa"/>
            </w:tcMar>
            <w:vAlign w:val="top"/>
            <w:shd w:fill="F8FAFC"/>
          </w:tcPr>
          <w:p>
            <w:pPr>
              <w:spacing w:after="40" w:line="252" w:lineRule="auto"/>
            </w:pPr>
            <w:r>
              <w:rPr>
                <w:sz w:val="16"/>
              </w:rPr>
              <w:t>Seller, SellerUser, Offer, ShippingTemplate, CommissionRule, Settlement, Payout, Dispute</w:t>
            </w:r>
          </w:p>
        </w:tc>
      </w:tr>
      <w:tr>
        <w:trPr>
          <w:cantSplit/>
        </w:trPr>
        <w:tc>
          <w:tcPr>
            <w:tcW w:type="dxa" w:w="1900"/>
            <w:tcMar>
              <w:top w:w="80" w:type="dxa"/>
              <w:start w:w="120" w:type="dxa"/>
              <w:bottom w:w="80" w:type="dxa"/>
              <w:end w:w="120" w:type="dxa"/>
            </w:tcMar>
            <w:vAlign w:val="top"/>
          </w:tcPr>
          <w:p>
            <w:pPr>
              <w:spacing w:after="40" w:line="252" w:lineRule="auto"/>
            </w:pPr>
            <w:r>
              <w:rPr>
                <w:sz w:val="16"/>
              </w:rPr>
              <w:t>Operations</w:t>
            </w:r>
          </w:p>
        </w:tc>
        <w:tc>
          <w:tcPr>
            <w:tcW w:type="dxa" w:w="7460"/>
            <w:tcMar>
              <w:top w:w="80" w:type="dxa"/>
              <w:start w:w="120" w:type="dxa"/>
              <w:bottom w:w="80" w:type="dxa"/>
              <w:end w:w="120" w:type="dxa"/>
            </w:tcMar>
            <w:vAlign w:val="top"/>
          </w:tcPr>
          <w:p>
            <w:pPr>
              <w:spacing w:after="40" w:line="252" w:lineRule="auto"/>
            </w:pPr>
            <w:r>
              <w:rPr>
                <w:sz w:val="16"/>
              </w:rPr>
              <w:t>InventoryLedger, Reservation, Location, Slot, Shipment, Pickup, Substitution, TrackingEvent</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6"/>
              </w:rPr>
              <w:t>Post-purchase</w:t>
            </w:r>
          </w:p>
        </w:tc>
        <w:tc>
          <w:tcPr>
            <w:tcW w:type="dxa" w:w="7460"/>
            <w:tcMar>
              <w:top w:w="80" w:type="dxa"/>
              <w:start w:w="120" w:type="dxa"/>
              <w:bottom w:w="80" w:type="dxa"/>
              <w:end w:w="120" w:type="dxa"/>
            </w:tcMar>
            <w:vAlign w:val="top"/>
            <w:shd w:fill="F8FAFC"/>
          </w:tcPr>
          <w:p>
            <w:pPr>
              <w:spacing w:after="40" w:line="252" w:lineRule="auto"/>
            </w:pPr>
            <w:r>
              <w:rPr>
                <w:sz w:val="16"/>
              </w:rPr>
              <w:t>Cancellation, Return, ReturnItem, Refund, Replacement, Case, Review, ModerationDecision</w:t>
            </w:r>
          </w:p>
        </w:tc>
      </w:tr>
      <w:tr>
        <w:trPr>
          <w:cantSplit/>
        </w:trPr>
        <w:tc>
          <w:tcPr>
            <w:tcW w:type="dxa" w:w="1900"/>
            <w:tcMar>
              <w:top w:w="80" w:type="dxa"/>
              <w:start w:w="120" w:type="dxa"/>
              <w:bottom w:w="80" w:type="dxa"/>
              <w:end w:w="120" w:type="dxa"/>
            </w:tcMar>
            <w:vAlign w:val="top"/>
          </w:tcPr>
          <w:p>
            <w:pPr>
              <w:spacing w:after="40" w:line="252" w:lineRule="auto"/>
            </w:pPr>
            <w:r>
              <w:rPr>
                <w:sz w:val="16"/>
              </w:rPr>
              <w:t>Growth</w:t>
            </w:r>
          </w:p>
        </w:tc>
        <w:tc>
          <w:tcPr>
            <w:tcW w:type="dxa" w:w="7460"/>
            <w:tcMar>
              <w:top w:w="80" w:type="dxa"/>
              <w:start w:w="120" w:type="dxa"/>
              <w:bottom w:w="80" w:type="dxa"/>
              <w:end w:w="120" w:type="dxa"/>
            </w:tcMar>
            <w:vAlign w:val="top"/>
          </w:tcPr>
          <w:p>
            <w:pPr>
              <w:spacing w:after="40" w:line="252" w:lineRule="auto"/>
            </w:pPr>
            <w:r>
              <w:rPr>
                <w:sz w:val="16"/>
              </w:rPr>
              <w:t>Promotion, Coupon, Campaign, ContentModule, Recommendation, Experiment, Attribution</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6"/>
              </w:rPr>
              <w:t>Governance</w:t>
            </w:r>
          </w:p>
        </w:tc>
        <w:tc>
          <w:tcPr>
            <w:tcW w:type="dxa" w:w="7460"/>
            <w:tcMar>
              <w:top w:w="80" w:type="dxa"/>
              <w:start w:w="120" w:type="dxa"/>
              <w:bottom w:w="80" w:type="dxa"/>
              <w:end w:w="120" w:type="dxa"/>
            </w:tcMar>
            <w:vAlign w:val="top"/>
            <w:shd w:fill="F8FAFC"/>
          </w:tcPr>
          <w:p>
            <w:pPr>
              <w:spacing w:after="40" w:line="252" w:lineRule="auto"/>
            </w:pPr>
            <w:r>
              <w:rPr>
                <w:sz w:val="16"/>
              </w:rPr>
              <w:t>AuditEvent, Approval, DataExport, RetentionHold, FeatureFlag, ConfigurationVersion</w:t>
            </w:r>
          </w:p>
        </w:tc>
      </w:tr>
    </w:tbl>
    <w:p>
      <w:pPr>
        <w:spacing w:after="20"/>
      </w:pPr>
    </w:p>
    <w:p>
      <w:pPr>
        <w:pStyle w:val="Heading2"/>
      </w:pPr>
      <w:r>
        <w:t>8.2 Data controls</w:t>
      </w:r>
    </w:p>
    <w:p>
      <w:pPr>
        <w:spacing w:after="80"/>
        <w:ind w:left="259" w:hanging="259"/>
      </w:pPr>
      <w:r>
        <w:rPr>
          <w:b/>
          <w:color w:val="1A5FB4"/>
        </w:rPr>
        <w:t xml:space="preserve">DATA-001  </w:t>
      </w:r>
      <w:r>
        <w:t>Every business record shall have immutable identifier, creation/update timestamps, actor/source and version.</w:t>
      </w:r>
    </w:p>
    <w:p>
      <w:pPr>
        <w:spacing w:after="80"/>
        <w:ind w:left="259" w:hanging="259"/>
      </w:pPr>
      <w:r>
        <w:rPr>
          <w:b/>
          <w:color w:val="1A5FB4"/>
        </w:rPr>
        <w:t xml:space="preserve">DATA-002  </w:t>
      </w:r>
      <w:r>
        <w:t>Personally identifiable and payment data shall be classified and minimized.</w:t>
      </w:r>
    </w:p>
    <w:p>
      <w:pPr>
        <w:spacing w:after="80"/>
        <w:ind w:left="259" w:hanging="259"/>
      </w:pPr>
      <w:r>
        <w:rPr>
          <w:b/>
          <w:color w:val="1A5FB4"/>
        </w:rPr>
        <w:t xml:space="preserve">DATA-003  </w:t>
      </w:r>
      <w:r>
        <w:t>Payment card data shall be tokenized; the platform shall avoid storing sensitive authentication data.</w:t>
      </w:r>
    </w:p>
    <w:p>
      <w:pPr>
        <w:spacing w:after="80"/>
        <w:ind w:left="259" w:hanging="259"/>
      </w:pPr>
      <w:r>
        <w:rPr>
          <w:b/>
          <w:color w:val="1A5FB4"/>
        </w:rPr>
        <w:t xml:space="preserve">DATA-004  </w:t>
      </w:r>
      <w:r>
        <w:t>Retention and deletion shall be policy-driven by data class, jurisdiction, dispute and legal hold.</w:t>
      </w:r>
    </w:p>
    <w:p>
      <w:pPr>
        <w:spacing w:after="80"/>
        <w:ind w:left="259" w:hanging="259"/>
      </w:pPr>
      <w:r>
        <w:rPr>
          <w:b/>
          <w:color w:val="1A5FB4"/>
        </w:rPr>
        <w:t xml:space="preserve">DATA-005  </w:t>
      </w:r>
      <w:r>
        <w:t>Production data shall not be copied to lower environments without approved masking.</w:t>
      </w:r>
    </w:p>
    <w:p>
      <w:pPr>
        <w:spacing w:after="80"/>
        <w:ind w:left="259" w:hanging="259"/>
      </w:pPr>
      <w:r>
        <w:rPr>
          <w:b/>
          <w:color w:val="1A5FB4"/>
        </w:rPr>
        <w:t xml:space="preserve">DATA-006  </w:t>
      </w:r>
      <w:r>
        <w:t>Data lineage shall connect source events to governed reports and material transformations.</w:t>
      </w:r>
    </w:p>
    <w:p>
      <w:pPr>
        <w:spacing w:after="80"/>
        <w:ind w:left="259" w:hanging="259"/>
      </w:pPr>
      <w:r>
        <w:rPr>
          <w:b/>
          <w:color w:val="1A5FB4"/>
        </w:rPr>
        <w:t xml:space="preserve">DATA-007  </w:t>
      </w:r>
      <w:r>
        <w:t>Master-data changes shall support validation, deduplication and survivorship rules.</w:t>
      </w:r>
    </w:p>
    <w:p>
      <w:pPr>
        <w:spacing w:after="80"/>
        <w:ind w:left="259" w:hanging="259"/>
      </w:pPr>
      <w:r>
        <w:rPr>
          <w:b/>
          <w:color w:val="1A5FB4"/>
        </w:rPr>
        <w:t xml:space="preserve">DATA-008  </w:t>
      </w:r>
      <w:r>
        <w:t>Backups shall be encrypted, tested and subject to the same retention/deletion requirements.</w:t>
      </w:r>
    </w:p>
    <w:p>
      <w:pPr>
        <w:pStyle w:val="Heading2"/>
      </w:pPr>
      <w:r>
        <w:t>8.3 Walmart product catalogue onboarding</w:t>
      </w:r>
    </w:p>
    <w:p>
      <w:pPr>
        <w:pStyle w:val="FRDCallout"/>
        <w:ind w:left="216" w:right="216"/>
        <w:shd w:fill="EAF2FB"/>
      </w:pPr>
      <w:r>
        <w:rPr>
          <w:b/>
        </w:rPr>
        <w:t xml:space="preserve">Authorized-data boundary  </w:t>
      </w:r>
      <w:r>
        <w:t>The platform may ingest Walmart Marketplace product/listing data only through an authorized Walmart seller/supplier account, licensed feed, approved API, or content supplied by the product owner. Public web pages shall not be scraped or copied without permission. Walmart trademarks, product photography and descriptions remain subject to their owners’ rights.</w:t>
      </w:r>
    </w:p>
    <w:p>
      <w:pPr>
        <w:spacing w:after="80"/>
        <w:ind w:left="259" w:hanging="259"/>
      </w:pPr>
      <w:r>
        <w:rPr>
          <w:b/>
          <w:color w:val="1A5FB4"/>
        </w:rPr>
        <w:t xml:space="preserve">DATA-WM-001  </w:t>
      </w:r>
      <w:r>
        <w:t>The integration shall authenticate using approved Walmart Marketplace credentials and least-privilege API scopes.</w:t>
      </w:r>
    </w:p>
    <w:p>
      <w:pPr>
        <w:spacing w:after="80"/>
        <w:ind w:left="259" w:hanging="259"/>
      </w:pPr>
      <w:r>
        <w:rPr>
          <w:b/>
          <w:color w:val="1A5FB4"/>
        </w:rPr>
        <w:t xml:space="preserve">DATA-WM-002  </w:t>
      </w:r>
      <w:r>
        <w:t>The importer shall support Walmart item setup/maintenance feeds, inventory feeds and pricing feeds when the connected account is authorized for those resources.</w:t>
      </w:r>
    </w:p>
    <w:p>
      <w:pPr>
        <w:spacing w:after="80"/>
        <w:ind w:left="259" w:hanging="259"/>
      </w:pPr>
      <w:r>
        <w:rPr>
          <w:b/>
          <w:color w:val="1A5FB4"/>
        </w:rPr>
        <w:t xml:space="preserve">DATA-WM-003  </w:t>
      </w:r>
      <w:r>
        <w:t>Source records shall retain source system, seller SKU, GTIN/UPC/EAN where supplied, Walmart item identifier where supplied, feed ID, schema version, received time and licensing/provenance metadata.</w:t>
      </w:r>
    </w:p>
    <w:p>
      <w:pPr>
        <w:spacing w:after="80"/>
        <w:ind w:left="259" w:hanging="259"/>
      </w:pPr>
      <w:r>
        <w:rPr>
          <w:b/>
          <w:color w:val="1A5FB4"/>
        </w:rPr>
        <w:t xml:space="preserve">DATA-WM-004  </w:t>
      </w:r>
      <w:r>
        <w:t>The import pipeline shall map Walmart product types and attributes to the internal canonical category and attribute model without overwriting protected master data silently.</w:t>
      </w:r>
    </w:p>
    <w:p>
      <w:pPr>
        <w:spacing w:after="80"/>
        <w:ind w:left="259" w:hanging="259"/>
      </w:pPr>
      <w:r>
        <w:rPr>
          <w:b/>
          <w:color w:val="1A5FB4"/>
        </w:rPr>
        <w:t xml:space="preserve">DATA-WM-005  </w:t>
      </w:r>
      <w:r>
        <w:t>Each batch shall run in Validate Only mode before commit and shall report accepted, rejected, duplicate, unmatched and quarantined records.</w:t>
      </w:r>
    </w:p>
    <w:p>
      <w:pPr>
        <w:spacing w:after="80"/>
        <w:ind w:left="259" w:hanging="259"/>
      </w:pPr>
      <w:r>
        <w:rPr>
          <w:b/>
          <w:color w:val="1A5FB4"/>
        </w:rPr>
        <w:t xml:space="preserve">DATA-WM-006  </w:t>
      </w:r>
      <w:r>
        <w:t>Products shall enter Draft or In Review status; publication shall require validation and the configured approval workflow.</w:t>
      </w:r>
    </w:p>
    <w:p>
      <w:pPr>
        <w:spacing w:after="80"/>
        <w:ind w:left="259" w:hanging="259"/>
      </w:pPr>
      <w:r>
        <w:rPr>
          <w:b/>
          <w:color w:val="1A5FB4"/>
        </w:rPr>
        <w:t xml:space="preserve">DATA-WM-007  </w:t>
      </w:r>
      <w:r>
        <w:t>Images and descriptions shall be imported only when the connected account has redistribution rights; otherwise placeholders and internally authored content shall be used.</w:t>
      </w:r>
    </w:p>
    <w:p>
      <w:pPr>
        <w:spacing w:after="80"/>
        <w:ind w:left="259" w:hanging="259"/>
      </w:pPr>
      <w:r>
        <w:rPr>
          <w:b/>
          <w:color w:val="1A5FB4"/>
        </w:rPr>
        <w:t xml:space="preserve">DATA-WM-008  </w:t>
      </w:r>
      <w:r>
        <w:t>Prices and inventory shall be treated as time-sensitive offer data and shall never be presented as current after the freshness threshold expires.</w:t>
      </w:r>
    </w:p>
    <w:p>
      <w:pPr>
        <w:spacing w:after="80"/>
        <w:ind w:left="259" w:hanging="259"/>
      </w:pPr>
      <w:r>
        <w:rPr>
          <w:b/>
          <w:color w:val="1A5FB4"/>
        </w:rPr>
        <w:t xml:space="preserve">DATA-WM-009  </w:t>
      </w:r>
      <w:r>
        <w:t>Incremental sync shall support create, update, retire, price, promotion and inventory changes and shall be idempotent.</w:t>
      </w:r>
    </w:p>
    <w:p>
      <w:pPr>
        <w:spacing w:after="80"/>
        <w:ind w:left="259" w:hanging="259"/>
      </w:pPr>
      <w:r>
        <w:rPr>
          <w:b/>
          <w:color w:val="1A5FB4"/>
        </w:rPr>
        <w:t xml:space="preserve">DATA-WM-010  </w:t>
      </w:r>
      <w:r>
        <w:t>Feed throttling, Retry-After handling, pagination, schema evolution and item-level feed status shall be supported.</w:t>
      </w:r>
    </w:p>
    <w:p>
      <w:pPr>
        <w:spacing w:after="80"/>
        <w:ind w:left="259" w:hanging="259"/>
      </w:pPr>
      <w:r>
        <w:rPr>
          <w:b/>
          <w:color w:val="1A5FB4"/>
        </w:rPr>
        <w:t xml:space="preserve">DATA-WM-011  </w:t>
      </w:r>
      <w:r>
        <w:t>A reconciliation report shall compare source counts, internal counts, failures, stale offers and orphaned SKUs.</w:t>
      </w:r>
    </w:p>
    <w:p>
      <w:pPr>
        <w:spacing w:after="80"/>
        <w:ind w:left="259" w:hanging="259"/>
      </w:pPr>
      <w:r>
        <w:rPr>
          <w:b/>
          <w:color w:val="1A5FB4"/>
        </w:rPr>
        <w:t xml:space="preserve">DATA-WM-012  </w:t>
      </w:r>
      <w:r>
        <w:t>Disconnecting the Walmart integration shall revoke credentials and stop syncs without deleting retained audit/reconciliation history.</w:t>
      </w:r>
    </w:p>
    <w:p>
      <w:pPr>
        <w:pStyle w:val="Heading2"/>
      </w:pPr>
      <w:r>
        <w:t>8.4 Initial product range and seed catalogue</w:t>
      </w:r>
    </w:p>
    <w:p>
      <w:r>
        <w:t>The following are representative product families for development and acceptance testing. They are not a promise that any named Walmart item is available, licensed or current. Production records must come from an authorized source and pass provenance review.</w:t>
      </w:r>
    </w:p>
    <w:tbl>
      <w:tblPr>
        <w:tblW w:type="dxa" w:w="9360"/>
        <w:jc w:val="center"/>
        <w:tblLayout w:type="fixed"/>
        <w:tblLook w:firstColumn="1" w:firstRow="1" w:lastColumn="0" w:lastRow="0" w:noHBand="0" w:noVBand="1" w:val="04A0"/>
        <w:tblInd w:w="120" w:type="dxa"/>
      </w:tblPr>
      <w:tblGrid>
        <w:gridCol w:w="900"/>
        <w:gridCol w:w="2600"/>
        <w:gridCol w:w="3500"/>
        <w:gridCol w:w="2360"/>
      </w:tblGrid>
      <w:tr>
        <w:trPr>
          <w:tblHeader w:val="true"/>
          <w:cantSplit/>
        </w:trPr>
        <w:tc>
          <w:tcPr>
            <w:tcW w:type="dxa" w:w="900"/>
            <w:shd w:fill="1A5FB4"/>
            <w:tcMar>
              <w:top w:w="80" w:type="dxa"/>
              <w:start w:w="120" w:type="dxa"/>
              <w:bottom w:w="80" w:type="dxa"/>
              <w:end w:w="120" w:type="dxa"/>
            </w:tcMar>
          </w:tcPr>
          <w:p>
            <w:r>
              <w:rPr>
                <w:b/>
                <w:color w:val="FFFFFF"/>
                <w:sz w:val="14"/>
              </w:rPr>
              <w:t>Wave</w:t>
            </w:r>
          </w:p>
        </w:tc>
        <w:tc>
          <w:tcPr>
            <w:tcW w:type="dxa" w:w="2600"/>
            <w:shd w:fill="1A5FB4"/>
            <w:tcMar>
              <w:top w:w="80" w:type="dxa"/>
              <w:start w:w="120" w:type="dxa"/>
              <w:bottom w:w="80" w:type="dxa"/>
              <w:end w:w="120" w:type="dxa"/>
            </w:tcMar>
          </w:tcPr>
          <w:p>
            <w:r>
              <w:rPr>
                <w:b/>
                <w:color w:val="FFFFFF"/>
                <w:sz w:val="14"/>
              </w:rPr>
              <w:t>Representative categories</w:t>
            </w:r>
          </w:p>
        </w:tc>
        <w:tc>
          <w:tcPr>
            <w:tcW w:type="dxa" w:w="3500"/>
            <w:shd w:fill="1A5FB4"/>
            <w:tcMar>
              <w:top w:w="80" w:type="dxa"/>
              <w:start w:w="120" w:type="dxa"/>
              <w:bottom w:w="80" w:type="dxa"/>
              <w:end w:w="120" w:type="dxa"/>
            </w:tcMar>
          </w:tcPr>
          <w:p>
            <w:r>
              <w:rPr>
                <w:b/>
                <w:color w:val="FFFFFF"/>
                <w:sz w:val="14"/>
              </w:rPr>
              <w:t>Minimum seed data</w:t>
            </w:r>
          </w:p>
        </w:tc>
        <w:tc>
          <w:tcPr>
            <w:tcW w:type="dxa" w:w="2360"/>
            <w:shd w:fill="1A5FB4"/>
            <w:tcMar>
              <w:top w:w="80" w:type="dxa"/>
              <w:start w:w="120" w:type="dxa"/>
              <w:bottom w:w="80" w:type="dxa"/>
              <w:end w:w="120" w:type="dxa"/>
            </w:tcMar>
          </w:tcPr>
          <w:p>
            <w:r>
              <w:rPr>
                <w:b/>
                <w:color w:val="FFFFFF"/>
                <w:sz w:val="14"/>
              </w:rPr>
              <w:t>Checkpoint</w:t>
            </w:r>
          </w:p>
        </w:tc>
      </w:tr>
      <w:tr>
        <w:trPr>
          <w:cantSplit/>
        </w:trPr>
        <w:tc>
          <w:tcPr>
            <w:tcW w:type="dxa" w:w="900"/>
            <w:tcMar>
              <w:top w:w="80" w:type="dxa"/>
              <w:start w:w="120" w:type="dxa"/>
              <w:bottom w:w="80" w:type="dxa"/>
              <w:end w:w="120" w:type="dxa"/>
            </w:tcMar>
            <w:vAlign w:val="top"/>
          </w:tcPr>
          <w:p>
            <w:pPr>
              <w:spacing w:after="40" w:line="252" w:lineRule="auto"/>
            </w:pPr>
            <w:r>
              <w:rPr>
                <w:sz w:val="14"/>
              </w:rPr>
              <w:t>A — Essentials</w:t>
            </w:r>
          </w:p>
        </w:tc>
        <w:tc>
          <w:tcPr>
            <w:tcW w:type="dxa" w:w="2600"/>
            <w:tcMar>
              <w:top w:w="80" w:type="dxa"/>
              <w:start w:w="120" w:type="dxa"/>
              <w:bottom w:w="80" w:type="dxa"/>
              <w:end w:w="120" w:type="dxa"/>
            </w:tcMar>
            <w:vAlign w:val="top"/>
          </w:tcPr>
          <w:p>
            <w:pPr>
              <w:spacing w:after="40" w:line="252" w:lineRule="auto"/>
            </w:pPr>
            <w:r>
              <w:rPr>
                <w:sz w:val="14"/>
              </w:rPr>
              <w:t>Grocery, beverages, household cleaning, paper goods, personal care</w:t>
            </w:r>
          </w:p>
        </w:tc>
        <w:tc>
          <w:tcPr>
            <w:tcW w:type="dxa" w:w="3500"/>
            <w:tcMar>
              <w:top w:w="80" w:type="dxa"/>
              <w:start w:w="120" w:type="dxa"/>
              <w:bottom w:w="80" w:type="dxa"/>
              <w:end w:w="120" w:type="dxa"/>
            </w:tcMar>
            <w:vAlign w:val="top"/>
          </w:tcPr>
          <w:p>
            <w:pPr>
              <w:spacing w:after="40" w:line="252" w:lineRule="auto"/>
            </w:pPr>
            <w:r>
              <w:rPr>
                <w:sz w:val="14"/>
              </w:rPr>
              <w:t>50–100 synthetic or licensed SKUs with variants, units and dietary/handling attributes.</w:t>
            </w:r>
          </w:p>
        </w:tc>
        <w:tc>
          <w:tcPr>
            <w:tcW w:type="dxa" w:w="2360"/>
            <w:tcMar>
              <w:top w:w="80" w:type="dxa"/>
              <w:start w:w="120" w:type="dxa"/>
              <w:bottom w:w="80" w:type="dxa"/>
              <w:end w:w="120" w:type="dxa"/>
            </w:tcMar>
            <w:vAlign w:val="top"/>
          </w:tcPr>
          <w:p>
            <w:pPr>
              <w:spacing w:after="40" w:line="252" w:lineRule="auto"/>
            </w:pPr>
            <w:r>
              <w:rPr>
                <w:sz w:val="14"/>
              </w:rPr>
              <w:t>Search, PDP, unit price, cart and substitutions pass.</w:t>
            </w:r>
          </w:p>
        </w:tc>
      </w:tr>
      <w:tr>
        <w:trPr>
          <w:cantSplit/>
        </w:trPr>
        <w:tc>
          <w:tcPr>
            <w:tcW w:type="dxa" w:w="900"/>
            <w:tcMar>
              <w:top w:w="80" w:type="dxa"/>
              <w:start w:w="120" w:type="dxa"/>
              <w:bottom w:w="80" w:type="dxa"/>
              <w:end w:w="120" w:type="dxa"/>
            </w:tcMar>
            <w:vAlign w:val="top"/>
            <w:shd w:fill="F8FAFC"/>
          </w:tcPr>
          <w:p>
            <w:pPr>
              <w:spacing w:after="40" w:line="252" w:lineRule="auto"/>
            </w:pPr>
            <w:r>
              <w:rPr>
                <w:sz w:val="14"/>
              </w:rPr>
              <w:t>B — General merchandise</w:t>
            </w:r>
          </w:p>
        </w:tc>
        <w:tc>
          <w:tcPr>
            <w:tcW w:type="dxa" w:w="2600"/>
            <w:tcMar>
              <w:top w:w="80" w:type="dxa"/>
              <w:start w:w="120" w:type="dxa"/>
              <w:bottom w:w="80" w:type="dxa"/>
              <w:end w:w="120" w:type="dxa"/>
            </w:tcMar>
            <w:vAlign w:val="top"/>
            <w:shd w:fill="F8FAFC"/>
          </w:tcPr>
          <w:p>
            <w:pPr>
              <w:spacing w:after="40" w:line="252" w:lineRule="auto"/>
            </w:pPr>
            <w:r>
              <w:rPr>
                <w:sz w:val="14"/>
              </w:rPr>
              <w:t>Home, kitchen, electronics accessories, toys, apparel basics</w:t>
            </w:r>
          </w:p>
        </w:tc>
        <w:tc>
          <w:tcPr>
            <w:tcW w:type="dxa" w:w="3500"/>
            <w:tcMar>
              <w:top w:w="80" w:type="dxa"/>
              <w:start w:w="120" w:type="dxa"/>
              <w:bottom w:w="80" w:type="dxa"/>
              <w:end w:w="120" w:type="dxa"/>
            </w:tcMar>
            <w:vAlign w:val="top"/>
            <w:shd w:fill="F8FAFC"/>
          </w:tcPr>
          <w:p>
            <w:pPr>
              <w:spacing w:after="40" w:line="252" w:lineRule="auto"/>
            </w:pPr>
            <w:r>
              <w:rPr>
                <w:sz w:val="14"/>
              </w:rPr>
              <w:t>100–250 SKUs with brands, specifications, size/color variants and warranties.</w:t>
            </w:r>
          </w:p>
        </w:tc>
        <w:tc>
          <w:tcPr>
            <w:tcW w:type="dxa" w:w="2360"/>
            <w:tcMar>
              <w:top w:w="80" w:type="dxa"/>
              <w:start w:w="120" w:type="dxa"/>
              <w:bottom w:w="80" w:type="dxa"/>
              <w:end w:w="120" w:type="dxa"/>
            </w:tcMar>
            <w:vAlign w:val="top"/>
            <w:shd w:fill="F8FAFC"/>
          </w:tcPr>
          <w:p>
            <w:pPr>
              <w:spacing w:after="40" w:line="252" w:lineRule="auto"/>
            </w:pPr>
            <w:r>
              <w:rPr>
                <w:sz w:val="14"/>
              </w:rPr>
              <w:t>Variant, media, filters, shipping and returns pass.</w:t>
            </w:r>
          </w:p>
        </w:tc>
      </w:tr>
      <w:tr>
        <w:trPr>
          <w:cantSplit/>
        </w:trPr>
        <w:tc>
          <w:tcPr>
            <w:tcW w:type="dxa" w:w="900"/>
            <w:tcMar>
              <w:top w:w="80" w:type="dxa"/>
              <w:start w:w="120" w:type="dxa"/>
              <w:bottom w:w="80" w:type="dxa"/>
              <w:end w:w="120" w:type="dxa"/>
            </w:tcMar>
            <w:vAlign w:val="top"/>
          </w:tcPr>
          <w:p>
            <w:pPr>
              <w:spacing w:after="40" w:line="252" w:lineRule="auto"/>
            </w:pPr>
            <w:r>
              <w:rPr>
                <w:sz w:val="14"/>
              </w:rPr>
              <w:t>C — Marketplace offers</w:t>
            </w:r>
          </w:p>
        </w:tc>
        <w:tc>
          <w:tcPr>
            <w:tcW w:type="dxa" w:w="2600"/>
            <w:tcMar>
              <w:top w:w="80" w:type="dxa"/>
              <w:start w:w="120" w:type="dxa"/>
              <w:bottom w:w="80" w:type="dxa"/>
              <w:end w:w="120" w:type="dxa"/>
            </w:tcMar>
            <w:vAlign w:val="top"/>
          </w:tcPr>
          <w:p>
            <w:pPr>
              <w:spacing w:after="40" w:line="252" w:lineRule="auto"/>
            </w:pPr>
            <w:r>
              <w:rPr>
                <w:sz w:val="14"/>
              </w:rPr>
              <w:t>Authorized third-party seller assortment</w:t>
            </w:r>
          </w:p>
        </w:tc>
        <w:tc>
          <w:tcPr>
            <w:tcW w:type="dxa" w:w="3500"/>
            <w:tcMar>
              <w:top w:w="80" w:type="dxa"/>
              <w:start w:w="120" w:type="dxa"/>
              <w:bottom w:w="80" w:type="dxa"/>
              <w:end w:w="120" w:type="dxa"/>
            </w:tcMar>
            <w:vAlign w:val="top"/>
          </w:tcPr>
          <w:p>
            <w:pPr>
              <w:spacing w:after="40" w:line="252" w:lineRule="auto"/>
            </w:pPr>
            <w:r>
              <w:rPr>
                <w:sz w:val="14"/>
              </w:rPr>
              <w:t>At least 3 sellers and 20 multi-offer products.</w:t>
            </w:r>
          </w:p>
        </w:tc>
        <w:tc>
          <w:tcPr>
            <w:tcW w:type="dxa" w:w="2360"/>
            <w:tcMar>
              <w:top w:w="80" w:type="dxa"/>
              <w:start w:w="120" w:type="dxa"/>
              <w:bottom w:w="80" w:type="dxa"/>
              <w:end w:w="120" w:type="dxa"/>
            </w:tcMar>
            <w:vAlign w:val="top"/>
          </w:tcPr>
          <w:p>
            <w:pPr>
              <w:spacing w:after="40" w:line="252" w:lineRule="auto"/>
            </w:pPr>
            <w:r>
              <w:rPr>
                <w:sz w:val="14"/>
              </w:rPr>
              <w:t>Seller isolation and featured-offer policy pass.</w:t>
            </w:r>
          </w:p>
        </w:tc>
      </w:tr>
      <w:tr>
        <w:trPr>
          <w:cantSplit/>
        </w:trPr>
        <w:tc>
          <w:tcPr>
            <w:tcW w:type="dxa" w:w="900"/>
            <w:tcMar>
              <w:top w:w="80" w:type="dxa"/>
              <w:start w:w="120" w:type="dxa"/>
              <w:bottom w:w="80" w:type="dxa"/>
              <w:end w:w="120" w:type="dxa"/>
            </w:tcMar>
            <w:vAlign w:val="top"/>
            <w:shd w:fill="F8FAFC"/>
          </w:tcPr>
          <w:p>
            <w:pPr>
              <w:spacing w:after="40" w:line="252" w:lineRule="auto"/>
            </w:pPr>
            <w:r>
              <w:rPr>
                <w:sz w:val="14"/>
              </w:rPr>
              <w:t>D — Scale rehearsal</w:t>
            </w:r>
          </w:p>
        </w:tc>
        <w:tc>
          <w:tcPr>
            <w:tcW w:type="dxa" w:w="2600"/>
            <w:tcMar>
              <w:top w:w="80" w:type="dxa"/>
              <w:start w:w="120" w:type="dxa"/>
              <w:bottom w:w="80" w:type="dxa"/>
              <w:end w:w="120" w:type="dxa"/>
            </w:tcMar>
            <w:vAlign w:val="top"/>
            <w:shd w:fill="F8FAFC"/>
          </w:tcPr>
          <w:p>
            <w:pPr>
              <w:spacing w:after="40" w:line="252" w:lineRule="auto"/>
            </w:pPr>
            <w:r>
              <w:rPr>
                <w:sz w:val="14"/>
              </w:rPr>
              <w:t>Authorized bulk catalog</w:t>
            </w:r>
          </w:p>
        </w:tc>
        <w:tc>
          <w:tcPr>
            <w:tcW w:type="dxa" w:w="3500"/>
            <w:tcMar>
              <w:top w:w="80" w:type="dxa"/>
              <w:start w:w="120" w:type="dxa"/>
              <w:bottom w:w="80" w:type="dxa"/>
              <w:end w:w="120" w:type="dxa"/>
            </w:tcMar>
            <w:vAlign w:val="top"/>
            <w:shd w:fill="F8FAFC"/>
          </w:tcPr>
          <w:p>
            <w:pPr>
              <w:spacing w:after="40" w:line="252" w:lineRule="auto"/>
            </w:pPr>
            <w:r>
              <w:rPr>
                <w:sz w:val="14"/>
              </w:rPr>
              <w:t>10k, 100k and agreed peak-volume test sets.</w:t>
            </w:r>
          </w:p>
        </w:tc>
        <w:tc>
          <w:tcPr>
            <w:tcW w:type="dxa" w:w="2360"/>
            <w:tcMar>
              <w:top w:w="80" w:type="dxa"/>
              <w:start w:w="120" w:type="dxa"/>
              <w:bottom w:w="80" w:type="dxa"/>
              <w:end w:w="120" w:type="dxa"/>
            </w:tcMar>
            <w:vAlign w:val="top"/>
            <w:shd w:fill="F8FAFC"/>
          </w:tcPr>
          <w:p>
            <w:pPr>
              <w:spacing w:after="40" w:line="252" w:lineRule="auto"/>
            </w:pPr>
            <w:r>
              <w:rPr>
                <w:sz w:val="14"/>
              </w:rPr>
              <w:t>Import throughput, indexing, reconciliation and rollback pass.</w:t>
            </w:r>
          </w:p>
        </w:tc>
      </w:tr>
    </w:tbl>
    <w:p>
      <w:pPr>
        <w:spacing w:after="20"/>
      </w:pPr>
    </w:p>
    <w:p>
      <w:pPr>
        <w:pStyle w:val="Heading1"/>
      </w:pPr>
      <w:r>
        <w:t>9. Business Rules</w:t>
      </w:r>
    </w:p>
    <w:tbl>
      <w:tblPr>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1A5FB4"/>
            <w:tcMar>
              <w:top w:w="80" w:type="dxa"/>
              <w:start w:w="120" w:type="dxa"/>
              <w:bottom w:w="80" w:type="dxa"/>
              <w:end w:w="120" w:type="dxa"/>
            </w:tcMar>
          </w:tcPr>
          <w:p>
            <w:r>
              <w:rPr>
                <w:b/>
                <w:color w:val="FFFFFF"/>
                <w:sz w:val="16"/>
              </w:rPr>
              <w:t>Rule area</w:t>
            </w:r>
          </w:p>
        </w:tc>
        <w:tc>
          <w:tcPr>
            <w:tcW w:type="dxa" w:w="7560"/>
            <w:shd w:fill="1A5FB4"/>
            <w:tcMar>
              <w:top w:w="80" w:type="dxa"/>
              <w:start w:w="120" w:type="dxa"/>
              <w:bottom w:w="80" w:type="dxa"/>
              <w:end w:w="120" w:type="dxa"/>
            </w:tcMar>
          </w:tcPr>
          <w:p>
            <w:r>
              <w:rPr>
                <w:b/>
                <w:color w:val="FFFFFF"/>
                <w:sz w:val="16"/>
              </w:rPr>
              <w:t>Baseline rule</w:t>
            </w:r>
          </w:p>
        </w:tc>
      </w:tr>
      <w:tr>
        <w:trPr>
          <w:cantSplit/>
        </w:trPr>
        <w:tc>
          <w:tcPr>
            <w:tcW w:type="dxa" w:w="1800"/>
            <w:tcMar>
              <w:top w:w="80" w:type="dxa"/>
              <w:start w:w="120" w:type="dxa"/>
              <w:bottom w:w="80" w:type="dxa"/>
              <w:end w:w="120" w:type="dxa"/>
            </w:tcMar>
            <w:vAlign w:val="top"/>
          </w:tcPr>
          <w:p>
            <w:pPr>
              <w:spacing w:after="40" w:line="252" w:lineRule="auto"/>
            </w:pPr>
            <w:r>
              <w:rPr>
                <w:sz w:val="16"/>
              </w:rPr>
              <w:t>Featured offer</w:t>
            </w:r>
          </w:p>
        </w:tc>
        <w:tc>
          <w:tcPr>
            <w:tcW w:type="dxa" w:w="7560"/>
            <w:tcMar>
              <w:top w:w="80" w:type="dxa"/>
              <w:start w:w="120" w:type="dxa"/>
              <w:bottom w:w="80" w:type="dxa"/>
              <w:end w:w="120" w:type="dxa"/>
            </w:tcMar>
            <w:vAlign w:val="top"/>
          </w:tcPr>
          <w:p>
            <w:pPr>
              <w:spacing w:after="40" w:line="252" w:lineRule="auto"/>
            </w:pPr>
            <w:r>
              <w:rPr>
                <w:sz w:val="16"/>
              </w:rPr>
              <w:t>Select by configurable policy using landed price, availability, delivery promise, seller quality and eligibility; never disclose confidential competitor inputs.</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Inventory</w:t>
            </w:r>
          </w:p>
        </w:tc>
        <w:tc>
          <w:tcPr>
            <w:tcW w:type="dxa" w:w="7560"/>
            <w:tcMar>
              <w:top w:w="80" w:type="dxa"/>
              <w:start w:w="120" w:type="dxa"/>
              <w:bottom w:w="80" w:type="dxa"/>
              <w:end w:w="120" w:type="dxa"/>
            </w:tcMar>
            <w:vAlign w:val="top"/>
            <w:shd w:fill="F8FAFC"/>
          </w:tcPr>
          <w:p>
            <w:pPr>
              <w:spacing w:after="40" w:line="252" w:lineRule="auto"/>
            </w:pPr>
            <w:r>
              <w:rPr>
                <w:sz w:val="16"/>
              </w:rPr>
              <w:t>Available = on hand − reservations − safety stock − unavailable; exact equation configurable by node/product.</w:t>
            </w:r>
          </w:p>
        </w:tc>
      </w:tr>
      <w:tr>
        <w:trPr>
          <w:cantSplit/>
        </w:trPr>
        <w:tc>
          <w:tcPr>
            <w:tcW w:type="dxa" w:w="1800"/>
            <w:tcMar>
              <w:top w:w="80" w:type="dxa"/>
              <w:start w:w="120" w:type="dxa"/>
              <w:bottom w:w="80" w:type="dxa"/>
              <w:end w:w="120" w:type="dxa"/>
            </w:tcMar>
            <w:vAlign w:val="top"/>
          </w:tcPr>
          <w:p>
            <w:pPr>
              <w:spacing w:after="40" w:line="252" w:lineRule="auto"/>
            </w:pPr>
            <w:r>
              <w:rPr>
                <w:sz w:val="16"/>
              </w:rPr>
              <w:t>Price</w:t>
            </w:r>
          </w:p>
        </w:tc>
        <w:tc>
          <w:tcPr>
            <w:tcW w:type="dxa" w:w="7560"/>
            <w:tcMar>
              <w:top w:w="80" w:type="dxa"/>
              <w:start w:w="120" w:type="dxa"/>
              <w:bottom w:w="80" w:type="dxa"/>
              <w:end w:w="120" w:type="dxa"/>
            </w:tcMar>
            <w:vAlign w:val="top"/>
          </w:tcPr>
          <w:p>
            <w:pPr>
              <w:spacing w:after="40" w:line="252" w:lineRule="auto"/>
            </w:pPr>
            <w:r>
              <w:rPr>
                <w:sz w:val="16"/>
              </w:rPr>
              <w:t>Customer receives validated effective price at checkout; material post-order changes require customer communication or cancellation policy.</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Promotion</w:t>
            </w:r>
          </w:p>
        </w:tc>
        <w:tc>
          <w:tcPr>
            <w:tcW w:type="dxa" w:w="7560"/>
            <w:tcMar>
              <w:top w:w="80" w:type="dxa"/>
              <w:start w:w="120" w:type="dxa"/>
              <w:bottom w:w="80" w:type="dxa"/>
              <w:end w:w="120" w:type="dxa"/>
            </w:tcMar>
            <w:vAlign w:val="top"/>
            <w:shd w:fill="F8FAFC"/>
          </w:tcPr>
          <w:p>
            <w:pPr>
              <w:spacing w:after="40" w:line="252" w:lineRule="auto"/>
            </w:pPr>
            <w:r>
              <w:rPr>
                <w:sz w:val="16"/>
              </w:rPr>
              <w:t>Deterministic priority and stacking rules; one calculation service used by cart, checkout, order and refund.</w:t>
            </w:r>
          </w:p>
        </w:tc>
      </w:tr>
      <w:tr>
        <w:trPr>
          <w:cantSplit/>
        </w:trPr>
        <w:tc>
          <w:tcPr>
            <w:tcW w:type="dxa" w:w="1800"/>
            <w:tcMar>
              <w:top w:w="80" w:type="dxa"/>
              <w:start w:w="120" w:type="dxa"/>
              <w:bottom w:w="80" w:type="dxa"/>
              <w:end w:w="120" w:type="dxa"/>
            </w:tcMar>
            <w:vAlign w:val="top"/>
          </w:tcPr>
          <w:p>
            <w:pPr>
              <w:spacing w:after="40" w:line="252" w:lineRule="auto"/>
            </w:pPr>
            <w:r>
              <w:rPr>
                <w:sz w:val="16"/>
              </w:rPr>
              <w:t>Cancellation</w:t>
            </w:r>
          </w:p>
        </w:tc>
        <w:tc>
          <w:tcPr>
            <w:tcW w:type="dxa" w:w="7560"/>
            <w:tcMar>
              <w:top w:w="80" w:type="dxa"/>
              <w:start w:w="120" w:type="dxa"/>
              <w:bottom w:w="80" w:type="dxa"/>
              <w:end w:w="120" w:type="dxa"/>
            </w:tcMar>
            <w:vAlign w:val="top"/>
          </w:tcPr>
          <w:p>
            <w:pPr>
              <w:spacing w:after="40" w:line="252" w:lineRule="auto"/>
            </w:pPr>
            <w:r>
              <w:rPr>
                <w:sz w:val="16"/>
              </w:rPr>
              <w:t>Allowed only before irreversible fulfillment milestones and subject to item/seller policy.</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Refund</w:t>
            </w:r>
          </w:p>
        </w:tc>
        <w:tc>
          <w:tcPr>
            <w:tcW w:type="dxa" w:w="7560"/>
            <w:tcMar>
              <w:top w:w="80" w:type="dxa"/>
              <w:start w:w="120" w:type="dxa"/>
              <w:bottom w:w="80" w:type="dxa"/>
              <w:end w:w="120" w:type="dxa"/>
            </w:tcMar>
            <w:vAlign w:val="top"/>
            <w:shd w:fill="F8FAFC"/>
          </w:tcPr>
          <w:p>
            <w:pPr>
              <w:spacing w:after="40" w:line="252" w:lineRule="auto"/>
            </w:pPr>
            <w:r>
              <w:rPr>
                <w:sz w:val="16"/>
              </w:rPr>
              <w:t>Cannot exceed captured amount less prior successful refunds; tax/discount allocation follows original order.</w:t>
            </w:r>
          </w:p>
        </w:tc>
      </w:tr>
      <w:tr>
        <w:trPr>
          <w:cantSplit/>
        </w:trPr>
        <w:tc>
          <w:tcPr>
            <w:tcW w:type="dxa" w:w="1800"/>
            <w:tcMar>
              <w:top w:w="80" w:type="dxa"/>
              <w:start w:w="120" w:type="dxa"/>
              <w:bottom w:w="80" w:type="dxa"/>
              <w:end w:w="120" w:type="dxa"/>
            </w:tcMar>
            <w:vAlign w:val="top"/>
          </w:tcPr>
          <w:p>
            <w:pPr>
              <w:spacing w:after="40" w:line="252" w:lineRule="auto"/>
            </w:pPr>
            <w:r>
              <w:rPr>
                <w:sz w:val="16"/>
              </w:rPr>
              <w:t>Deletion</w:t>
            </w:r>
          </w:p>
        </w:tc>
        <w:tc>
          <w:tcPr>
            <w:tcW w:type="dxa" w:w="7560"/>
            <w:tcMar>
              <w:top w:w="80" w:type="dxa"/>
              <w:start w:w="120" w:type="dxa"/>
              <w:bottom w:w="80" w:type="dxa"/>
              <w:end w:w="120" w:type="dxa"/>
            </w:tcMar>
            <w:vAlign w:val="top"/>
          </w:tcPr>
          <w:p>
            <w:pPr>
              <w:spacing w:after="40" w:line="252" w:lineRule="auto"/>
            </w:pPr>
            <w:r>
              <w:rPr>
                <w:sz w:val="16"/>
              </w:rPr>
              <w:t>Products/users with history are deactivated or anonymized; hard delete is exceptional and retention-aware.</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Approval</w:t>
            </w:r>
          </w:p>
        </w:tc>
        <w:tc>
          <w:tcPr>
            <w:tcW w:type="dxa" w:w="7560"/>
            <w:tcMar>
              <w:top w:w="80" w:type="dxa"/>
              <w:start w:w="120" w:type="dxa"/>
              <w:bottom w:w="80" w:type="dxa"/>
              <w:end w:w="120" w:type="dxa"/>
            </w:tcMar>
            <w:vAlign w:val="top"/>
            <w:shd w:fill="F8FAFC"/>
          </w:tcPr>
          <w:p>
            <w:pPr>
              <w:spacing w:after="40" w:line="252" w:lineRule="auto"/>
            </w:pPr>
            <w:r>
              <w:rPr>
                <w:sz w:val="16"/>
              </w:rPr>
              <w:t>Maker cannot approve own protected change unless explicit emergency policy allows it.</w:t>
            </w:r>
          </w:p>
        </w:tc>
      </w:tr>
      <w:tr>
        <w:trPr>
          <w:cantSplit/>
        </w:trPr>
        <w:tc>
          <w:tcPr>
            <w:tcW w:type="dxa" w:w="1800"/>
            <w:tcMar>
              <w:top w:w="80" w:type="dxa"/>
              <w:start w:w="120" w:type="dxa"/>
              <w:bottom w:w="80" w:type="dxa"/>
              <w:end w:w="120" w:type="dxa"/>
            </w:tcMar>
            <w:vAlign w:val="top"/>
          </w:tcPr>
          <w:p>
            <w:pPr>
              <w:spacing w:after="40" w:line="252" w:lineRule="auto"/>
            </w:pPr>
            <w:r>
              <w:rPr>
                <w:sz w:val="16"/>
              </w:rPr>
              <w:t>Marketplace isolation</w:t>
            </w:r>
          </w:p>
        </w:tc>
        <w:tc>
          <w:tcPr>
            <w:tcW w:type="dxa" w:w="7560"/>
            <w:tcMar>
              <w:top w:w="80" w:type="dxa"/>
              <w:start w:w="120" w:type="dxa"/>
              <w:bottom w:w="80" w:type="dxa"/>
              <w:end w:w="120" w:type="dxa"/>
            </w:tcMar>
            <w:vAlign w:val="top"/>
          </w:tcPr>
          <w:p>
            <w:pPr>
              <w:spacing w:after="40" w:line="252" w:lineRule="auto"/>
            </w:pPr>
            <w:r>
              <w:rPr>
                <w:sz w:val="16"/>
              </w:rPr>
              <w:t>Every seller-owned query and mutation must enforce tenant/seller scope at service and data layers.</w:t>
            </w:r>
          </w:p>
        </w:tc>
      </w:tr>
    </w:tbl>
    <w:p>
      <w:pPr>
        <w:spacing w:after="20"/>
      </w:pPr>
    </w:p>
    <w:p>
      <w:pPr>
        <w:pStyle w:val="Heading1"/>
      </w:pPr>
      <w:r>
        <w:t>10. Integrations</w:t>
      </w:r>
    </w:p>
    <w:p>
      <w:pPr>
        <w:pStyle w:val="ListBullet"/>
        <w:spacing w:after="60"/>
      </w:pPr>
      <w:r>
        <w:t>Payment gateway, wallet, gift-card and fraud/risk providers.</w:t>
      </w:r>
    </w:p>
    <w:p>
      <w:pPr>
        <w:pStyle w:val="ListBullet"/>
        <w:spacing w:after="60"/>
      </w:pPr>
      <w:r>
        <w:t>Tax calculation, address validation and geocoding.</w:t>
      </w:r>
    </w:p>
    <w:p>
      <w:pPr>
        <w:pStyle w:val="ListBullet"/>
        <w:spacing w:after="60"/>
      </w:pPr>
      <w:r>
        <w:t>Carriers, shipment tracking, delivery-routing and pickup-slot systems.</w:t>
      </w:r>
    </w:p>
    <w:p>
      <w:pPr>
        <w:pStyle w:val="ListBullet"/>
        <w:spacing w:after="60"/>
      </w:pPr>
      <w:r>
        <w:t>ERP, warehouse management, order management, POS/inventory and finance/settlement systems.</w:t>
      </w:r>
    </w:p>
    <w:p>
      <w:pPr>
        <w:pStyle w:val="ListBullet"/>
        <w:spacing w:after="60"/>
      </w:pPr>
      <w:r>
        <w:t>Identity provider, email/SMS/push, customer support and moderation systems.</w:t>
      </w:r>
    </w:p>
    <w:p>
      <w:pPr>
        <w:pStyle w:val="ListBullet"/>
        <w:spacing w:after="60"/>
      </w:pPr>
      <w:r>
        <w:t>Analytics warehouse, consent platform, observability, SIEM and incident management.</w:t>
      </w:r>
    </w:p>
    <w:p>
      <w:pPr>
        <w:pStyle w:val="ListBullet"/>
        <w:spacing w:after="60"/>
      </w:pPr>
      <w:r>
        <w:t>Seller APIs, webhooks and secure bulk-file transfer.</w:t>
      </w:r>
    </w:p>
    <w:p>
      <w:pPr>
        <w:pStyle w:val="FRDCallout"/>
        <w:ind w:left="216" w:right="216"/>
        <w:shd w:fill="EAF2FB"/>
      </w:pPr>
      <w:r>
        <w:rPr>
          <w:b/>
        </w:rPr>
        <w:t xml:space="preserve">Integration rule  </w:t>
      </w:r>
      <w:r>
        <w:t>Every dependency requires owner, contract/version, timeout, retry, circuit breaker, idempotency, reconciliation process, monitoring, data classification and failure-mode acceptance criteria.</w:t>
      </w:r>
    </w:p>
    <w:p>
      <w:pPr>
        <w:pStyle w:val="Heading2"/>
      </w:pPr>
      <w:r>
        <w:t>10.1 Shared login for storefront, admin and data operations</w:t>
      </w:r>
    </w:p>
    <w:p>
      <w:pPr>
        <w:pStyle w:val="FRDCallout"/>
        <w:ind w:left="216" w:right="216"/>
        <w:shd w:fill="EAF2FB"/>
      </w:pPr>
      <w:r>
        <w:rPr>
          <w:b/>
        </w:rPr>
        <w:t xml:space="preserve">Single identity, different authority  </w:t>
      </w:r>
      <w:r>
        <w:t>A person uses one identity account and one sign-in experience, but receives different applications, menus and permissions based on role and scope. A customer account does not become an administrator merely because the same email is used.</w:t>
      </w:r>
    </w:p>
    <w:p>
      <w:pPr>
        <w:spacing w:after="80"/>
        <w:ind w:left="259" w:hanging="259"/>
      </w:pPr>
      <w:r>
        <w:rPr>
          <w:b/>
          <w:color w:val="1A5FB4"/>
        </w:rPr>
        <w:t xml:space="preserve">IAM-SSO-001  </w:t>
      </w:r>
      <w:r>
        <w:t>The storefront, admin portal, seller portal, reader portal and approved data tools shall use one central identity provider and shared user identifier.</w:t>
      </w:r>
    </w:p>
    <w:p>
      <w:pPr>
        <w:spacing w:after="80"/>
        <w:ind w:left="259" w:hanging="259"/>
      </w:pPr>
      <w:r>
        <w:rPr>
          <w:b/>
          <w:color w:val="1A5FB4"/>
        </w:rPr>
        <w:t xml:space="preserve">IAM-SSO-002  </w:t>
      </w:r>
      <w:r>
        <w:t>Authentication shall support MFA, password reset, session management and optional enterprise federation; authorization shall remain application- and API-enforced.</w:t>
      </w:r>
    </w:p>
    <w:p>
      <w:pPr>
        <w:spacing w:after="80"/>
        <w:ind w:left="259" w:hanging="259"/>
      </w:pPr>
      <w:r>
        <w:rPr>
          <w:b/>
          <w:color w:val="1A5FB4"/>
        </w:rPr>
        <w:t xml:space="preserve">IAM-SSO-003  </w:t>
      </w:r>
      <w:r>
        <w:t>After login, the system shall calculate role, permission, tenant, seller, store, category and environment scopes and shall display only authorized portal links.</w:t>
      </w:r>
    </w:p>
    <w:p>
      <w:pPr>
        <w:spacing w:after="80"/>
        <w:ind w:left="259" w:hanging="259"/>
      </w:pPr>
      <w:r>
        <w:rPr>
          <w:b/>
          <w:color w:val="1A5FB4"/>
        </w:rPr>
        <w:t xml:space="preserve">IAM-SSO-004  </w:t>
      </w:r>
      <w:r>
        <w:t>A user with both customer and staff roles may switch context explicitly; staff context shall use shorter sessions and stronger MFA policy.</w:t>
      </w:r>
    </w:p>
    <w:p>
      <w:pPr>
        <w:spacing w:after="80"/>
        <w:ind w:left="259" w:hanging="259"/>
      </w:pPr>
      <w:r>
        <w:rPr>
          <w:b/>
          <w:color w:val="1A5FB4"/>
        </w:rPr>
        <w:t xml:space="preserve">IAM-SSO-005  </w:t>
      </w:r>
      <w:r>
        <w:t>Admin and seller portals shall not rely on hidden URLs for security; every request shall be authorized server-side.</w:t>
      </w:r>
    </w:p>
    <w:p>
      <w:pPr>
        <w:spacing w:after="80"/>
        <w:ind w:left="259" w:hanging="259"/>
      </w:pPr>
      <w:r>
        <w:rPr>
          <w:b/>
          <w:color w:val="1A5FB4"/>
        </w:rPr>
        <w:t xml:space="preserve">IAM-SSO-006  </w:t>
      </w:r>
      <w:r>
        <w:t>Production staff access shall be separate from development/test access even when the identity is the same.</w:t>
      </w:r>
    </w:p>
    <w:p>
      <w:pPr>
        <w:spacing w:after="80"/>
        <w:ind w:left="259" w:hanging="259"/>
      </w:pPr>
      <w:r>
        <w:rPr>
          <w:b/>
          <w:color w:val="1A5FB4"/>
        </w:rPr>
        <w:t xml:space="preserve">IAM-SSO-007  </w:t>
      </w:r>
      <w:r>
        <w:t>Role elevation shall be approved, time-limited and visible in the audit trail; critical changes shall revoke or refresh active sessions.</w:t>
      </w:r>
    </w:p>
    <w:p>
      <w:pPr>
        <w:spacing w:after="80"/>
        <w:ind w:left="259" w:hanging="259"/>
      </w:pPr>
      <w:r>
        <w:rPr>
          <w:b/>
          <w:color w:val="1A5FB4"/>
        </w:rPr>
        <w:t xml:space="preserve">IAM-SSO-008  </w:t>
      </w:r>
      <w:r>
        <w:t>Service accounts shall be non-human identities with no interactive login and shall use managed short-lived credentials.</w:t>
      </w:r>
    </w:p>
    <w:p>
      <w:pPr>
        <w:pStyle w:val="Heading2"/>
      </w:pPr>
      <w:r>
        <w:t>10.2 Controlled database access</w:t>
      </w:r>
    </w:p>
    <w:p>
      <w:r>
        <w:t>Normal customers, readers, sellers, catalog editors and platform administrators shall not receive direct database usernames or passwords. They shall access data through authorized application services. Direct database access is reserved for approved operational roles where necessary.</w:t>
      </w:r>
    </w:p>
    <w:tbl>
      <w:tblPr>
        <w:tblW w:type="dxa" w:w="9360"/>
        <w:jc w:val="center"/>
        <w:tblLayout w:type="fixed"/>
        <w:tblLook w:firstColumn="1" w:firstRow="1" w:lastColumn="0" w:lastRow="0" w:noHBand="0" w:noVBand="1" w:val="04A0"/>
        <w:tblInd w:w="120" w:type="dxa"/>
      </w:tblPr>
      <w:tblGrid>
        <w:gridCol w:w="1500"/>
        <w:gridCol w:w="1800"/>
        <w:gridCol w:w="2500"/>
        <w:gridCol w:w="3560"/>
      </w:tblGrid>
      <w:tr>
        <w:trPr>
          <w:tblHeader w:val="true"/>
          <w:cantSplit/>
        </w:trPr>
        <w:tc>
          <w:tcPr>
            <w:tcW w:type="dxa" w:w="1500"/>
            <w:shd w:fill="1A5FB4"/>
            <w:tcMar>
              <w:top w:w="80" w:type="dxa"/>
              <w:start w:w="120" w:type="dxa"/>
              <w:bottom w:w="80" w:type="dxa"/>
              <w:end w:w="120" w:type="dxa"/>
            </w:tcMar>
          </w:tcPr>
          <w:p>
            <w:r>
              <w:rPr>
                <w:b/>
                <w:color w:val="FFFFFF"/>
                <w:sz w:val="14"/>
              </w:rPr>
              <w:t>Access class</w:t>
            </w:r>
          </w:p>
        </w:tc>
        <w:tc>
          <w:tcPr>
            <w:tcW w:type="dxa" w:w="1800"/>
            <w:shd w:fill="1A5FB4"/>
            <w:tcMar>
              <w:top w:w="80" w:type="dxa"/>
              <w:start w:w="120" w:type="dxa"/>
              <w:bottom w:w="80" w:type="dxa"/>
              <w:end w:w="120" w:type="dxa"/>
            </w:tcMar>
          </w:tcPr>
          <w:p>
            <w:r>
              <w:rPr>
                <w:b/>
                <w:color w:val="FFFFFF"/>
                <w:sz w:val="14"/>
              </w:rPr>
              <w:t>Who</w:t>
            </w:r>
          </w:p>
        </w:tc>
        <w:tc>
          <w:tcPr>
            <w:tcW w:type="dxa" w:w="2500"/>
            <w:shd w:fill="1A5FB4"/>
            <w:tcMar>
              <w:top w:w="80" w:type="dxa"/>
              <w:start w:w="120" w:type="dxa"/>
              <w:bottom w:w="80" w:type="dxa"/>
              <w:end w:w="120" w:type="dxa"/>
            </w:tcMar>
          </w:tcPr>
          <w:p>
            <w:r>
              <w:rPr>
                <w:b/>
                <w:color w:val="FFFFFF"/>
                <w:sz w:val="14"/>
              </w:rPr>
              <w:t>Permitted path</w:t>
            </w:r>
          </w:p>
        </w:tc>
        <w:tc>
          <w:tcPr>
            <w:tcW w:type="dxa" w:w="3560"/>
            <w:shd w:fill="1A5FB4"/>
            <w:tcMar>
              <w:top w:w="80" w:type="dxa"/>
              <w:start w:w="120" w:type="dxa"/>
              <w:bottom w:w="80" w:type="dxa"/>
              <w:end w:w="120" w:type="dxa"/>
            </w:tcMar>
          </w:tcPr>
          <w:p>
            <w:r>
              <w:rPr>
                <w:b/>
                <w:color w:val="FFFFFF"/>
                <w:sz w:val="14"/>
              </w:rPr>
              <w:t>Controls</w:t>
            </w:r>
          </w:p>
        </w:tc>
      </w:tr>
      <w:tr>
        <w:trPr>
          <w:cantSplit/>
        </w:trPr>
        <w:tc>
          <w:tcPr>
            <w:tcW w:type="dxa" w:w="1500"/>
            <w:tcMar>
              <w:top w:w="80" w:type="dxa"/>
              <w:start w:w="120" w:type="dxa"/>
              <w:bottom w:w="80" w:type="dxa"/>
              <w:end w:w="120" w:type="dxa"/>
            </w:tcMar>
            <w:vAlign w:val="top"/>
          </w:tcPr>
          <w:p>
            <w:pPr>
              <w:spacing w:after="40" w:line="252" w:lineRule="auto"/>
            </w:pPr>
            <w:r>
              <w:rPr>
                <w:sz w:val="14"/>
              </w:rPr>
              <w:t>Application access</w:t>
            </w:r>
          </w:p>
        </w:tc>
        <w:tc>
          <w:tcPr>
            <w:tcW w:type="dxa" w:w="1800"/>
            <w:tcMar>
              <w:top w:w="80" w:type="dxa"/>
              <w:start w:w="120" w:type="dxa"/>
              <w:bottom w:w="80" w:type="dxa"/>
              <w:end w:w="120" w:type="dxa"/>
            </w:tcMar>
            <w:vAlign w:val="top"/>
          </w:tcPr>
          <w:p>
            <w:pPr>
              <w:spacing w:after="40" w:line="252" w:lineRule="auto"/>
            </w:pPr>
            <w:r>
              <w:rPr>
                <w:sz w:val="14"/>
              </w:rPr>
              <w:t>Customers, readers, sellers, admins</w:t>
            </w:r>
          </w:p>
        </w:tc>
        <w:tc>
          <w:tcPr>
            <w:tcW w:type="dxa" w:w="2500"/>
            <w:tcMar>
              <w:top w:w="80" w:type="dxa"/>
              <w:start w:w="120" w:type="dxa"/>
              <w:bottom w:w="80" w:type="dxa"/>
              <w:end w:w="120" w:type="dxa"/>
            </w:tcMar>
            <w:vAlign w:val="top"/>
          </w:tcPr>
          <w:p>
            <w:pPr>
              <w:spacing w:after="40" w:line="252" w:lineRule="auto"/>
            </w:pPr>
            <w:r>
              <w:rPr>
                <w:sz w:val="14"/>
              </w:rPr>
              <w:t>Web/mobile portal → API/service → database</w:t>
            </w:r>
          </w:p>
        </w:tc>
        <w:tc>
          <w:tcPr>
            <w:tcW w:type="dxa" w:w="3560"/>
            <w:tcMar>
              <w:top w:w="80" w:type="dxa"/>
              <w:start w:w="120" w:type="dxa"/>
              <w:bottom w:w="80" w:type="dxa"/>
              <w:end w:w="120" w:type="dxa"/>
            </w:tcMar>
            <w:vAlign w:val="top"/>
          </w:tcPr>
          <w:p>
            <w:pPr>
              <w:spacing w:after="40" w:line="252" w:lineRule="auto"/>
            </w:pPr>
            <w:r>
              <w:rPr>
                <w:sz w:val="14"/>
              </w:rPr>
              <w:t>RBAC/ABAC, validation, audit, no DB credentials.</w:t>
            </w:r>
          </w:p>
        </w:tc>
      </w:tr>
      <w:tr>
        <w:trPr>
          <w:cantSplit/>
        </w:trPr>
        <w:tc>
          <w:tcPr>
            <w:tcW w:type="dxa" w:w="1500"/>
            <w:tcMar>
              <w:top w:w="80" w:type="dxa"/>
              <w:start w:w="120" w:type="dxa"/>
              <w:bottom w:w="80" w:type="dxa"/>
              <w:end w:w="120" w:type="dxa"/>
            </w:tcMar>
            <w:vAlign w:val="top"/>
            <w:shd w:fill="F8FAFC"/>
          </w:tcPr>
          <w:p>
            <w:pPr>
              <w:spacing w:after="40" w:line="252" w:lineRule="auto"/>
            </w:pPr>
            <w:r>
              <w:rPr>
                <w:sz w:val="14"/>
              </w:rPr>
              <w:t>Read-only analytics</w:t>
            </w:r>
          </w:p>
        </w:tc>
        <w:tc>
          <w:tcPr>
            <w:tcW w:type="dxa" w:w="1800"/>
            <w:tcMar>
              <w:top w:w="80" w:type="dxa"/>
              <w:start w:w="120" w:type="dxa"/>
              <w:bottom w:w="80" w:type="dxa"/>
              <w:end w:w="120" w:type="dxa"/>
            </w:tcMar>
            <w:vAlign w:val="top"/>
            <w:shd w:fill="F8FAFC"/>
          </w:tcPr>
          <w:p>
            <w:pPr>
              <w:spacing w:after="40" w:line="252" w:lineRule="auto"/>
            </w:pPr>
            <w:r>
              <w:rPr>
                <w:sz w:val="14"/>
              </w:rPr>
              <w:t>Approved analysts/auditors</w:t>
            </w:r>
          </w:p>
        </w:tc>
        <w:tc>
          <w:tcPr>
            <w:tcW w:type="dxa" w:w="2500"/>
            <w:tcMar>
              <w:top w:w="80" w:type="dxa"/>
              <w:start w:w="120" w:type="dxa"/>
              <w:bottom w:w="80" w:type="dxa"/>
              <w:end w:w="120" w:type="dxa"/>
            </w:tcMar>
            <w:vAlign w:val="top"/>
            <w:shd w:fill="F8FAFC"/>
          </w:tcPr>
          <w:p>
            <w:pPr>
              <w:spacing w:after="40" w:line="252" w:lineRule="auto"/>
            </w:pPr>
            <w:r>
              <w:rPr>
                <w:sz w:val="14"/>
              </w:rPr>
              <w:t>Governed warehouse or read replica</w:t>
            </w:r>
          </w:p>
        </w:tc>
        <w:tc>
          <w:tcPr>
            <w:tcW w:type="dxa" w:w="3560"/>
            <w:tcMar>
              <w:top w:w="80" w:type="dxa"/>
              <w:start w:w="120" w:type="dxa"/>
              <w:bottom w:w="80" w:type="dxa"/>
              <w:end w:w="120" w:type="dxa"/>
            </w:tcMar>
            <w:vAlign w:val="top"/>
            <w:shd w:fill="F8FAFC"/>
          </w:tcPr>
          <w:p>
            <w:pPr>
              <w:spacing w:after="40" w:line="252" w:lineRule="auto"/>
            </w:pPr>
            <w:r>
              <w:rPr>
                <w:sz w:val="14"/>
              </w:rPr>
              <w:t>Masked views, row filters, export limits, query audit.</w:t>
            </w:r>
          </w:p>
        </w:tc>
      </w:tr>
      <w:tr>
        <w:trPr>
          <w:cantSplit/>
        </w:trPr>
        <w:tc>
          <w:tcPr>
            <w:tcW w:type="dxa" w:w="1500"/>
            <w:tcMar>
              <w:top w:w="80" w:type="dxa"/>
              <w:start w:w="120" w:type="dxa"/>
              <w:bottom w:w="80" w:type="dxa"/>
              <w:end w:w="120" w:type="dxa"/>
            </w:tcMar>
            <w:vAlign w:val="top"/>
          </w:tcPr>
          <w:p>
            <w:pPr>
              <w:spacing w:after="40" w:line="252" w:lineRule="auto"/>
            </w:pPr>
            <w:r>
              <w:rPr>
                <w:sz w:val="14"/>
              </w:rPr>
              <w:t>Operational DBA</w:t>
            </w:r>
          </w:p>
        </w:tc>
        <w:tc>
          <w:tcPr>
            <w:tcW w:type="dxa" w:w="1800"/>
            <w:tcMar>
              <w:top w:w="80" w:type="dxa"/>
              <w:start w:w="120" w:type="dxa"/>
              <w:bottom w:w="80" w:type="dxa"/>
              <w:end w:w="120" w:type="dxa"/>
            </w:tcMar>
            <w:vAlign w:val="top"/>
          </w:tcPr>
          <w:p>
            <w:pPr>
              <w:spacing w:after="40" w:line="252" w:lineRule="auto"/>
            </w:pPr>
            <w:r>
              <w:rPr>
                <w:sz w:val="14"/>
              </w:rPr>
              <w:t>Approved database engineers</w:t>
            </w:r>
          </w:p>
        </w:tc>
        <w:tc>
          <w:tcPr>
            <w:tcW w:type="dxa" w:w="2500"/>
            <w:tcMar>
              <w:top w:w="80" w:type="dxa"/>
              <w:start w:w="120" w:type="dxa"/>
              <w:bottom w:w="80" w:type="dxa"/>
              <w:end w:w="120" w:type="dxa"/>
            </w:tcMar>
            <w:vAlign w:val="top"/>
          </w:tcPr>
          <w:p>
            <w:pPr>
              <w:spacing w:after="40" w:line="252" w:lineRule="auto"/>
            </w:pPr>
            <w:r>
              <w:rPr>
                <w:sz w:val="14"/>
              </w:rPr>
              <w:t>SSO → privileged access manager/bastion → target DB</w:t>
            </w:r>
          </w:p>
        </w:tc>
        <w:tc>
          <w:tcPr>
            <w:tcW w:type="dxa" w:w="3560"/>
            <w:tcMar>
              <w:top w:w="80" w:type="dxa"/>
              <w:start w:w="120" w:type="dxa"/>
              <w:bottom w:w="80" w:type="dxa"/>
              <w:end w:w="120" w:type="dxa"/>
            </w:tcMar>
            <w:vAlign w:val="top"/>
          </w:tcPr>
          <w:p>
            <w:pPr>
              <w:spacing w:after="40" w:line="252" w:lineRule="auto"/>
            </w:pPr>
            <w:r>
              <w:rPr>
                <w:sz w:val="14"/>
              </w:rPr>
              <w:t>MFA, ticket/reason, just-in-time role, session recording, expiry.</w:t>
            </w:r>
          </w:p>
        </w:tc>
      </w:tr>
      <w:tr>
        <w:trPr>
          <w:cantSplit/>
        </w:trPr>
        <w:tc>
          <w:tcPr>
            <w:tcW w:type="dxa" w:w="1500"/>
            <w:tcMar>
              <w:top w:w="80" w:type="dxa"/>
              <w:start w:w="120" w:type="dxa"/>
              <w:bottom w:w="80" w:type="dxa"/>
              <w:end w:w="120" w:type="dxa"/>
            </w:tcMar>
            <w:vAlign w:val="top"/>
            <w:shd w:fill="F8FAFC"/>
          </w:tcPr>
          <w:p>
            <w:pPr>
              <w:spacing w:after="40" w:line="252" w:lineRule="auto"/>
            </w:pPr>
            <w:r>
              <w:rPr>
                <w:sz w:val="14"/>
              </w:rPr>
              <w:t>Emergency break-glass</w:t>
            </w:r>
          </w:p>
        </w:tc>
        <w:tc>
          <w:tcPr>
            <w:tcW w:type="dxa" w:w="1800"/>
            <w:tcMar>
              <w:top w:w="80" w:type="dxa"/>
              <w:start w:w="120" w:type="dxa"/>
              <w:bottom w:w="80" w:type="dxa"/>
              <w:end w:w="120" w:type="dxa"/>
            </w:tcMar>
            <w:vAlign w:val="top"/>
            <w:shd w:fill="F8FAFC"/>
          </w:tcPr>
          <w:p>
            <w:pPr>
              <w:spacing w:after="40" w:line="252" w:lineRule="auto"/>
            </w:pPr>
            <w:r>
              <w:rPr>
                <w:sz w:val="14"/>
              </w:rPr>
              <w:t>Named incident responders</w:t>
            </w:r>
          </w:p>
        </w:tc>
        <w:tc>
          <w:tcPr>
            <w:tcW w:type="dxa" w:w="2500"/>
            <w:tcMar>
              <w:top w:w="80" w:type="dxa"/>
              <w:start w:w="120" w:type="dxa"/>
              <w:bottom w:w="80" w:type="dxa"/>
              <w:end w:w="120" w:type="dxa"/>
            </w:tcMar>
            <w:vAlign w:val="top"/>
            <w:shd w:fill="F8FAFC"/>
          </w:tcPr>
          <w:p>
            <w:pPr>
              <w:spacing w:after="40" w:line="252" w:lineRule="auto"/>
            </w:pPr>
            <w:r>
              <w:rPr>
                <w:sz w:val="14"/>
              </w:rPr>
              <w:t>Sealed emergency workflow</w:t>
            </w:r>
          </w:p>
        </w:tc>
        <w:tc>
          <w:tcPr>
            <w:tcW w:type="dxa" w:w="3560"/>
            <w:tcMar>
              <w:top w:w="80" w:type="dxa"/>
              <w:start w:w="120" w:type="dxa"/>
              <w:bottom w:w="80" w:type="dxa"/>
              <w:end w:w="120" w:type="dxa"/>
            </w:tcMar>
            <w:vAlign w:val="top"/>
            <w:shd w:fill="F8FAFC"/>
          </w:tcPr>
          <w:p>
            <w:pPr>
              <w:spacing w:after="40" w:line="252" w:lineRule="auto"/>
            </w:pPr>
            <w:r>
              <w:rPr>
                <w:sz w:val="14"/>
              </w:rPr>
              <w:t>Dual approval where possible, alerting, short expiry, post-incident review.</w:t>
            </w:r>
          </w:p>
        </w:tc>
      </w:tr>
      <w:tr>
        <w:trPr>
          <w:cantSplit/>
        </w:trPr>
        <w:tc>
          <w:tcPr>
            <w:tcW w:type="dxa" w:w="1500"/>
            <w:tcMar>
              <w:top w:w="80" w:type="dxa"/>
              <w:start w:w="120" w:type="dxa"/>
              <w:bottom w:w="80" w:type="dxa"/>
              <w:end w:w="120" w:type="dxa"/>
            </w:tcMar>
            <w:vAlign w:val="top"/>
          </w:tcPr>
          <w:p>
            <w:pPr>
              <w:spacing w:after="40" w:line="252" w:lineRule="auto"/>
            </w:pPr>
            <w:r>
              <w:rPr>
                <w:sz w:val="14"/>
              </w:rPr>
              <w:t>Service identity</w:t>
            </w:r>
          </w:p>
        </w:tc>
        <w:tc>
          <w:tcPr>
            <w:tcW w:type="dxa" w:w="1800"/>
            <w:tcMar>
              <w:top w:w="80" w:type="dxa"/>
              <w:start w:w="120" w:type="dxa"/>
              <w:bottom w:w="80" w:type="dxa"/>
              <w:end w:w="120" w:type="dxa"/>
            </w:tcMar>
            <w:vAlign w:val="top"/>
          </w:tcPr>
          <w:p>
            <w:pPr>
              <w:spacing w:after="40" w:line="252" w:lineRule="auto"/>
            </w:pPr>
            <w:r>
              <w:rPr>
                <w:sz w:val="14"/>
              </w:rPr>
              <w:t>Application workloads</w:t>
            </w:r>
          </w:p>
        </w:tc>
        <w:tc>
          <w:tcPr>
            <w:tcW w:type="dxa" w:w="2500"/>
            <w:tcMar>
              <w:top w:w="80" w:type="dxa"/>
              <w:start w:w="120" w:type="dxa"/>
              <w:bottom w:w="80" w:type="dxa"/>
              <w:end w:w="120" w:type="dxa"/>
            </w:tcMar>
            <w:vAlign w:val="top"/>
          </w:tcPr>
          <w:p>
            <w:pPr>
              <w:spacing w:after="40" w:line="252" w:lineRule="auto"/>
            </w:pPr>
            <w:r>
              <w:rPr>
                <w:sz w:val="14"/>
              </w:rPr>
              <w:t>Managed identity/secret broker</w:t>
            </w:r>
          </w:p>
        </w:tc>
        <w:tc>
          <w:tcPr>
            <w:tcW w:type="dxa" w:w="3560"/>
            <w:tcMar>
              <w:top w:w="80" w:type="dxa"/>
              <w:start w:w="120" w:type="dxa"/>
              <w:bottom w:w="80" w:type="dxa"/>
              <w:end w:w="120" w:type="dxa"/>
            </w:tcMar>
            <w:vAlign w:val="top"/>
          </w:tcPr>
          <w:p>
            <w:pPr>
              <w:spacing w:after="40" w:line="252" w:lineRule="auto"/>
            </w:pPr>
            <w:r>
              <w:rPr>
                <w:sz w:val="14"/>
              </w:rPr>
              <w:t>Least privilege, rotation, network policy, no shared human account.</w:t>
            </w:r>
          </w:p>
        </w:tc>
      </w:tr>
    </w:tbl>
    <w:p>
      <w:pPr>
        <w:spacing w:after="20"/>
      </w:pPr>
    </w:p>
    <w:p>
      <w:pPr>
        <w:spacing w:after="80"/>
        <w:ind w:left="259" w:hanging="259"/>
      </w:pPr>
      <w:r>
        <w:rPr>
          <w:b/>
          <w:color w:val="1A5FB4"/>
        </w:rPr>
        <w:t xml:space="preserve">DB-ACCESS-001  </w:t>
      </w:r>
      <w:r>
        <w:t>Production database access shall be denied by default and shall not be granted through ordinary admin-panel role assignment.</w:t>
      </w:r>
    </w:p>
    <w:p>
      <w:pPr>
        <w:spacing w:after="80"/>
        <w:ind w:left="259" w:hanging="259"/>
      </w:pPr>
      <w:r>
        <w:rPr>
          <w:b/>
          <w:color w:val="1A5FB4"/>
        </w:rPr>
        <w:t xml:space="preserve">DB-ACCESS-002  </w:t>
      </w:r>
      <w:r>
        <w:t>Direct write access shall require a change/incident ticket, approval, just-in-time grant and recorded reason.</w:t>
      </w:r>
    </w:p>
    <w:p>
      <w:pPr>
        <w:spacing w:after="80"/>
        <w:ind w:left="259" w:hanging="259"/>
      </w:pPr>
      <w:r>
        <w:rPr>
          <w:b/>
          <w:color w:val="1A5FB4"/>
        </w:rPr>
        <w:t xml:space="preserve">DB-ACCESS-003  </w:t>
      </w:r>
      <w:r>
        <w:t>Readers and analysts shall use curated views or replicas and shall not query raw payment secrets or unrestricted personal data.</w:t>
      </w:r>
    </w:p>
    <w:p>
      <w:pPr>
        <w:spacing w:after="80"/>
        <w:ind w:left="259" w:hanging="259"/>
      </w:pPr>
      <w:r>
        <w:rPr>
          <w:b/>
          <w:color w:val="1A5FB4"/>
        </w:rPr>
        <w:t xml:space="preserve">DB-ACCESS-004  </w:t>
      </w:r>
      <w:r>
        <w:t>All privileged connections and high-risk queries shall be logged to tamper-evident security monitoring.</w:t>
      </w:r>
    </w:p>
    <w:p>
      <w:pPr>
        <w:spacing w:after="80"/>
        <w:ind w:left="259" w:hanging="259"/>
      </w:pPr>
      <w:r>
        <w:rPr>
          <w:b/>
          <w:color w:val="1A5FB4"/>
        </w:rPr>
        <w:t xml:space="preserve">DB-ACCESS-005  </w:t>
      </w:r>
      <w:r>
        <w:t>Shared database accounts and hard-coded credentials are prohibited.</w:t>
      </w:r>
    </w:p>
    <w:p>
      <w:pPr>
        <w:spacing w:after="80"/>
        <w:ind w:left="259" w:hanging="259"/>
      </w:pPr>
      <w:r>
        <w:rPr>
          <w:b/>
          <w:color w:val="1A5FB4"/>
        </w:rPr>
        <w:t xml:space="preserve">DB-ACCESS-006  </w:t>
      </w:r>
      <w:r>
        <w:t>Schema migrations shall run through version-controlled deployment automation with review, backup/rollback plan and environment gates.</w:t>
      </w:r>
    </w:p>
    <w:p>
      <w:pPr>
        <w:spacing w:after="80"/>
        <w:ind w:left="259" w:hanging="259"/>
      </w:pPr>
      <w:r>
        <w:rPr>
          <w:b/>
          <w:color w:val="1A5FB4"/>
        </w:rPr>
        <w:t xml:space="preserve">DB-ACCESS-007  </w:t>
      </w:r>
      <w:r>
        <w:t>Manual data fixes shall use approved scripts, dry-run output, peer review, transactional rollback and reconciliation evidence.</w:t>
      </w:r>
    </w:p>
    <w:p>
      <w:pPr>
        <w:spacing w:after="80"/>
        <w:ind w:left="259" w:hanging="259"/>
      </w:pPr>
      <w:r>
        <w:rPr>
          <w:b/>
          <w:color w:val="1A5FB4"/>
        </w:rPr>
        <w:t xml:space="preserve">DB-ACCESS-008  </w:t>
      </w:r>
      <w:r>
        <w:t>Database network access shall be restricted to approved services, private endpoints, bastions and managed tooling.</w:t>
      </w:r>
    </w:p>
    <w:p>
      <w:r>
        <w:br w:type="page"/>
      </w:r>
    </w:p>
    <w:p>
      <w:pPr>
        <w:pStyle w:val="Heading1"/>
      </w:pPr>
      <w:r>
        <w:t>11. Non-Functional Requirements</w:t>
      </w:r>
    </w:p>
    <w:tbl>
      <w:tblPr>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1A5FB4"/>
            <w:tcMar>
              <w:top w:w="80" w:type="dxa"/>
              <w:start w:w="120" w:type="dxa"/>
              <w:bottom w:w="80" w:type="dxa"/>
              <w:end w:w="120" w:type="dxa"/>
            </w:tcMar>
          </w:tcPr>
          <w:p>
            <w:r>
              <w:rPr>
                <w:b/>
                <w:color w:val="FFFFFF"/>
                <w:sz w:val="16"/>
              </w:rPr>
              <w:t>Category</w:t>
            </w:r>
          </w:p>
        </w:tc>
        <w:tc>
          <w:tcPr>
            <w:tcW w:type="dxa" w:w="7560"/>
            <w:shd w:fill="1A5FB4"/>
            <w:tcMar>
              <w:top w:w="80" w:type="dxa"/>
              <w:start w:w="120" w:type="dxa"/>
              <w:bottom w:w="80" w:type="dxa"/>
              <w:end w:w="120" w:type="dxa"/>
            </w:tcMar>
          </w:tcPr>
          <w:p>
            <w:r>
              <w:rPr>
                <w:b/>
                <w:color w:val="FFFFFF"/>
                <w:sz w:val="16"/>
              </w:rPr>
              <w:t>Requirement</w:t>
            </w:r>
          </w:p>
        </w:tc>
      </w:tr>
      <w:tr>
        <w:trPr>
          <w:cantSplit/>
        </w:trPr>
        <w:tc>
          <w:tcPr>
            <w:tcW w:type="dxa" w:w="1800"/>
            <w:tcMar>
              <w:top w:w="80" w:type="dxa"/>
              <w:start w:w="120" w:type="dxa"/>
              <w:bottom w:w="80" w:type="dxa"/>
              <w:end w:w="120" w:type="dxa"/>
            </w:tcMar>
            <w:vAlign w:val="top"/>
          </w:tcPr>
          <w:p>
            <w:pPr>
              <w:spacing w:after="40" w:line="252" w:lineRule="auto"/>
            </w:pPr>
            <w:r>
              <w:rPr>
                <w:sz w:val="16"/>
              </w:rPr>
              <w:t>Availability</w:t>
            </w:r>
          </w:p>
        </w:tc>
        <w:tc>
          <w:tcPr>
            <w:tcW w:type="dxa" w:w="7560"/>
            <w:tcMar>
              <w:top w:w="80" w:type="dxa"/>
              <w:start w:w="120" w:type="dxa"/>
              <w:bottom w:w="80" w:type="dxa"/>
              <w:end w:w="120" w:type="dxa"/>
            </w:tcMar>
            <w:vAlign w:val="top"/>
          </w:tcPr>
          <w:p>
            <w:pPr>
              <w:spacing w:after="40" w:line="252" w:lineRule="auto"/>
            </w:pPr>
            <w:r>
              <w:rPr>
                <w:sz w:val="16"/>
              </w:rPr>
              <w:t>Tier-1 browse/cart/checkout/order services target ≥99.95%; documented maintenance and dependency exclusions.</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Performance</w:t>
            </w:r>
          </w:p>
        </w:tc>
        <w:tc>
          <w:tcPr>
            <w:tcW w:type="dxa" w:w="7560"/>
            <w:tcMar>
              <w:top w:w="80" w:type="dxa"/>
              <w:start w:w="120" w:type="dxa"/>
              <w:bottom w:w="80" w:type="dxa"/>
              <w:end w:w="120" w:type="dxa"/>
            </w:tcMar>
            <w:vAlign w:val="top"/>
            <w:shd w:fill="F8FAFC"/>
          </w:tcPr>
          <w:p>
            <w:pPr>
              <w:spacing w:after="40" w:line="252" w:lineRule="auto"/>
            </w:pPr>
            <w:r>
              <w:rPr>
                <w:sz w:val="16"/>
              </w:rPr>
              <w:t>p95 read API ≤500 ms and write API ≤1,000 ms under agreed load, excluding third-party latency; page Core Web Vitals monitored.</w:t>
            </w:r>
          </w:p>
        </w:tc>
      </w:tr>
      <w:tr>
        <w:trPr>
          <w:cantSplit/>
        </w:trPr>
        <w:tc>
          <w:tcPr>
            <w:tcW w:type="dxa" w:w="1800"/>
            <w:tcMar>
              <w:top w:w="80" w:type="dxa"/>
              <w:start w:w="120" w:type="dxa"/>
              <w:bottom w:w="80" w:type="dxa"/>
              <w:end w:w="120" w:type="dxa"/>
            </w:tcMar>
            <w:vAlign w:val="top"/>
          </w:tcPr>
          <w:p>
            <w:pPr>
              <w:spacing w:after="40" w:line="252" w:lineRule="auto"/>
            </w:pPr>
            <w:r>
              <w:rPr>
                <w:sz w:val="16"/>
              </w:rPr>
              <w:t>Scalability</w:t>
            </w:r>
          </w:p>
        </w:tc>
        <w:tc>
          <w:tcPr>
            <w:tcW w:type="dxa" w:w="7560"/>
            <w:tcMar>
              <w:top w:w="80" w:type="dxa"/>
              <w:start w:w="120" w:type="dxa"/>
              <w:bottom w:w="80" w:type="dxa"/>
              <w:end w:w="120" w:type="dxa"/>
            </w:tcMar>
            <w:vAlign w:val="top"/>
          </w:tcPr>
          <w:p>
            <w:pPr>
              <w:spacing w:after="40" w:line="252" w:lineRule="auto"/>
            </w:pPr>
            <w:r>
              <w:rPr>
                <w:sz w:val="16"/>
              </w:rPr>
              <w:t>Horizontal scaling for peak events; capacity model covers search QPS, concurrent carts, checkout TPS, catalog size and event throughput.</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Security</w:t>
            </w:r>
          </w:p>
        </w:tc>
        <w:tc>
          <w:tcPr>
            <w:tcW w:type="dxa" w:w="7560"/>
            <w:tcMar>
              <w:top w:w="80" w:type="dxa"/>
              <w:start w:w="120" w:type="dxa"/>
              <w:bottom w:w="80" w:type="dxa"/>
              <w:end w:w="120" w:type="dxa"/>
            </w:tcMar>
            <w:vAlign w:val="top"/>
            <w:shd w:fill="F8FAFC"/>
          </w:tcPr>
          <w:p>
            <w:pPr>
              <w:spacing w:after="40" w:line="252" w:lineRule="auto"/>
            </w:pPr>
            <w:r>
              <w:rPr>
                <w:sz w:val="16"/>
              </w:rPr>
              <w:t>OWASP-aligned secure SDLC, encryption in transit/at rest, secrets management, MFA, least privilege, vulnerability and penetration testing.</w:t>
            </w:r>
          </w:p>
        </w:tc>
      </w:tr>
      <w:tr>
        <w:trPr>
          <w:cantSplit/>
        </w:trPr>
        <w:tc>
          <w:tcPr>
            <w:tcW w:type="dxa" w:w="1800"/>
            <w:tcMar>
              <w:top w:w="80" w:type="dxa"/>
              <w:start w:w="120" w:type="dxa"/>
              <w:bottom w:w="80" w:type="dxa"/>
              <w:end w:w="120" w:type="dxa"/>
            </w:tcMar>
            <w:vAlign w:val="top"/>
          </w:tcPr>
          <w:p>
            <w:pPr>
              <w:spacing w:after="40" w:line="252" w:lineRule="auto"/>
            </w:pPr>
            <w:r>
              <w:rPr>
                <w:sz w:val="16"/>
              </w:rPr>
              <w:t>Privacy</w:t>
            </w:r>
          </w:p>
        </w:tc>
        <w:tc>
          <w:tcPr>
            <w:tcW w:type="dxa" w:w="7560"/>
            <w:tcMar>
              <w:top w:w="80" w:type="dxa"/>
              <w:start w:w="120" w:type="dxa"/>
              <w:bottom w:w="80" w:type="dxa"/>
              <w:end w:w="120" w:type="dxa"/>
            </w:tcMar>
            <w:vAlign w:val="top"/>
          </w:tcPr>
          <w:p>
            <w:pPr>
              <w:spacing w:after="40" w:line="252" w:lineRule="auto"/>
            </w:pPr>
            <w:r>
              <w:rPr>
                <w:sz w:val="16"/>
              </w:rPr>
              <w:t>Consent, purpose limitation, data subject request workflow, regional controls and privacy impact assessment.</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Accessibility</w:t>
            </w:r>
          </w:p>
        </w:tc>
        <w:tc>
          <w:tcPr>
            <w:tcW w:type="dxa" w:w="7560"/>
            <w:tcMar>
              <w:top w:w="80" w:type="dxa"/>
              <w:start w:w="120" w:type="dxa"/>
              <w:bottom w:w="80" w:type="dxa"/>
              <w:end w:w="120" w:type="dxa"/>
            </w:tcMar>
            <w:vAlign w:val="top"/>
            <w:shd w:fill="F8FAFC"/>
          </w:tcPr>
          <w:p>
            <w:pPr>
              <w:spacing w:after="40" w:line="252" w:lineRule="auto"/>
            </w:pPr>
            <w:r>
              <w:rPr>
                <w:sz w:val="16"/>
              </w:rPr>
              <w:t>WCAG 2.2 AA target across storefront and portals, including documents and critical third-party widgets.</w:t>
            </w:r>
          </w:p>
        </w:tc>
      </w:tr>
      <w:tr>
        <w:trPr>
          <w:cantSplit/>
        </w:trPr>
        <w:tc>
          <w:tcPr>
            <w:tcW w:type="dxa" w:w="1800"/>
            <w:tcMar>
              <w:top w:w="80" w:type="dxa"/>
              <w:start w:w="120" w:type="dxa"/>
              <w:bottom w:w="80" w:type="dxa"/>
              <w:end w:w="120" w:type="dxa"/>
            </w:tcMar>
            <w:vAlign w:val="top"/>
          </w:tcPr>
          <w:p>
            <w:pPr>
              <w:spacing w:after="40" w:line="252" w:lineRule="auto"/>
            </w:pPr>
            <w:r>
              <w:rPr>
                <w:sz w:val="16"/>
              </w:rPr>
              <w:t>Resilience</w:t>
            </w:r>
          </w:p>
        </w:tc>
        <w:tc>
          <w:tcPr>
            <w:tcW w:type="dxa" w:w="7560"/>
            <w:tcMar>
              <w:top w:w="80" w:type="dxa"/>
              <w:start w:w="120" w:type="dxa"/>
              <w:bottom w:w="80" w:type="dxa"/>
              <w:end w:w="120" w:type="dxa"/>
            </w:tcMar>
            <w:vAlign w:val="top"/>
          </w:tcPr>
          <w:p>
            <w:pPr>
              <w:spacing w:after="40" w:line="252" w:lineRule="auto"/>
            </w:pPr>
            <w:r>
              <w:rPr>
                <w:sz w:val="16"/>
              </w:rPr>
              <w:t>Multi-zone deployment, graceful degradation, queues, replay, reconciliation, tested backup/restore and disaster-recovery exercises.</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Observability</w:t>
            </w:r>
          </w:p>
        </w:tc>
        <w:tc>
          <w:tcPr>
            <w:tcW w:type="dxa" w:w="7560"/>
            <w:tcMar>
              <w:top w:w="80" w:type="dxa"/>
              <w:start w:w="120" w:type="dxa"/>
              <w:bottom w:w="80" w:type="dxa"/>
              <w:end w:w="120" w:type="dxa"/>
            </w:tcMar>
            <w:vAlign w:val="top"/>
            <w:shd w:fill="F8FAFC"/>
          </w:tcPr>
          <w:p>
            <w:pPr>
              <w:spacing w:after="40" w:line="252" w:lineRule="auto"/>
            </w:pPr>
            <w:r>
              <w:rPr>
                <w:sz w:val="16"/>
              </w:rPr>
              <w:t>Metrics, logs, traces, synthetic journeys, business KPIs, SLOs, alert routing and runbooks with correlation identifiers.</w:t>
            </w:r>
          </w:p>
        </w:tc>
      </w:tr>
      <w:tr>
        <w:trPr>
          <w:cantSplit/>
        </w:trPr>
        <w:tc>
          <w:tcPr>
            <w:tcW w:type="dxa" w:w="1800"/>
            <w:tcMar>
              <w:top w:w="80" w:type="dxa"/>
              <w:start w:w="120" w:type="dxa"/>
              <w:bottom w:w="80" w:type="dxa"/>
              <w:end w:w="120" w:type="dxa"/>
            </w:tcMar>
            <w:vAlign w:val="top"/>
          </w:tcPr>
          <w:p>
            <w:pPr>
              <w:spacing w:after="40" w:line="252" w:lineRule="auto"/>
            </w:pPr>
            <w:r>
              <w:rPr>
                <w:sz w:val="16"/>
              </w:rPr>
              <w:t>Compatibility</w:t>
            </w:r>
          </w:p>
        </w:tc>
        <w:tc>
          <w:tcPr>
            <w:tcW w:type="dxa" w:w="7560"/>
            <w:tcMar>
              <w:top w:w="80" w:type="dxa"/>
              <w:start w:w="120" w:type="dxa"/>
              <w:bottom w:w="80" w:type="dxa"/>
              <w:end w:w="120" w:type="dxa"/>
            </w:tcMar>
            <w:vAlign w:val="top"/>
          </w:tcPr>
          <w:p>
            <w:pPr>
              <w:spacing w:after="40" w:line="252" w:lineRule="auto"/>
            </w:pPr>
            <w:r>
              <w:rPr>
                <w:sz w:val="16"/>
              </w:rPr>
              <w:t>Current and previous major versions of supported evergreen browsers; responsive layouts and defined mobile breakpoints.</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Maintainability</w:t>
            </w:r>
          </w:p>
        </w:tc>
        <w:tc>
          <w:tcPr>
            <w:tcW w:type="dxa" w:w="7560"/>
            <w:tcMar>
              <w:top w:w="80" w:type="dxa"/>
              <w:start w:w="120" w:type="dxa"/>
              <w:bottom w:w="80" w:type="dxa"/>
              <w:end w:w="120" w:type="dxa"/>
            </w:tcMar>
            <w:vAlign w:val="top"/>
            <w:shd w:fill="F8FAFC"/>
          </w:tcPr>
          <w:p>
            <w:pPr>
              <w:spacing w:after="40" w:line="252" w:lineRule="auto"/>
            </w:pPr>
            <w:r>
              <w:rPr>
                <w:sz w:val="16"/>
              </w:rPr>
              <w:t>Modular services, API contracts, automated tests, feature flags, migration/rollback and configuration versioning.</w:t>
            </w:r>
          </w:p>
        </w:tc>
      </w:tr>
      <w:tr>
        <w:trPr>
          <w:cantSplit/>
        </w:trPr>
        <w:tc>
          <w:tcPr>
            <w:tcW w:type="dxa" w:w="1800"/>
            <w:tcMar>
              <w:top w:w="80" w:type="dxa"/>
              <w:start w:w="120" w:type="dxa"/>
              <w:bottom w:w="80" w:type="dxa"/>
              <w:end w:w="120" w:type="dxa"/>
            </w:tcMar>
            <w:vAlign w:val="top"/>
          </w:tcPr>
          <w:p>
            <w:pPr>
              <w:spacing w:after="40" w:line="252" w:lineRule="auto"/>
            </w:pPr>
            <w:r>
              <w:rPr>
                <w:sz w:val="16"/>
              </w:rPr>
              <w:t>Localization</w:t>
            </w:r>
          </w:p>
        </w:tc>
        <w:tc>
          <w:tcPr>
            <w:tcW w:type="dxa" w:w="7560"/>
            <w:tcMar>
              <w:top w:w="80" w:type="dxa"/>
              <w:start w:w="120" w:type="dxa"/>
              <w:bottom w:w="80" w:type="dxa"/>
              <w:end w:w="120" w:type="dxa"/>
            </w:tcMar>
            <w:vAlign w:val="top"/>
          </w:tcPr>
          <w:p>
            <w:pPr>
              <w:spacing w:after="40" w:line="252" w:lineRule="auto"/>
            </w:pPr>
            <w:r>
              <w:rPr>
                <w:sz w:val="16"/>
              </w:rPr>
              <w:t>Locale-aware language, currency, units, taxes, dates, addresses and content fallback.</w:t>
            </w:r>
          </w:p>
        </w:tc>
      </w:tr>
      <w:tr>
        <w:trPr>
          <w:cantSplit/>
        </w:trPr>
        <w:tc>
          <w:tcPr>
            <w:tcW w:type="dxa" w:w="1800"/>
            <w:tcMar>
              <w:top w:w="80" w:type="dxa"/>
              <w:start w:w="120" w:type="dxa"/>
              <w:bottom w:w="80" w:type="dxa"/>
              <w:end w:w="120" w:type="dxa"/>
            </w:tcMar>
            <w:vAlign w:val="top"/>
            <w:shd w:fill="F8FAFC"/>
          </w:tcPr>
          <w:p>
            <w:pPr>
              <w:spacing w:after="40" w:line="252" w:lineRule="auto"/>
            </w:pPr>
            <w:r>
              <w:rPr>
                <w:sz w:val="16"/>
              </w:rPr>
              <w:t>Audit</w:t>
            </w:r>
          </w:p>
        </w:tc>
        <w:tc>
          <w:tcPr>
            <w:tcW w:type="dxa" w:w="7560"/>
            <w:tcMar>
              <w:top w:w="80" w:type="dxa"/>
              <w:start w:w="120" w:type="dxa"/>
              <w:bottom w:w="80" w:type="dxa"/>
              <w:end w:w="120" w:type="dxa"/>
            </w:tcMar>
            <w:vAlign w:val="top"/>
            <w:shd w:fill="F8FAFC"/>
          </w:tcPr>
          <w:p>
            <w:pPr>
              <w:spacing w:after="40" w:line="252" w:lineRule="auto"/>
            </w:pPr>
            <w:r>
              <w:rPr>
                <w:sz w:val="16"/>
              </w:rPr>
              <w:t>Privileged reads and all mutations captured in tamper-evident logs with retention and searchable reporting.</w:t>
            </w:r>
          </w:p>
        </w:tc>
      </w:tr>
    </w:tbl>
    <w:p>
      <w:pPr>
        <w:spacing w:after="20"/>
      </w:pPr>
    </w:p>
    <w:p>
      <w:pPr>
        <w:pStyle w:val="Heading2"/>
      </w:pPr>
      <w:r>
        <w:t>11.1 Security acceptance controls</w:t>
      </w:r>
    </w:p>
    <w:p>
      <w:pPr>
        <w:spacing w:after="80"/>
        <w:ind w:left="259" w:hanging="259"/>
      </w:pPr>
      <w:r>
        <w:rPr>
          <w:b/>
          <w:color w:val="1A5FB4"/>
        </w:rPr>
        <w:t xml:space="preserve">NFR-SEC-001  </w:t>
      </w:r>
      <w:r>
        <w:t>No critical or high exploitable vulnerability may remain open at production launch without documented risk acceptance.</w:t>
      </w:r>
    </w:p>
    <w:p>
      <w:pPr>
        <w:spacing w:after="80"/>
        <w:ind w:left="259" w:hanging="259"/>
      </w:pPr>
      <w:r>
        <w:rPr>
          <w:b/>
          <w:color w:val="1A5FB4"/>
        </w:rPr>
        <w:t xml:space="preserve">NFR-SEC-002  </w:t>
      </w:r>
      <w:r>
        <w:t>Authentication, authorization and tenant-isolation tests shall be automated for all protected endpoints.</w:t>
      </w:r>
    </w:p>
    <w:p>
      <w:pPr>
        <w:spacing w:after="80"/>
        <w:ind w:left="259" w:hanging="259"/>
      </w:pPr>
      <w:r>
        <w:rPr>
          <w:b/>
          <w:color w:val="1A5FB4"/>
        </w:rPr>
        <w:t xml:space="preserve">NFR-SEC-003  </w:t>
      </w:r>
      <w:r>
        <w:t>Administrative actions shall use MFA; high-risk actions shall use step-up authentication.</w:t>
      </w:r>
    </w:p>
    <w:p>
      <w:pPr>
        <w:spacing w:after="80"/>
        <w:ind w:left="259" w:hanging="259"/>
      </w:pPr>
      <w:r>
        <w:rPr>
          <w:b/>
          <w:color w:val="1A5FB4"/>
        </w:rPr>
        <w:t xml:space="preserve">NFR-SEC-004  </w:t>
      </w:r>
      <w:r>
        <w:t>Logs shall redact secrets, full payment credentials and unnecessary personal data.</w:t>
      </w:r>
    </w:p>
    <w:p>
      <w:pPr>
        <w:spacing w:after="80"/>
        <w:ind w:left="259" w:hanging="259"/>
      </w:pPr>
      <w:r>
        <w:rPr>
          <w:b/>
          <w:color w:val="1A5FB4"/>
        </w:rPr>
        <w:t xml:space="preserve">NFR-SEC-005  </w:t>
      </w:r>
      <w:r>
        <w:t>Rate limiting, bot protection and abuse detection shall cover login, search, cart, checkout, reviews and APIs.</w:t>
      </w:r>
    </w:p>
    <w:p>
      <w:pPr>
        <w:spacing w:after="80"/>
        <w:ind w:left="259" w:hanging="259"/>
      </w:pPr>
      <w:r>
        <w:rPr>
          <w:b/>
          <w:color w:val="1A5FB4"/>
        </w:rPr>
        <w:t xml:space="preserve">NFR-SEC-006  </w:t>
      </w:r>
      <w:r>
        <w:t>Security incident runbooks shall cover credential theft, data exposure, payment fraud and seller-account takeover.</w:t>
      </w:r>
    </w:p>
    <w:p>
      <w:pPr>
        <w:pStyle w:val="Heading1"/>
      </w:pPr>
      <w:r>
        <w:t>12. Reporting Catalogue</w:t>
      </w:r>
    </w:p>
    <w:tbl>
      <w:tblPr>
        <w:tblW w:type="dxa" w:w="9360"/>
        <w:jc w:val="center"/>
        <w:tblLayout w:type="fixed"/>
        <w:tblLook w:firstColumn="1" w:firstRow="1" w:lastColumn="0" w:lastRow="0" w:noHBand="0" w:noVBand="1" w:val="04A0"/>
        <w:tblInd w:w="120" w:type="dxa"/>
      </w:tblPr>
      <w:tblGrid>
        <w:gridCol w:w="1900"/>
        <w:gridCol w:w="1800"/>
        <w:gridCol w:w="5660"/>
      </w:tblGrid>
      <w:tr>
        <w:trPr>
          <w:tblHeader w:val="true"/>
          <w:cantSplit/>
        </w:trPr>
        <w:tc>
          <w:tcPr>
            <w:tcW w:type="dxa" w:w="1900"/>
            <w:shd w:fill="1A5FB4"/>
            <w:tcMar>
              <w:top w:w="80" w:type="dxa"/>
              <w:start w:w="120" w:type="dxa"/>
              <w:bottom w:w="80" w:type="dxa"/>
              <w:end w:w="120" w:type="dxa"/>
            </w:tcMar>
          </w:tcPr>
          <w:p>
            <w:r>
              <w:rPr>
                <w:b/>
                <w:color w:val="FFFFFF"/>
                <w:sz w:val="15"/>
              </w:rPr>
              <w:t>Report</w:t>
            </w:r>
          </w:p>
        </w:tc>
        <w:tc>
          <w:tcPr>
            <w:tcW w:type="dxa" w:w="1800"/>
            <w:shd w:fill="1A5FB4"/>
            <w:tcMar>
              <w:top w:w="80" w:type="dxa"/>
              <w:start w:w="120" w:type="dxa"/>
              <w:bottom w:w="80" w:type="dxa"/>
              <w:end w:w="120" w:type="dxa"/>
            </w:tcMar>
          </w:tcPr>
          <w:p>
            <w:r>
              <w:rPr>
                <w:b/>
                <w:color w:val="FFFFFF"/>
                <w:sz w:val="15"/>
              </w:rPr>
              <w:t>Audience</w:t>
            </w:r>
          </w:p>
        </w:tc>
        <w:tc>
          <w:tcPr>
            <w:tcW w:type="dxa" w:w="5660"/>
            <w:shd w:fill="1A5FB4"/>
            <w:tcMar>
              <w:top w:w="80" w:type="dxa"/>
              <w:start w:w="120" w:type="dxa"/>
              <w:bottom w:w="80" w:type="dxa"/>
              <w:end w:w="120" w:type="dxa"/>
            </w:tcMar>
          </w:tcPr>
          <w:p>
            <w:r>
              <w:rPr>
                <w:b/>
                <w:color w:val="FFFFFF"/>
                <w:sz w:val="15"/>
              </w:rPr>
              <w:t>Key outputs</w:t>
            </w:r>
          </w:p>
        </w:tc>
      </w:tr>
      <w:tr>
        <w:trPr>
          <w:cantSplit/>
        </w:trPr>
        <w:tc>
          <w:tcPr>
            <w:tcW w:type="dxa" w:w="1900"/>
            <w:tcMar>
              <w:top w:w="80" w:type="dxa"/>
              <w:start w:w="120" w:type="dxa"/>
              <w:bottom w:w="80" w:type="dxa"/>
              <w:end w:w="120" w:type="dxa"/>
            </w:tcMar>
            <w:vAlign w:val="top"/>
          </w:tcPr>
          <w:p>
            <w:pPr>
              <w:spacing w:after="40" w:line="252" w:lineRule="auto"/>
            </w:pPr>
            <w:r>
              <w:rPr>
                <w:sz w:val="15"/>
              </w:rPr>
              <w:t>Sales &amp; revenue</w:t>
            </w:r>
          </w:p>
        </w:tc>
        <w:tc>
          <w:tcPr>
            <w:tcW w:type="dxa" w:w="1800"/>
            <w:tcMar>
              <w:top w:w="80" w:type="dxa"/>
              <w:start w:w="120" w:type="dxa"/>
              <w:bottom w:w="80" w:type="dxa"/>
              <w:end w:w="120" w:type="dxa"/>
            </w:tcMar>
            <w:vAlign w:val="top"/>
          </w:tcPr>
          <w:p>
            <w:pPr>
              <w:spacing w:after="40" w:line="252" w:lineRule="auto"/>
            </w:pPr>
            <w:r>
              <w:rPr>
                <w:sz w:val="15"/>
              </w:rPr>
              <w:t>Admin/Finance/Seller scoped</w:t>
            </w:r>
          </w:p>
        </w:tc>
        <w:tc>
          <w:tcPr>
            <w:tcW w:type="dxa" w:w="5660"/>
            <w:tcMar>
              <w:top w:w="80" w:type="dxa"/>
              <w:start w:w="120" w:type="dxa"/>
              <w:bottom w:w="80" w:type="dxa"/>
              <w:end w:w="120" w:type="dxa"/>
            </w:tcMar>
            <w:vAlign w:val="top"/>
          </w:tcPr>
          <w:p>
            <w:pPr>
              <w:spacing w:after="40" w:line="252" w:lineRule="auto"/>
            </w:pPr>
            <w:r>
              <w:rPr>
                <w:sz w:val="15"/>
              </w:rPr>
              <w:t>GMV, net sales, discounts, tax, fees, AOV, units, margin where authorized.</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5"/>
              </w:rPr>
              <w:t>Inventory</w:t>
            </w:r>
          </w:p>
        </w:tc>
        <w:tc>
          <w:tcPr>
            <w:tcW w:type="dxa" w:w="1800"/>
            <w:tcMar>
              <w:top w:w="80" w:type="dxa"/>
              <w:start w:w="120" w:type="dxa"/>
              <w:bottom w:w="80" w:type="dxa"/>
              <w:end w:w="120" w:type="dxa"/>
            </w:tcMar>
            <w:vAlign w:val="top"/>
            <w:shd w:fill="F8FAFC"/>
          </w:tcPr>
          <w:p>
            <w:pPr>
              <w:spacing w:after="40" w:line="252" w:lineRule="auto"/>
            </w:pPr>
            <w:r>
              <w:rPr>
                <w:sz w:val="15"/>
              </w:rPr>
              <w:t>Operations/Seller</w:t>
            </w:r>
          </w:p>
        </w:tc>
        <w:tc>
          <w:tcPr>
            <w:tcW w:type="dxa" w:w="5660"/>
            <w:tcMar>
              <w:top w:w="80" w:type="dxa"/>
              <w:start w:w="120" w:type="dxa"/>
              <w:bottom w:w="80" w:type="dxa"/>
              <w:end w:w="120" w:type="dxa"/>
            </w:tcMar>
            <w:vAlign w:val="top"/>
            <w:shd w:fill="F8FAFC"/>
          </w:tcPr>
          <w:p>
            <w:pPr>
              <w:spacing w:after="40" w:line="252" w:lineRule="auto"/>
            </w:pPr>
            <w:r>
              <w:rPr>
                <w:sz w:val="15"/>
              </w:rPr>
              <w:t>On hand, available, reserved, stockouts, ageing, adjustments, shrinkage.</w:t>
            </w:r>
          </w:p>
        </w:tc>
      </w:tr>
      <w:tr>
        <w:trPr>
          <w:cantSplit/>
        </w:trPr>
        <w:tc>
          <w:tcPr>
            <w:tcW w:type="dxa" w:w="1900"/>
            <w:tcMar>
              <w:top w:w="80" w:type="dxa"/>
              <w:start w:w="120" w:type="dxa"/>
              <w:bottom w:w="80" w:type="dxa"/>
              <w:end w:w="120" w:type="dxa"/>
            </w:tcMar>
            <w:vAlign w:val="top"/>
          </w:tcPr>
          <w:p>
            <w:pPr>
              <w:spacing w:after="40" w:line="252" w:lineRule="auto"/>
            </w:pPr>
            <w:r>
              <w:rPr>
                <w:sz w:val="15"/>
              </w:rPr>
              <w:t>Orders &amp; fulfillment</w:t>
            </w:r>
          </w:p>
        </w:tc>
        <w:tc>
          <w:tcPr>
            <w:tcW w:type="dxa" w:w="1800"/>
            <w:tcMar>
              <w:top w:w="80" w:type="dxa"/>
              <w:start w:w="120" w:type="dxa"/>
              <w:bottom w:w="80" w:type="dxa"/>
              <w:end w:w="120" w:type="dxa"/>
            </w:tcMar>
            <w:vAlign w:val="top"/>
          </w:tcPr>
          <w:p>
            <w:pPr>
              <w:spacing w:after="40" w:line="252" w:lineRule="auto"/>
            </w:pPr>
            <w:r>
              <w:rPr>
                <w:sz w:val="15"/>
              </w:rPr>
              <w:t>Operations/Support/Seller</w:t>
            </w:r>
          </w:p>
        </w:tc>
        <w:tc>
          <w:tcPr>
            <w:tcW w:type="dxa" w:w="5660"/>
            <w:tcMar>
              <w:top w:w="80" w:type="dxa"/>
              <w:start w:w="120" w:type="dxa"/>
              <w:bottom w:w="80" w:type="dxa"/>
              <w:end w:w="120" w:type="dxa"/>
            </w:tcMar>
            <w:vAlign w:val="top"/>
          </w:tcPr>
          <w:p>
            <w:pPr>
              <w:spacing w:after="40" w:line="252" w:lineRule="auto"/>
            </w:pPr>
            <w:r>
              <w:rPr>
                <w:sz w:val="15"/>
              </w:rPr>
              <w:t>Volume, status, SLA, cancellations, substitutions, late/lost/damaged.</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5"/>
              </w:rPr>
              <w:t>Returns &amp; refunds</w:t>
            </w:r>
          </w:p>
        </w:tc>
        <w:tc>
          <w:tcPr>
            <w:tcW w:type="dxa" w:w="1800"/>
            <w:tcMar>
              <w:top w:w="80" w:type="dxa"/>
              <w:start w:w="120" w:type="dxa"/>
              <w:bottom w:w="80" w:type="dxa"/>
              <w:end w:w="120" w:type="dxa"/>
            </w:tcMar>
            <w:vAlign w:val="top"/>
            <w:shd w:fill="F8FAFC"/>
          </w:tcPr>
          <w:p>
            <w:pPr>
              <w:spacing w:after="40" w:line="252" w:lineRule="auto"/>
            </w:pPr>
            <w:r>
              <w:rPr>
                <w:sz w:val="15"/>
              </w:rPr>
              <w:t>Operations/Finance/Seller</w:t>
            </w:r>
          </w:p>
        </w:tc>
        <w:tc>
          <w:tcPr>
            <w:tcW w:type="dxa" w:w="5660"/>
            <w:tcMar>
              <w:top w:w="80" w:type="dxa"/>
              <w:start w:w="120" w:type="dxa"/>
              <w:bottom w:w="80" w:type="dxa"/>
              <w:end w:w="120" w:type="dxa"/>
            </w:tcMar>
            <w:vAlign w:val="top"/>
            <w:shd w:fill="F8FAFC"/>
          </w:tcPr>
          <w:p>
            <w:pPr>
              <w:spacing w:after="40" w:line="252" w:lineRule="auto"/>
            </w:pPr>
            <w:r>
              <w:rPr>
                <w:sz w:val="15"/>
              </w:rPr>
              <w:t>Rate, reason, disposition, refund amount, cycle time, recovery.</w:t>
            </w:r>
          </w:p>
        </w:tc>
      </w:tr>
      <w:tr>
        <w:trPr>
          <w:cantSplit/>
        </w:trPr>
        <w:tc>
          <w:tcPr>
            <w:tcW w:type="dxa" w:w="1900"/>
            <w:tcMar>
              <w:top w:w="80" w:type="dxa"/>
              <w:start w:w="120" w:type="dxa"/>
              <w:bottom w:w="80" w:type="dxa"/>
              <w:end w:w="120" w:type="dxa"/>
            </w:tcMar>
            <w:vAlign w:val="top"/>
          </w:tcPr>
          <w:p>
            <w:pPr>
              <w:spacing w:after="40" w:line="252" w:lineRule="auto"/>
            </w:pPr>
            <w:r>
              <w:rPr>
                <w:sz w:val="15"/>
              </w:rPr>
              <w:t>Seller performance</w:t>
            </w:r>
          </w:p>
        </w:tc>
        <w:tc>
          <w:tcPr>
            <w:tcW w:type="dxa" w:w="1800"/>
            <w:tcMar>
              <w:top w:w="80" w:type="dxa"/>
              <w:start w:w="120" w:type="dxa"/>
              <w:bottom w:w="80" w:type="dxa"/>
              <w:end w:w="120" w:type="dxa"/>
            </w:tcMar>
            <w:vAlign w:val="top"/>
          </w:tcPr>
          <w:p>
            <w:pPr>
              <w:spacing w:after="40" w:line="252" w:lineRule="auto"/>
            </w:pPr>
            <w:r>
              <w:rPr>
                <w:sz w:val="15"/>
              </w:rPr>
              <w:t>Marketplace/Seller</w:t>
            </w:r>
          </w:p>
        </w:tc>
        <w:tc>
          <w:tcPr>
            <w:tcW w:type="dxa" w:w="5660"/>
            <w:tcMar>
              <w:top w:w="80" w:type="dxa"/>
              <w:start w:w="120" w:type="dxa"/>
              <w:bottom w:w="80" w:type="dxa"/>
              <w:end w:w="120" w:type="dxa"/>
            </w:tcMar>
            <w:vAlign w:val="top"/>
          </w:tcPr>
          <w:p>
            <w:pPr>
              <w:spacing w:after="40" w:line="252" w:lineRule="auto"/>
            </w:pPr>
            <w:r>
              <w:rPr>
                <w:sz w:val="15"/>
              </w:rPr>
              <w:t>On-time shipment, cancellation, tracking, defects, ratings, policy actions.</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5"/>
              </w:rPr>
              <w:t>Customer service</w:t>
            </w:r>
          </w:p>
        </w:tc>
        <w:tc>
          <w:tcPr>
            <w:tcW w:type="dxa" w:w="1800"/>
            <w:tcMar>
              <w:top w:w="80" w:type="dxa"/>
              <w:start w:w="120" w:type="dxa"/>
              <w:bottom w:w="80" w:type="dxa"/>
              <w:end w:w="120" w:type="dxa"/>
            </w:tcMar>
            <w:vAlign w:val="top"/>
            <w:shd w:fill="F8FAFC"/>
          </w:tcPr>
          <w:p>
            <w:pPr>
              <w:spacing w:after="40" w:line="252" w:lineRule="auto"/>
            </w:pPr>
            <w:r>
              <w:rPr>
                <w:sz w:val="15"/>
              </w:rPr>
              <w:t>Support leaders</w:t>
            </w:r>
          </w:p>
        </w:tc>
        <w:tc>
          <w:tcPr>
            <w:tcW w:type="dxa" w:w="5660"/>
            <w:tcMar>
              <w:top w:w="80" w:type="dxa"/>
              <w:start w:w="120" w:type="dxa"/>
              <w:bottom w:w="80" w:type="dxa"/>
              <w:end w:w="120" w:type="dxa"/>
            </w:tcMar>
            <w:vAlign w:val="top"/>
            <w:shd w:fill="F8FAFC"/>
          </w:tcPr>
          <w:p>
            <w:pPr>
              <w:spacing w:after="40" w:line="252" w:lineRule="auto"/>
            </w:pPr>
            <w:r>
              <w:rPr>
                <w:sz w:val="15"/>
              </w:rPr>
              <w:t>Contact rate, reason, backlog, response/resolution time, concessions.</w:t>
            </w:r>
          </w:p>
        </w:tc>
      </w:tr>
      <w:tr>
        <w:trPr>
          <w:cantSplit/>
        </w:trPr>
        <w:tc>
          <w:tcPr>
            <w:tcW w:type="dxa" w:w="1900"/>
            <w:tcMar>
              <w:top w:w="80" w:type="dxa"/>
              <w:start w:w="120" w:type="dxa"/>
              <w:bottom w:w="80" w:type="dxa"/>
              <w:end w:w="120" w:type="dxa"/>
            </w:tcMar>
            <w:vAlign w:val="top"/>
          </w:tcPr>
          <w:p>
            <w:pPr>
              <w:spacing w:after="40" w:line="252" w:lineRule="auto"/>
            </w:pPr>
            <w:r>
              <w:rPr>
                <w:sz w:val="15"/>
              </w:rPr>
              <w:t>Catalog quality</w:t>
            </w:r>
          </w:p>
        </w:tc>
        <w:tc>
          <w:tcPr>
            <w:tcW w:type="dxa" w:w="1800"/>
            <w:tcMar>
              <w:top w:w="80" w:type="dxa"/>
              <w:start w:w="120" w:type="dxa"/>
              <w:bottom w:w="80" w:type="dxa"/>
              <w:end w:w="120" w:type="dxa"/>
            </w:tcMar>
            <w:vAlign w:val="top"/>
          </w:tcPr>
          <w:p>
            <w:pPr>
              <w:spacing w:after="40" w:line="252" w:lineRule="auto"/>
            </w:pPr>
            <w:r>
              <w:rPr>
                <w:sz w:val="15"/>
              </w:rPr>
              <w:t>Catalog/Seller</w:t>
            </w:r>
          </w:p>
        </w:tc>
        <w:tc>
          <w:tcPr>
            <w:tcW w:type="dxa" w:w="5660"/>
            <w:tcMar>
              <w:top w:w="80" w:type="dxa"/>
              <w:start w:w="120" w:type="dxa"/>
              <w:bottom w:w="80" w:type="dxa"/>
              <w:end w:w="120" w:type="dxa"/>
            </w:tcMar>
            <w:vAlign w:val="top"/>
          </w:tcPr>
          <w:p>
            <w:pPr>
              <w:spacing w:after="40" w:line="252" w:lineRule="auto"/>
            </w:pPr>
            <w:r>
              <w:rPr>
                <w:sz w:val="15"/>
              </w:rPr>
              <w:t>Completeness, validation failures, duplicates, suppressed items, content score.</w:t>
            </w:r>
          </w:p>
        </w:tc>
      </w:tr>
      <w:tr>
        <w:trPr>
          <w:cantSplit/>
        </w:trPr>
        <w:tc>
          <w:tcPr>
            <w:tcW w:type="dxa" w:w="1900"/>
            <w:tcMar>
              <w:top w:w="80" w:type="dxa"/>
              <w:start w:w="120" w:type="dxa"/>
              <w:bottom w:w="80" w:type="dxa"/>
              <w:end w:w="120" w:type="dxa"/>
            </w:tcMar>
            <w:vAlign w:val="top"/>
            <w:shd w:fill="F8FAFC"/>
          </w:tcPr>
          <w:p>
            <w:pPr>
              <w:spacing w:after="40" w:line="252" w:lineRule="auto"/>
            </w:pPr>
            <w:r>
              <w:rPr>
                <w:sz w:val="15"/>
              </w:rPr>
              <w:t>Access &amp; audit</w:t>
            </w:r>
          </w:p>
        </w:tc>
        <w:tc>
          <w:tcPr>
            <w:tcW w:type="dxa" w:w="1800"/>
            <w:tcMar>
              <w:top w:w="80" w:type="dxa"/>
              <w:start w:w="120" w:type="dxa"/>
              <w:bottom w:w="80" w:type="dxa"/>
              <w:end w:w="120" w:type="dxa"/>
            </w:tcMar>
            <w:vAlign w:val="top"/>
            <w:shd w:fill="F8FAFC"/>
          </w:tcPr>
          <w:p>
            <w:pPr>
              <w:spacing w:after="40" w:line="252" w:lineRule="auto"/>
            </w:pPr>
            <w:r>
              <w:rPr>
                <w:sz w:val="15"/>
              </w:rPr>
              <w:t>Security/Audit</w:t>
            </w:r>
          </w:p>
        </w:tc>
        <w:tc>
          <w:tcPr>
            <w:tcW w:type="dxa" w:w="5660"/>
            <w:tcMar>
              <w:top w:w="80" w:type="dxa"/>
              <w:start w:w="120" w:type="dxa"/>
              <w:bottom w:w="80" w:type="dxa"/>
              <w:end w:w="120" w:type="dxa"/>
            </w:tcMar>
            <w:vAlign w:val="top"/>
            <w:shd w:fill="F8FAFC"/>
          </w:tcPr>
          <w:p>
            <w:pPr>
              <w:spacing w:after="40" w:line="252" w:lineRule="auto"/>
            </w:pPr>
            <w:r>
              <w:rPr>
                <w:sz w:val="15"/>
              </w:rPr>
              <w:t>Logins, privilege changes, sensitive actions, exports, dormant users, exceptions.</w:t>
            </w:r>
          </w:p>
        </w:tc>
      </w:tr>
    </w:tbl>
    <w:p>
      <w:pPr>
        <w:spacing w:after="20"/>
      </w:pPr>
    </w:p>
    <w:p>
      <w:r>
        <w:br w:type="page"/>
      </w:r>
    </w:p>
    <w:p>
      <w:pPr>
        <w:pStyle w:val="Heading1"/>
      </w:pPr>
      <w:r>
        <w:t>13. End-to-End Workflows and Acceptance Criteria</w:t>
      </w:r>
    </w:p>
    <w:p>
      <w:pPr>
        <w:pStyle w:val="Heading2"/>
      </w:pPr>
      <w:r>
        <w:t>13.1 Product creation and publication</w:t>
      </w:r>
    </w:p>
    <w:p>
      <w:pPr>
        <w:pStyle w:val="ListNumber"/>
        <w:spacing w:after="60"/>
      </w:pPr>
      <w:r>
        <w:t>Editor creates draft or imports file.</w:t>
      </w:r>
    </w:p>
    <w:p>
      <w:pPr>
        <w:pStyle w:val="ListNumber"/>
        <w:spacing w:after="60"/>
      </w:pPr>
      <w:r>
        <w:t>System validates identifiers, category schema, media, policy and duplicates.</w:t>
      </w:r>
    </w:p>
    <w:p>
      <w:pPr>
        <w:pStyle w:val="ListNumber"/>
        <w:spacing w:after="60"/>
      </w:pPr>
      <w:r>
        <w:t>Editor resolves row/field errors and submits for review.</w:t>
      </w:r>
    </w:p>
    <w:p>
      <w:pPr>
        <w:pStyle w:val="ListNumber"/>
        <w:spacing w:after="60"/>
      </w:pPr>
      <w:r>
        <w:t>Approver compares version diff and approves or rejects with reason.</w:t>
      </w:r>
    </w:p>
    <w:p>
      <w:pPr>
        <w:pStyle w:val="ListNumber"/>
        <w:spacing w:after="60"/>
      </w:pPr>
      <w:r>
        <w:t>System activates effective content, updates search/cache and emits ProductPublished.</w:t>
      </w:r>
    </w:p>
    <w:p>
      <w:pPr>
        <w:pStyle w:val="ListNumber"/>
        <w:spacing w:after="60"/>
      </w:pPr>
      <w:r>
        <w:t>Audit report shows source, actors, timestamps and before/after values.</w:t>
      </w:r>
    </w:p>
    <w:p>
      <w:pPr>
        <w:pStyle w:val="FRDCallout"/>
        <w:ind w:left="216" w:right="216"/>
        <w:shd w:fill="EAF2FB"/>
      </w:pPr>
      <w:r>
        <w:rPr>
          <w:b/>
        </w:rPr>
        <w:t xml:space="preserve">Acceptance  </w:t>
      </w:r>
      <w:r>
        <w:t>A user lacking product.approve cannot publish; an approver cannot approve their own protected change; invalid products never reach the storefront; rollback restores the previous approved version.</w:t>
      </w:r>
    </w:p>
    <w:p>
      <w:pPr>
        <w:pStyle w:val="Heading2"/>
      </w:pPr>
      <w:r>
        <w:t>13.2 Customer order</w:t>
      </w:r>
    </w:p>
    <w:p>
      <w:pPr>
        <w:pStyle w:val="ListNumber"/>
        <w:spacing w:after="60"/>
      </w:pPr>
      <w:r>
        <w:t>Customer selects location and items.</w:t>
      </w:r>
    </w:p>
    <w:p>
      <w:pPr>
        <w:pStyle w:val="ListNumber"/>
        <w:spacing w:after="60"/>
      </w:pPr>
      <w:r>
        <w:t>Cart validates availability, seller, fulfillment and promotion.</w:t>
      </w:r>
    </w:p>
    <w:p>
      <w:pPr>
        <w:pStyle w:val="ListNumber"/>
        <w:spacing w:after="60"/>
      </w:pPr>
      <w:r>
        <w:t>Checkout collects address/slot, substitutions and tokenized payment.</w:t>
      </w:r>
    </w:p>
    <w:p>
      <w:pPr>
        <w:pStyle w:val="ListNumber"/>
        <w:spacing w:after="60"/>
      </w:pPr>
      <w:r>
        <w:t>Platform revalidates totals and reserves stock.</w:t>
      </w:r>
    </w:p>
    <w:p>
      <w:pPr>
        <w:pStyle w:val="ListNumber"/>
        <w:spacing w:after="60"/>
      </w:pPr>
      <w:r>
        <w:t>Payment is authorized and order is created idempotently.</w:t>
      </w:r>
    </w:p>
    <w:p>
      <w:pPr>
        <w:pStyle w:val="ListNumber"/>
        <w:spacing w:after="60"/>
      </w:pPr>
      <w:r>
        <w:t>Order is allocated into fulfillment groups and confirmation is sent.</w:t>
      </w:r>
    </w:p>
    <w:p>
      <w:pPr>
        <w:pStyle w:val="ListNumber"/>
        <w:spacing w:after="60"/>
      </w:pPr>
      <w:r>
        <w:t>Capture, fulfillment, tracking and completion occur according to policy.</w:t>
      </w:r>
    </w:p>
    <w:p>
      <w:pPr>
        <w:pStyle w:val="FRDCallout"/>
        <w:ind w:left="216" w:right="216"/>
        <w:shd w:fill="EAF2FB"/>
      </w:pPr>
      <w:r>
        <w:rPr>
          <w:b/>
        </w:rPr>
        <w:t xml:space="preserve">Acceptance  </w:t>
      </w:r>
      <w:r>
        <w:t>Two retries with the same idempotency key create one order; no confirmed order exists without a traceable payment state and inventory decision; totals remain reproducible from stored calculation inputs.</w:t>
      </w:r>
    </w:p>
    <w:p>
      <w:pPr>
        <w:pStyle w:val="Heading2"/>
      </w:pPr>
      <w:r>
        <w:t>13.3 Return and refund</w:t>
      </w:r>
    </w:p>
    <w:p>
      <w:pPr>
        <w:pStyle w:val="ListNumber"/>
        <w:spacing w:after="60"/>
      </w:pPr>
      <w:r>
        <w:t>Customer/support selects eligible item and reason.</w:t>
      </w:r>
    </w:p>
    <w:p>
      <w:pPr>
        <w:pStyle w:val="ListNumber"/>
        <w:spacing w:after="60"/>
      </w:pPr>
      <w:r>
        <w:t>Rules determine return, refund, replacement or no-return resolution.</w:t>
      </w:r>
    </w:p>
    <w:p>
      <w:pPr>
        <w:pStyle w:val="ListNumber"/>
        <w:spacing w:after="60"/>
      </w:pPr>
      <w:r>
        <w:t>Customer receives instructions/label or store return option.</w:t>
      </w:r>
    </w:p>
    <w:p>
      <w:pPr>
        <w:pStyle w:val="ListNumber"/>
        <w:spacing w:after="60"/>
      </w:pPr>
      <w:r>
        <w:t>Receipt/inspection updates disposition.</w:t>
      </w:r>
    </w:p>
    <w:p>
      <w:pPr>
        <w:pStyle w:val="ListNumber"/>
        <w:spacing w:after="60"/>
      </w:pPr>
      <w:r>
        <w:t>Refund service calculates item, discounts, tax and fees against remaining refundable amount.</w:t>
      </w:r>
    </w:p>
    <w:p>
      <w:pPr>
        <w:pStyle w:val="ListNumber"/>
        <w:spacing w:after="60"/>
      </w:pPr>
      <w:r>
        <w:t>Approval is requested if threshold or exception applies.</w:t>
      </w:r>
    </w:p>
    <w:p>
      <w:pPr>
        <w:pStyle w:val="ListNumber"/>
        <w:spacing w:after="60"/>
      </w:pPr>
      <w:r>
        <w:t>Gateway result updates order, settlement and notifications.</w:t>
      </w:r>
    </w:p>
    <w:p>
      <w:pPr>
        <w:pStyle w:val="FRDCallout"/>
        <w:ind w:left="216" w:right="216"/>
        <w:shd w:fill="EAF2FB"/>
      </w:pPr>
      <w:r>
        <w:rPr>
          <w:b/>
        </w:rPr>
        <w:t xml:space="preserve">Acceptance  </w:t>
      </w:r>
      <w:r>
        <w:t>A refund cannot exceed the remaining captured amount; duplicate provider callbacks do not duplicate refund; seller and platform accounting remain reconcilable to the item level.</w:t>
      </w:r>
    </w:p>
    <w:p>
      <w:pPr>
        <w:pStyle w:val="Heading2"/>
      </w:pPr>
      <w:r>
        <w:t>13.4 User and permission administration</w:t>
      </w:r>
    </w:p>
    <w:p>
      <w:pPr>
        <w:pStyle w:val="ListNumber"/>
        <w:spacing w:after="60"/>
      </w:pPr>
      <w:r>
        <w:t>Admin invites or selects user within organizational scope.</w:t>
      </w:r>
    </w:p>
    <w:p>
      <w:pPr>
        <w:pStyle w:val="ListNumber"/>
        <w:spacing w:after="60"/>
      </w:pPr>
      <w:r>
        <w:t>Admin assigns role, scope and expiry.</w:t>
      </w:r>
    </w:p>
    <w:p>
      <w:pPr>
        <w:pStyle w:val="ListNumber"/>
        <w:spacing w:after="60"/>
      </w:pPr>
      <w:r>
        <w:t>System checks segregation-of-duties conflicts and last-admin protection.</w:t>
      </w:r>
    </w:p>
    <w:p>
      <w:pPr>
        <w:pStyle w:val="ListNumber"/>
        <w:spacing w:after="60"/>
      </w:pPr>
      <w:r>
        <w:t>Protected grants route for approval and require MFA.</w:t>
      </w:r>
    </w:p>
    <w:p>
      <w:pPr>
        <w:pStyle w:val="ListNumber"/>
        <w:spacing w:after="60"/>
      </w:pPr>
      <w:r>
        <w:t>User session/claims refresh after activation.</w:t>
      </w:r>
    </w:p>
    <w:p>
      <w:pPr>
        <w:pStyle w:val="ListNumber"/>
        <w:spacing w:after="60"/>
      </w:pPr>
      <w:r>
        <w:t>Audit/access-review records update; expiry automatically revokes access.</w:t>
      </w:r>
    </w:p>
    <w:p>
      <w:pPr>
        <w:pStyle w:val="FRDCallout"/>
        <w:ind w:left="216" w:right="216"/>
        <w:shd w:fill="EAF2FB"/>
      </w:pPr>
      <w:r>
        <w:rPr>
          <w:b/>
        </w:rPr>
        <w:t xml:space="preserve">Acceptance  </w:t>
      </w:r>
      <w:r>
        <w:t>Reader role cannot mutate through UI, API or direct object reference; seller users cannot access another seller; disabled users lose active sessions promptly.</w:t>
      </w:r>
    </w:p>
    <w:p>
      <w:pPr>
        <w:pStyle w:val="Heading1"/>
      </w:pPr>
      <w:r>
        <w:t>14. Phased Delivery Plan with Mandatory Checkpoints</w:t>
      </w:r>
    </w:p>
    <w:p>
      <w:pPr>
        <w:pStyle w:val="FRDCallout"/>
        <w:ind w:left="216" w:right="216"/>
        <w:shd w:fill="EAF2FB"/>
      </w:pPr>
      <w:r>
        <w:rPr>
          <w:b/>
        </w:rPr>
        <w:t xml:space="preserve">Gate rule  </w:t>
      </w:r>
      <w:r>
        <w:t>A phase may not enter production or authorize the next dependent phase until its exit criteria are evidenced and signed by Product, Engineering, QA and Operations; Security, Privacy, Data, Finance or Legal also sign where the phase affects their domain. Failed gates create remediation work and a repeat test cycle—never an informal waiver.</w:t>
      </w:r>
    </w:p>
    <w:tbl>
      <w:tblPr>
        <w:tblW w:type="dxa" w:w="9360"/>
        <w:jc w:val="center"/>
        <w:tblLayout w:type="fixed"/>
        <w:tblLook w:firstColumn="1" w:firstRow="1" w:lastColumn="0" w:lastRow="0" w:noHBand="0" w:noVBand="1" w:val="04A0"/>
        <w:tblInd w:w="120" w:type="dxa"/>
      </w:tblPr>
      <w:tblGrid>
        <w:gridCol w:w="1050"/>
        <w:gridCol w:w="3000"/>
        <w:gridCol w:w="3380"/>
        <w:gridCol w:w="1930"/>
      </w:tblGrid>
      <w:tr>
        <w:trPr>
          <w:tblHeader w:val="true"/>
          <w:cantSplit/>
        </w:trPr>
        <w:tc>
          <w:tcPr>
            <w:tcW w:type="dxa" w:w="1050"/>
            <w:shd w:fill="1A5FB4"/>
            <w:tcMar>
              <w:top w:w="80" w:type="dxa"/>
              <w:start w:w="120" w:type="dxa"/>
              <w:bottom w:w="80" w:type="dxa"/>
              <w:end w:w="120" w:type="dxa"/>
            </w:tcMar>
          </w:tcPr>
          <w:p>
            <w:r>
              <w:rPr>
                <w:b/>
                <w:color w:val="FFFFFF"/>
                <w:sz w:val="13"/>
              </w:rPr>
              <w:t>Phase</w:t>
            </w:r>
          </w:p>
        </w:tc>
        <w:tc>
          <w:tcPr>
            <w:tcW w:type="dxa" w:w="3000"/>
            <w:shd w:fill="1A5FB4"/>
            <w:tcMar>
              <w:top w:w="80" w:type="dxa"/>
              <w:start w:w="120" w:type="dxa"/>
              <w:bottom w:w="80" w:type="dxa"/>
              <w:end w:w="120" w:type="dxa"/>
            </w:tcMar>
          </w:tcPr>
          <w:p>
            <w:r>
              <w:rPr>
                <w:b/>
                <w:color w:val="FFFFFF"/>
                <w:sz w:val="13"/>
              </w:rPr>
              <w:t>Build scope</w:t>
            </w:r>
          </w:p>
        </w:tc>
        <w:tc>
          <w:tcPr>
            <w:tcW w:type="dxa" w:w="3380"/>
            <w:shd w:fill="1A5FB4"/>
            <w:tcMar>
              <w:top w:w="80" w:type="dxa"/>
              <w:start w:w="120" w:type="dxa"/>
              <w:bottom w:w="80" w:type="dxa"/>
              <w:end w:w="120" w:type="dxa"/>
            </w:tcMar>
          </w:tcPr>
          <w:p>
            <w:r>
              <w:rPr>
                <w:b/>
                <w:color w:val="FFFFFF"/>
                <w:sz w:val="13"/>
              </w:rPr>
              <w:t>Mandatory test checkpoint</w:t>
            </w:r>
          </w:p>
        </w:tc>
        <w:tc>
          <w:tcPr>
            <w:tcW w:type="dxa" w:w="1930"/>
            <w:shd w:fill="1A5FB4"/>
            <w:tcMar>
              <w:top w:w="80" w:type="dxa"/>
              <w:start w:w="120" w:type="dxa"/>
              <w:bottom w:w="80" w:type="dxa"/>
              <w:end w:w="120" w:type="dxa"/>
            </w:tcMar>
          </w:tcPr>
          <w:p>
            <w:r>
              <w:rPr>
                <w:b/>
                <w:color w:val="FFFFFF"/>
                <w:sz w:val="13"/>
              </w:rPr>
              <w:t>Evidence / exit approval</w:t>
            </w:r>
          </w:p>
        </w:tc>
      </w:tr>
      <w:tr>
        <w:trPr>
          <w:cantSplit/>
        </w:trPr>
        <w:tc>
          <w:tcPr>
            <w:tcW w:type="dxa" w:w="1050"/>
            <w:tcMar>
              <w:top w:w="80" w:type="dxa"/>
              <w:start w:w="120" w:type="dxa"/>
              <w:bottom w:w="80" w:type="dxa"/>
              <w:end w:w="120" w:type="dxa"/>
            </w:tcMar>
            <w:vAlign w:val="top"/>
          </w:tcPr>
          <w:p>
            <w:pPr>
              <w:spacing w:after="40" w:line="252" w:lineRule="auto"/>
            </w:pPr>
            <w:r>
              <w:rPr>
                <w:sz w:val="13"/>
              </w:rPr>
              <w:t>0 — Discovery &amp; governance</w:t>
            </w:r>
          </w:p>
        </w:tc>
        <w:tc>
          <w:tcPr>
            <w:tcW w:type="dxa" w:w="3000"/>
            <w:tcMar>
              <w:top w:w="80" w:type="dxa"/>
              <w:start w:w="120" w:type="dxa"/>
              <w:bottom w:w="80" w:type="dxa"/>
              <w:end w:w="120" w:type="dxa"/>
            </w:tcMar>
            <w:vAlign w:val="top"/>
          </w:tcPr>
          <w:p>
            <w:pPr>
              <w:spacing w:after="40" w:line="252" w:lineRule="auto"/>
            </w:pPr>
            <w:r>
              <w:rPr>
                <w:sz w:val="13"/>
              </w:rPr>
              <w:t>Scope, personas, data rights, legal boundary, architecture, NFRs, risks and roadmap.</w:t>
            </w:r>
          </w:p>
        </w:tc>
        <w:tc>
          <w:tcPr>
            <w:tcW w:type="dxa" w:w="3380"/>
            <w:tcMar>
              <w:top w:w="80" w:type="dxa"/>
              <w:start w:w="120" w:type="dxa"/>
              <w:bottom w:w="80" w:type="dxa"/>
              <w:end w:w="120" w:type="dxa"/>
            </w:tcMar>
            <w:vAlign w:val="top"/>
          </w:tcPr>
          <w:p>
            <w:pPr>
              <w:spacing w:after="40" w:line="252" w:lineRule="auto"/>
            </w:pPr>
            <w:r>
              <w:rPr>
                <w:sz w:val="13"/>
              </w:rPr>
              <w:t>Requirements review; product-data provenance review; threat-model workshop; architecture and privacy assessment.</w:t>
            </w:r>
          </w:p>
        </w:tc>
        <w:tc>
          <w:tcPr>
            <w:tcW w:type="dxa" w:w="1930"/>
            <w:tcMar>
              <w:top w:w="80" w:type="dxa"/>
              <w:start w:w="120" w:type="dxa"/>
              <w:bottom w:w="80" w:type="dxa"/>
              <w:end w:w="120" w:type="dxa"/>
            </w:tcMar>
            <w:vAlign w:val="top"/>
          </w:tcPr>
          <w:p>
            <w:pPr>
              <w:spacing w:after="40" w:line="252" w:lineRule="auto"/>
            </w:pPr>
            <w:r>
              <w:rPr>
                <w:sz w:val="13"/>
              </w:rPr>
              <w:t>Baselined FRD, risk register, RACI and signed solution/security design.</w:t>
            </w:r>
          </w:p>
        </w:tc>
      </w:tr>
      <w:tr>
        <w:trPr>
          <w:cantSplit/>
        </w:trPr>
        <w:tc>
          <w:tcPr>
            <w:tcW w:type="dxa" w:w="1050"/>
            <w:tcMar>
              <w:top w:w="80" w:type="dxa"/>
              <w:start w:w="120" w:type="dxa"/>
              <w:bottom w:w="80" w:type="dxa"/>
              <w:end w:w="120" w:type="dxa"/>
            </w:tcMar>
            <w:vAlign w:val="top"/>
            <w:shd w:fill="F8FAFC"/>
          </w:tcPr>
          <w:p>
            <w:pPr>
              <w:spacing w:after="40" w:line="252" w:lineRule="auto"/>
            </w:pPr>
            <w:r>
              <w:rPr>
                <w:sz w:val="13"/>
              </w:rPr>
              <w:t>1 — Engineering foundation</w:t>
            </w:r>
          </w:p>
        </w:tc>
        <w:tc>
          <w:tcPr>
            <w:tcW w:type="dxa" w:w="3000"/>
            <w:tcMar>
              <w:top w:w="80" w:type="dxa"/>
              <w:start w:w="120" w:type="dxa"/>
              <w:bottom w:w="80" w:type="dxa"/>
              <w:end w:w="120" w:type="dxa"/>
            </w:tcMar>
            <w:vAlign w:val="top"/>
            <w:shd w:fill="F8FAFC"/>
          </w:tcPr>
          <w:p>
            <w:pPr>
              <w:spacing w:after="40" w:line="252" w:lineRule="auto"/>
            </w:pPr>
            <w:r>
              <w:rPr>
                <w:sz w:val="13"/>
              </w:rPr>
              <w:t>Environments, CI/CD, observability, feature flags, secrets, central identity, base RBAC and audit.</w:t>
            </w:r>
          </w:p>
        </w:tc>
        <w:tc>
          <w:tcPr>
            <w:tcW w:type="dxa" w:w="3380"/>
            <w:tcMar>
              <w:top w:w="80" w:type="dxa"/>
              <w:start w:w="120" w:type="dxa"/>
              <w:bottom w:w="80" w:type="dxa"/>
              <w:end w:w="120" w:type="dxa"/>
            </w:tcMar>
            <w:vAlign w:val="top"/>
            <w:shd w:fill="F8FAFC"/>
          </w:tcPr>
          <w:p>
            <w:pPr>
              <w:spacing w:after="40" w:line="252" w:lineRule="auto"/>
            </w:pPr>
            <w:r>
              <w:rPr>
                <w:sz w:val="13"/>
              </w:rPr>
              <w:t>Pipeline tests; environment isolation; login/MFA/session tests; RBAC deny tests; backup/restore smoke test.</w:t>
            </w:r>
          </w:p>
        </w:tc>
        <w:tc>
          <w:tcPr>
            <w:tcW w:type="dxa" w:w="1930"/>
            <w:tcMar>
              <w:top w:w="80" w:type="dxa"/>
              <w:start w:w="120" w:type="dxa"/>
              <w:bottom w:w="80" w:type="dxa"/>
              <w:end w:w="120" w:type="dxa"/>
            </w:tcMar>
            <w:vAlign w:val="top"/>
            <w:shd w:fill="F8FAFC"/>
          </w:tcPr>
          <w:p>
            <w:pPr>
              <w:spacing w:after="40" w:line="252" w:lineRule="auto"/>
            </w:pPr>
            <w:r>
              <w:rPr>
                <w:sz w:val="13"/>
              </w:rPr>
              <w:t>No critical security findings; deployment and rollback demonstrated.</w:t>
            </w:r>
          </w:p>
        </w:tc>
      </w:tr>
      <w:tr>
        <w:trPr>
          <w:cantSplit/>
        </w:trPr>
        <w:tc>
          <w:tcPr>
            <w:tcW w:type="dxa" w:w="1050"/>
            <w:tcMar>
              <w:top w:w="80" w:type="dxa"/>
              <w:start w:w="120" w:type="dxa"/>
              <w:bottom w:w="80" w:type="dxa"/>
              <w:end w:w="120" w:type="dxa"/>
            </w:tcMar>
            <w:vAlign w:val="top"/>
          </w:tcPr>
          <w:p>
            <w:pPr>
              <w:spacing w:after="40" w:line="252" w:lineRule="auto"/>
            </w:pPr>
            <w:r>
              <w:rPr>
                <w:sz w:val="13"/>
              </w:rPr>
              <w:t>2 — Catalog/PIM &amp; admin MVP</w:t>
            </w:r>
          </w:p>
        </w:tc>
        <w:tc>
          <w:tcPr>
            <w:tcW w:type="dxa" w:w="3000"/>
            <w:tcMar>
              <w:top w:w="80" w:type="dxa"/>
              <w:start w:w="120" w:type="dxa"/>
              <w:bottom w:w="80" w:type="dxa"/>
              <w:end w:w="120" w:type="dxa"/>
            </w:tcMar>
            <w:vAlign w:val="top"/>
          </w:tcPr>
          <w:p>
            <w:pPr>
              <w:spacing w:after="40" w:line="252" w:lineRule="auto"/>
            </w:pPr>
            <w:r>
              <w:rPr>
                <w:sz w:val="13"/>
              </w:rPr>
              <w:t>Categories, attributes, products, variants, media, admin CRUD, approval and version history.</w:t>
            </w:r>
          </w:p>
        </w:tc>
        <w:tc>
          <w:tcPr>
            <w:tcW w:type="dxa" w:w="3380"/>
            <w:tcMar>
              <w:top w:w="80" w:type="dxa"/>
              <w:start w:w="120" w:type="dxa"/>
              <w:bottom w:w="80" w:type="dxa"/>
              <w:end w:w="120" w:type="dxa"/>
            </w:tcMar>
            <w:vAlign w:val="top"/>
          </w:tcPr>
          <w:p>
            <w:pPr>
              <w:spacing w:after="40" w:line="252" w:lineRule="auto"/>
            </w:pPr>
            <w:r>
              <w:rPr>
                <w:sz w:val="13"/>
              </w:rPr>
              <w:t>Schema validation; CRUD/approval/soft-delete tests; audit diff; accessibility; bulk-import dry run.</w:t>
            </w:r>
          </w:p>
        </w:tc>
        <w:tc>
          <w:tcPr>
            <w:tcW w:type="dxa" w:w="1930"/>
            <w:tcMar>
              <w:top w:w="80" w:type="dxa"/>
              <w:start w:w="120" w:type="dxa"/>
              <w:bottom w:w="80" w:type="dxa"/>
              <w:end w:w="120" w:type="dxa"/>
            </w:tcMar>
            <w:vAlign w:val="top"/>
          </w:tcPr>
          <w:p>
            <w:pPr>
              <w:spacing w:after="40" w:line="252" w:lineRule="auto"/>
            </w:pPr>
            <w:r>
              <w:rPr>
                <w:sz w:val="13"/>
              </w:rPr>
              <w:t>Editors/admins/reader permissions verified; approved products publish correctly.</w:t>
            </w:r>
          </w:p>
        </w:tc>
      </w:tr>
      <w:tr>
        <w:trPr>
          <w:cantSplit/>
        </w:trPr>
        <w:tc>
          <w:tcPr>
            <w:tcW w:type="dxa" w:w="1050"/>
            <w:tcMar>
              <w:top w:w="80" w:type="dxa"/>
              <w:start w:w="120" w:type="dxa"/>
              <w:bottom w:w="80" w:type="dxa"/>
              <w:end w:w="120" w:type="dxa"/>
            </w:tcMar>
            <w:vAlign w:val="top"/>
            <w:shd w:fill="F8FAFC"/>
          </w:tcPr>
          <w:p>
            <w:pPr>
              <w:spacing w:after="40" w:line="252" w:lineRule="auto"/>
            </w:pPr>
            <w:r>
              <w:rPr>
                <w:sz w:val="13"/>
              </w:rPr>
              <w:t>3 — Walmart-authorized product import</w:t>
            </w:r>
          </w:p>
        </w:tc>
        <w:tc>
          <w:tcPr>
            <w:tcW w:type="dxa" w:w="3000"/>
            <w:tcMar>
              <w:top w:w="80" w:type="dxa"/>
              <w:start w:w="120" w:type="dxa"/>
              <w:bottom w:w="80" w:type="dxa"/>
              <w:end w:w="120" w:type="dxa"/>
            </w:tcMar>
            <w:vAlign w:val="top"/>
            <w:shd w:fill="F8FAFC"/>
          </w:tcPr>
          <w:p>
            <w:pPr>
              <w:spacing w:after="40" w:line="252" w:lineRule="auto"/>
            </w:pPr>
            <w:r>
              <w:rPr>
                <w:sz w:val="13"/>
              </w:rPr>
              <w:t>Credential connection, item/spec mapping, feeds, provenance, reconciliation and staged seed catalogue.</w:t>
            </w:r>
          </w:p>
        </w:tc>
        <w:tc>
          <w:tcPr>
            <w:tcW w:type="dxa" w:w="3380"/>
            <w:tcMar>
              <w:top w:w="80" w:type="dxa"/>
              <w:start w:w="120" w:type="dxa"/>
              <w:bottom w:w="80" w:type="dxa"/>
              <w:end w:w="120" w:type="dxa"/>
            </w:tcMar>
            <w:vAlign w:val="top"/>
            <w:shd w:fill="F8FAFC"/>
          </w:tcPr>
          <w:p>
            <w:pPr>
              <w:spacing w:after="40" w:line="252" w:lineRule="auto"/>
            </w:pPr>
            <w:r>
              <w:rPr>
                <w:sz w:val="13"/>
              </w:rPr>
              <w:t>Dynamic sandbox/approved test account; invalid schema, duplicate, throttling, retry, stale data, rollback and rights checks.</w:t>
            </w:r>
          </w:p>
        </w:tc>
        <w:tc>
          <w:tcPr>
            <w:tcW w:type="dxa" w:w="1930"/>
            <w:tcMar>
              <w:top w:w="80" w:type="dxa"/>
              <w:start w:w="120" w:type="dxa"/>
              <w:bottom w:w="80" w:type="dxa"/>
              <w:end w:w="120" w:type="dxa"/>
            </w:tcMar>
            <w:vAlign w:val="top"/>
            <w:shd w:fill="F8FAFC"/>
          </w:tcPr>
          <w:p>
            <w:pPr>
              <w:spacing w:after="40" w:line="252" w:lineRule="auto"/>
            </w:pPr>
            <w:r>
              <w:rPr>
                <w:sz w:val="13"/>
              </w:rPr>
              <w:t>100% batch reconciliation; zero unlicensed assets; source credentials protected.</w:t>
            </w:r>
          </w:p>
        </w:tc>
      </w:tr>
      <w:tr>
        <w:trPr>
          <w:cantSplit/>
        </w:trPr>
        <w:tc>
          <w:tcPr>
            <w:tcW w:type="dxa" w:w="1050"/>
            <w:tcMar>
              <w:top w:w="80" w:type="dxa"/>
              <w:start w:w="120" w:type="dxa"/>
              <w:bottom w:w="80" w:type="dxa"/>
              <w:end w:w="120" w:type="dxa"/>
            </w:tcMar>
            <w:vAlign w:val="top"/>
          </w:tcPr>
          <w:p>
            <w:pPr>
              <w:spacing w:after="40" w:line="252" w:lineRule="auto"/>
            </w:pPr>
            <w:r>
              <w:rPr>
                <w:sz w:val="13"/>
              </w:rPr>
              <w:t>4 — Discovery storefront</w:t>
            </w:r>
          </w:p>
        </w:tc>
        <w:tc>
          <w:tcPr>
            <w:tcW w:type="dxa" w:w="3000"/>
            <w:tcMar>
              <w:top w:w="80" w:type="dxa"/>
              <w:start w:w="120" w:type="dxa"/>
              <w:bottom w:w="80" w:type="dxa"/>
              <w:end w:w="120" w:type="dxa"/>
            </w:tcMar>
            <w:vAlign w:val="top"/>
          </w:tcPr>
          <w:p>
            <w:pPr>
              <w:spacing w:after="40" w:line="252" w:lineRule="auto"/>
            </w:pPr>
            <w:r>
              <w:rPr>
                <w:sz w:val="13"/>
              </w:rPr>
              <w:t>Location, navigation, search, browse, filters, PDP, variants, offers and SEO.</w:t>
            </w:r>
          </w:p>
        </w:tc>
        <w:tc>
          <w:tcPr>
            <w:tcW w:type="dxa" w:w="3380"/>
            <w:tcMar>
              <w:top w:w="80" w:type="dxa"/>
              <w:start w:w="120" w:type="dxa"/>
              <w:bottom w:w="80" w:type="dxa"/>
              <w:end w:w="120" w:type="dxa"/>
            </w:tcMar>
            <w:vAlign w:val="top"/>
          </w:tcPr>
          <w:p>
            <w:pPr>
              <w:spacing w:after="40" w:line="252" w:lineRule="auto"/>
            </w:pPr>
            <w:r>
              <w:rPr>
                <w:sz w:val="13"/>
              </w:rPr>
              <w:t>Functional, cross-browser, mobile, accessibility, search relevance, index freshness and performance tests.</w:t>
            </w:r>
          </w:p>
        </w:tc>
        <w:tc>
          <w:tcPr>
            <w:tcW w:type="dxa" w:w="1930"/>
            <w:tcMar>
              <w:top w:w="80" w:type="dxa"/>
              <w:start w:w="120" w:type="dxa"/>
              <w:bottom w:w="80" w:type="dxa"/>
              <w:end w:w="120" w:type="dxa"/>
            </w:tcMar>
            <w:vAlign w:val="top"/>
          </w:tcPr>
          <w:p>
            <w:pPr>
              <w:spacing w:after="40" w:line="252" w:lineRule="auto"/>
            </w:pPr>
            <w:r>
              <w:rPr>
                <w:sz w:val="13"/>
              </w:rPr>
              <w:t>Golden journeys pass; WCAG target met; agreed p75 performance achieved.</w:t>
            </w:r>
          </w:p>
        </w:tc>
      </w:tr>
      <w:tr>
        <w:trPr>
          <w:cantSplit/>
        </w:trPr>
        <w:tc>
          <w:tcPr>
            <w:tcW w:type="dxa" w:w="1050"/>
            <w:tcMar>
              <w:top w:w="80" w:type="dxa"/>
              <w:start w:w="120" w:type="dxa"/>
              <w:bottom w:w="80" w:type="dxa"/>
              <w:end w:w="120" w:type="dxa"/>
            </w:tcMar>
            <w:vAlign w:val="top"/>
            <w:shd w:fill="F8FAFC"/>
          </w:tcPr>
          <w:p>
            <w:pPr>
              <w:spacing w:after="40" w:line="252" w:lineRule="auto"/>
            </w:pPr>
            <w:r>
              <w:rPr>
                <w:sz w:val="13"/>
              </w:rPr>
              <w:t>5 — Cart, checkout &amp; payment</w:t>
            </w:r>
          </w:p>
        </w:tc>
        <w:tc>
          <w:tcPr>
            <w:tcW w:type="dxa" w:w="3000"/>
            <w:tcMar>
              <w:top w:w="80" w:type="dxa"/>
              <w:start w:w="120" w:type="dxa"/>
              <w:bottom w:w="80" w:type="dxa"/>
              <w:end w:w="120" w:type="dxa"/>
            </w:tcMar>
            <w:vAlign w:val="top"/>
            <w:shd w:fill="F8FAFC"/>
          </w:tcPr>
          <w:p>
            <w:pPr>
              <w:spacing w:after="40" w:line="252" w:lineRule="auto"/>
            </w:pPr>
            <w:r>
              <w:rPr>
                <w:sz w:val="13"/>
              </w:rPr>
              <w:t>Cart, promotion, address, fulfillment grouping, tax, payment and confirmation.</w:t>
            </w:r>
          </w:p>
        </w:tc>
        <w:tc>
          <w:tcPr>
            <w:tcW w:type="dxa" w:w="3380"/>
            <w:tcMar>
              <w:top w:w="80" w:type="dxa"/>
              <w:start w:w="120" w:type="dxa"/>
              <w:bottom w:w="80" w:type="dxa"/>
              <w:end w:w="120" w:type="dxa"/>
            </w:tcMar>
            <w:vAlign w:val="top"/>
            <w:shd w:fill="F8FAFC"/>
          </w:tcPr>
          <w:p>
            <w:pPr>
              <w:spacing w:after="40" w:line="252" w:lineRule="auto"/>
            </w:pPr>
            <w:r>
              <w:rPr>
                <w:sz w:val="13"/>
              </w:rPr>
              <w:t>Price/inventory race; idempotency; issuer decline; duplicate click; fraud; tax; partial dependency failure; load tests.</w:t>
            </w:r>
          </w:p>
        </w:tc>
        <w:tc>
          <w:tcPr>
            <w:tcW w:type="dxa" w:w="1930"/>
            <w:tcMar>
              <w:top w:w="80" w:type="dxa"/>
              <w:start w:w="120" w:type="dxa"/>
              <w:bottom w:w="80" w:type="dxa"/>
              <w:end w:w="120" w:type="dxa"/>
            </w:tcMar>
            <w:vAlign w:val="top"/>
            <w:shd w:fill="F8FAFC"/>
          </w:tcPr>
          <w:p>
            <w:pPr>
              <w:spacing w:after="40" w:line="252" w:lineRule="auto"/>
            </w:pPr>
            <w:r>
              <w:rPr>
                <w:sz w:val="13"/>
              </w:rPr>
              <w:t>No duplicate orders; totals reproducible; payment and inventory reconcile.</w:t>
            </w:r>
          </w:p>
        </w:tc>
      </w:tr>
      <w:tr>
        <w:trPr>
          <w:cantSplit/>
        </w:trPr>
        <w:tc>
          <w:tcPr>
            <w:tcW w:type="dxa" w:w="1050"/>
            <w:tcMar>
              <w:top w:w="80" w:type="dxa"/>
              <w:start w:w="120" w:type="dxa"/>
              <w:bottom w:w="80" w:type="dxa"/>
              <w:end w:w="120" w:type="dxa"/>
            </w:tcMar>
            <w:vAlign w:val="top"/>
          </w:tcPr>
          <w:p>
            <w:pPr>
              <w:spacing w:after="40" w:line="252" w:lineRule="auto"/>
            </w:pPr>
            <w:r>
              <w:rPr>
                <w:sz w:val="13"/>
              </w:rPr>
              <w:t>6 — Account &amp; post-purchase</w:t>
            </w:r>
          </w:p>
        </w:tc>
        <w:tc>
          <w:tcPr>
            <w:tcW w:type="dxa" w:w="3000"/>
            <w:tcMar>
              <w:top w:w="80" w:type="dxa"/>
              <w:start w:w="120" w:type="dxa"/>
              <w:bottom w:w="80" w:type="dxa"/>
              <w:end w:w="120" w:type="dxa"/>
            </w:tcMar>
            <w:vAlign w:val="top"/>
          </w:tcPr>
          <w:p>
            <w:pPr>
              <w:spacing w:after="40" w:line="252" w:lineRule="auto"/>
            </w:pPr>
            <w:r>
              <w:rPr>
                <w:sz w:val="13"/>
              </w:rPr>
              <w:t>Shared login, profile, lists, order history, cancellation, returns, refunds and notifications.</w:t>
            </w:r>
          </w:p>
        </w:tc>
        <w:tc>
          <w:tcPr>
            <w:tcW w:type="dxa" w:w="3380"/>
            <w:tcMar>
              <w:top w:w="80" w:type="dxa"/>
              <w:start w:w="120" w:type="dxa"/>
              <w:bottom w:w="80" w:type="dxa"/>
              <w:end w:w="120" w:type="dxa"/>
            </w:tcMar>
            <w:vAlign w:val="top"/>
          </w:tcPr>
          <w:p>
            <w:pPr>
              <w:spacing w:after="40" w:line="252" w:lineRule="auto"/>
            </w:pPr>
            <w:r>
              <w:rPr>
                <w:sz w:val="13"/>
              </w:rPr>
              <w:t>Account isolation; consent; role context switch; cancellation cut-offs; partial/multiple refund; notification retry tests.</w:t>
            </w:r>
          </w:p>
        </w:tc>
        <w:tc>
          <w:tcPr>
            <w:tcW w:type="dxa" w:w="1930"/>
            <w:tcMar>
              <w:top w:w="80" w:type="dxa"/>
              <w:start w:w="120" w:type="dxa"/>
              <w:bottom w:w="80" w:type="dxa"/>
              <w:end w:w="120" w:type="dxa"/>
            </w:tcMar>
            <w:vAlign w:val="top"/>
          </w:tcPr>
          <w:p>
            <w:pPr>
              <w:spacing w:after="40" w:line="252" w:lineRule="auto"/>
            </w:pPr>
            <w:r>
              <w:rPr>
                <w:sz w:val="13"/>
              </w:rPr>
              <w:t>Customer/staff contexts isolated; refund cap and accounting reconciliation pass.</w:t>
            </w:r>
          </w:p>
        </w:tc>
      </w:tr>
      <w:tr>
        <w:trPr>
          <w:cantSplit/>
        </w:trPr>
        <w:tc>
          <w:tcPr>
            <w:tcW w:type="dxa" w:w="1050"/>
            <w:tcMar>
              <w:top w:w="80" w:type="dxa"/>
              <w:start w:w="120" w:type="dxa"/>
              <w:bottom w:w="80" w:type="dxa"/>
              <w:end w:w="120" w:type="dxa"/>
            </w:tcMar>
            <w:vAlign w:val="top"/>
            <w:shd w:fill="F8FAFC"/>
          </w:tcPr>
          <w:p>
            <w:pPr>
              <w:spacing w:after="40" w:line="252" w:lineRule="auto"/>
            </w:pPr>
            <w:r>
              <w:rPr>
                <w:sz w:val="13"/>
              </w:rPr>
              <w:t>7 — Omnichannel operations</w:t>
            </w:r>
          </w:p>
        </w:tc>
        <w:tc>
          <w:tcPr>
            <w:tcW w:type="dxa" w:w="3000"/>
            <w:tcMar>
              <w:top w:w="80" w:type="dxa"/>
              <w:start w:w="120" w:type="dxa"/>
              <w:bottom w:w="80" w:type="dxa"/>
              <w:end w:w="120" w:type="dxa"/>
            </w:tcMar>
            <w:vAlign w:val="top"/>
            <w:shd w:fill="F8FAFC"/>
          </w:tcPr>
          <w:p>
            <w:pPr>
              <w:spacing w:after="40" w:line="252" w:lineRule="auto"/>
            </w:pPr>
            <w:r>
              <w:rPr>
                <w:sz w:val="13"/>
              </w:rPr>
              <w:t>Store inventory, delivery slots, picking, substitution, pickup, delivery and tracking.</w:t>
            </w:r>
          </w:p>
        </w:tc>
        <w:tc>
          <w:tcPr>
            <w:tcW w:type="dxa" w:w="3380"/>
            <w:tcMar>
              <w:top w:w="80" w:type="dxa"/>
              <w:start w:w="120" w:type="dxa"/>
              <w:bottom w:w="80" w:type="dxa"/>
              <w:end w:w="120" w:type="dxa"/>
            </w:tcMar>
            <w:vAlign w:val="top"/>
            <w:shd w:fill="F8FAFC"/>
          </w:tcPr>
          <w:p>
            <w:pPr>
              <w:spacing w:after="40" w:line="252" w:lineRule="auto"/>
            </w:pPr>
            <w:r>
              <w:rPr>
                <w:sz w:val="13"/>
              </w:rPr>
              <w:t>Node allocation, concurrency, slot capacity, substitution, no-show, late/lost delivery and offline recovery tests.</w:t>
            </w:r>
          </w:p>
        </w:tc>
        <w:tc>
          <w:tcPr>
            <w:tcW w:type="dxa" w:w="1930"/>
            <w:tcMar>
              <w:top w:w="80" w:type="dxa"/>
              <w:start w:w="120" w:type="dxa"/>
              <w:bottom w:w="80" w:type="dxa"/>
              <w:end w:w="120" w:type="dxa"/>
            </w:tcMar>
            <w:vAlign w:val="top"/>
            <w:shd w:fill="F8FAFC"/>
          </w:tcPr>
          <w:p>
            <w:pPr>
              <w:spacing w:after="40" w:line="252" w:lineRule="auto"/>
            </w:pPr>
            <w:r>
              <w:rPr>
                <w:sz w:val="13"/>
              </w:rPr>
              <w:t>Pilot locations meet accuracy/SLA; operational runbooks signed.</w:t>
            </w:r>
          </w:p>
        </w:tc>
      </w:tr>
      <w:tr>
        <w:trPr>
          <w:cantSplit/>
        </w:trPr>
        <w:tc>
          <w:tcPr>
            <w:tcW w:type="dxa" w:w="1050"/>
            <w:tcMar>
              <w:top w:w="80" w:type="dxa"/>
              <w:start w:w="120" w:type="dxa"/>
              <w:bottom w:w="80" w:type="dxa"/>
              <w:end w:w="120" w:type="dxa"/>
            </w:tcMar>
            <w:vAlign w:val="top"/>
          </w:tcPr>
          <w:p>
            <w:pPr>
              <w:spacing w:after="40" w:line="252" w:lineRule="auto"/>
            </w:pPr>
            <w:r>
              <w:rPr>
                <w:sz w:val="13"/>
              </w:rPr>
              <w:t>8 — Marketplace &amp; seller portal</w:t>
            </w:r>
          </w:p>
        </w:tc>
        <w:tc>
          <w:tcPr>
            <w:tcW w:type="dxa" w:w="3000"/>
            <w:tcMar>
              <w:top w:w="80" w:type="dxa"/>
              <w:start w:w="120" w:type="dxa"/>
              <w:bottom w:w="80" w:type="dxa"/>
              <w:end w:w="120" w:type="dxa"/>
            </w:tcMar>
            <w:vAlign w:val="top"/>
          </w:tcPr>
          <w:p>
            <w:pPr>
              <w:spacing w:after="40" w:line="252" w:lineRule="auto"/>
            </w:pPr>
            <w:r>
              <w:rPr>
                <w:sz w:val="13"/>
              </w:rPr>
              <w:t>Seller onboarding, offers, orders, returns, performance, commissions, settlements and disputes.</w:t>
            </w:r>
          </w:p>
        </w:tc>
        <w:tc>
          <w:tcPr>
            <w:tcW w:type="dxa" w:w="3380"/>
            <w:tcMar>
              <w:top w:w="80" w:type="dxa"/>
              <w:start w:w="120" w:type="dxa"/>
              <w:bottom w:w="80" w:type="dxa"/>
              <w:end w:w="120" w:type="dxa"/>
            </w:tcMar>
            <w:vAlign w:val="top"/>
          </w:tcPr>
          <w:p>
            <w:pPr>
              <w:spacing w:after="40" w:line="252" w:lineRule="auto"/>
            </w:pPr>
            <w:r>
              <w:rPr>
                <w:sz w:val="13"/>
              </w:rPr>
              <w:t>Cross-seller penetration tests; offer selection; SLA metrics; settlement/refund/chargeback reconciliation.</w:t>
            </w:r>
          </w:p>
        </w:tc>
        <w:tc>
          <w:tcPr>
            <w:tcW w:type="dxa" w:w="1930"/>
            <w:tcMar>
              <w:top w:w="80" w:type="dxa"/>
              <w:start w:w="120" w:type="dxa"/>
              <w:bottom w:w="80" w:type="dxa"/>
              <w:end w:w="120" w:type="dxa"/>
            </w:tcMar>
            <w:vAlign w:val="top"/>
          </w:tcPr>
          <w:p>
            <w:pPr>
              <w:spacing w:after="40" w:line="252" w:lineRule="auto"/>
            </w:pPr>
            <w:r>
              <w:rPr>
                <w:sz w:val="13"/>
              </w:rPr>
              <w:t>Zero tenant leakage; finance and marketplace teams sign reconciliation.</w:t>
            </w:r>
          </w:p>
        </w:tc>
      </w:tr>
      <w:tr>
        <w:trPr>
          <w:cantSplit/>
        </w:trPr>
        <w:tc>
          <w:tcPr>
            <w:tcW w:type="dxa" w:w="1050"/>
            <w:tcMar>
              <w:top w:w="80" w:type="dxa"/>
              <w:start w:w="120" w:type="dxa"/>
              <w:bottom w:w="80" w:type="dxa"/>
              <w:end w:w="120" w:type="dxa"/>
            </w:tcMar>
            <w:vAlign w:val="top"/>
            <w:shd w:fill="F8FAFC"/>
          </w:tcPr>
          <w:p>
            <w:pPr>
              <w:spacing w:after="40" w:line="252" w:lineRule="auto"/>
            </w:pPr>
            <w:r>
              <w:rPr>
                <w:sz w:val="13"/>
              </w:rPr>
              <w:t>9 — Enterprise admin, reporting &amp; DBA controls</w:t>
            </w:r>
          </w:p>
        </w:tc>
        <w:tc>
          <w:tcPr>
            <w:tcW w:type="dxa" w:w="3000"/>
            <w:tcMar>
              <w:top w:w="80" w:type="dxa"/>
              <w:start w:w="120" w:type="dxa"/>
              <w:bottom w:w="80" w:type="dxa"/>
              <w:end w:w="120" w:type="dxa"/>
            </w:tcMar>
            <w:vAlign w:val="top"/>
            <w:shd w:fill="F8FAFC"/>
          </w:tcPr>
          <w:p>
            <w:pPr>
              <w:spacing w:after="40" w:line="252" w:lineRule="auto"/>
            </w:pPr>
            <w:r>
              <w:rPr>
                <w:sz w:val="13"/>
              </w:rPr>
              <w:t>Advanced RBAC, JIT access, CMS/DAM, scheduled reports, governed exports and controlled DB operations.</w:t>
            </w:r>
          </w:p>
        </w:tc>
        <w:tc>
          <w:tcPr>
            <w:tcW w:type="dxa" w:w="3380"/>
            <w:tcMar>
              <w:top w:w="80" w:type="dxa"/>
              <w:start w:w="120" w:type="dxa"/>
              <w:bottom w:w="80" w:type="dxa"/>
              <w:end w:w="120" w:type="dxa"/>
            </w:tcMar>
            <w:vAlign w:val="top"/>
            <w:shd w:fill="F8FAFC"/>
          </w:tcPr>
          <w:p>
            <w:pPr>
              <w:spacing w:after="40" w:line="252" w:lineRule="auto"/>
            </w:pPr>
            <w:r>
              <w:rPr>
                <w:sz w:val="13"/>
              </w:rPr>
              <w:t>Privilege escalation, SoD, reader read-only, export masking, DBA session audit, migration rollback and DR tests.</w:t>
            </w:r>
          </w:p>
        </w:tc>
        <w:tc>
          <w:tcPr>
            <w:tcW w:type="dxa" w:w="1930"/>
            <w:tcMar>
              <w:top w:w="80" w:type="dxa"/>
              <w:start w:w="120" w:type="dxa"/>
              <w:bottom w:w="80" w:type="dxa"/>
              <w:end w:w="120" w:type="dxa"/>
            </w:tcMar>
            <w:vAlign w:val="top"/>
            <w:shd w:fill="F8FAFC"/>
          </w:tcPr>
          <w:p>
            <w:pPr>
              <w:spacing w:after="40" w:line="252" w:lineRule="auto"/>
            </w:pPr>
            <w:r>
              <w:rPr>
                <w:sz w:val="13"/>
              </w:rPr>
              <w:t>Security/audit approval; access-review and break-glass exercise completed.</w:t>
            </w:r>
          </w:p>
        </w:tc>
      </w:tr>
      <w:tr>
        <w:trPr>
          <w:cantSplit/>
        </w:trPr>
        <w:tc>
          <w:tcPr>
            <w:tcW w:type="dxa" w:w="1050"/>
            <w:tcMar>
              <w:top w:w="80" w:type="dxa"/>
              <w:start w:w="120" w:type="dxa"/>
              <w:bottom w:w="80" w:type="dxa"/>
              <w:end w:w="120" w:type="dxa"/>
            </w:tcMar>
            <w:vAlign w:val="top"/>
          </w:tcPr>
          <w:p>
            <w:pPr>
              <w:spacing w:after="40" w:line="252" w:lineRule="auto"/>
            </w:pPr>
            <w:r>
              <w:rPr>
                <w:sz w:val="13"/>
              </w:rPr>
              <w:t>10 — Scale, growth &amp; regional rollout</w:t>
            </w:r>
          </w:p>
        </w:tc>
        <w:tc>
          <w:tcPr>
            <w:tcW w:type="dxa" w:w="3000"/>
            <w:tcMar>
              <w:top w:w="80" w:type="dxa"/>
              <w:start w:w="120" w:type="dxa"/>
              <w:bottom w:w="80" w:type="dxa"/>
              <w:end w:w="120" w:type="dxa"/>
            </w:tcMar>
            <w:vAlign w:val="top"/>
          </w:tcPr>
          <w:p>
            <w:pPr>
              <w:spacing w:after="40" w:line="252" w:lineRule="auto"/>
            </w:pPr>
            <w:r>
              <w:rPr>
                <w:sz w:val="13"/>
              </w:rPr>
              <w:t>Subscriptions, recommendations, experimentation, localization, peak scale and regional compliance.</w:t>
            </w:r>
          </w:p>
        </w:tc>
        <w:tc>
          <w:tcPr>
            <w:tcW w:type="dxa" w:w="3380"/>
            <w:tcMar>
              <w:top w:w="80" w:type="dxa"/>
              <w:start w:w="120" w:type="dxa"/>
              <w:bottom w:w="80" w:type="dxa"/>
              <w:end w:w="120" w:type="dxa"/>
            </w:tcMar>
            <w:vAlign w:val="top"/>
          </w:tcPr>
          <w:p>
            <w:pPr>
              <w:spacing w:after="40" w:line="252" w:lineRule="auto"/>
            </w:pPr>
            <w:r>
              <w:rPr>
                <w:sz w:val="13"/>
              </w:rPr>
              <w:t>Privacy bias/consent review; peak load/soak; chaos/failover; localization; regional legal and tax UAT.</w:t>
            </w:r>
          </w:p>
        </w:tc>
        <w:tc>
          <w:tcPr>
            <w:tcW w:type="dxa" w:w="1930"/>
            <w:tcMar>
              <w:top w:w="80" w:type="dxa"/>
              <w:start w:w="120" w:type="dxa"/>
              <w:bottom w:w="80" w:type="dxa"/>
              <w:end w:w="120" w:type="dxa"/>
            </w:tcMar>
            <w:vAlign w:val="top"/>
          </w:tcPr>
          <w:p>
            <w:pPr>
              <w:spacing w:after="40" w:line="252" w:lineRule="auto"/>
            </w:pPr>
            <w:r>
              <w:rPr>
                <w:sz w:val="13"/>
              </w:rPr>
              <w:t>SLOs, DR objectives, regional compliance and business KPI gate approved.</w:t>
            </w:r>
          </w:p>
        </w:tc>
      </w:tr>
      <w:tr>
        <w:tc>
          <w:tcPr>
            <w:vAlign w:val="center"/>
            <w:tcW w:type="dxa" w:w="1050"/>
          </w:tcPr>
          <w:p>
            <w:pPr>
              <w:spacing w:after="0"/>
            </w:pPr>
            <w:r>
              <w:rPr>
                <w:b w:val="0"/>
                <w:color w:val="12233F"/>
                <w:sz w:val="14"/>
              </w:rPr>
              <w:t>11 — Production launch, handover &amp; continuous assurance</w:t>
            </w:r>
          </w:p>
        </w:tc>
        <w:tc>
          <w:tcPr>
            <w:vAlign w:val="center"/>
            <w:tcW w:type="dxa" w:w="3000"/>
          </w:tcPr>
          <w:p>
            <w:pPr>
              <w:spacing w:after="0"/>
            </w:pPr>
            <w:r>
              <w:rPr>
                <w:sz w:val="14"/>
              </w:rPr>
              <w:t>Production readiness, controlled launch, support handover, training, operational ownership, post-release verification and improvement backlog.</w:t>
            </w:r>
          </w:p>
        </w:tc>
        <w:tc>
          <w:tcPr>
            <w:vAlign w:val="center"/>
            <w:tcW w:type="dxa" w:w="3380"/>
          </w:tcPr>
          <w:p>
            <w:pPr>
              <w:spacing w:after="0"/>
            </w:pPr>
            <w:r>
              <w:rPr>
                <w:sz w:val="14"/>
              </w:rPr>
              <w:t>Release rehearsal; smoke and critical-journey regression; monitoring/alert tests; support drill; rollback test; reconciliation; accessibility and security recheck.</w:t>
            </w:r>
          </w:p>
        </w:tc>
        <w:tc>
          <w:tcPr>
            <w:vAlign w:val="center"/>
            <w:tcW w:type="dxa" w:w="1930"/>
          </w:tcPr>
          <w:p>
            <w:pPr>
              <w:spacing w:after="0"/>
            </w:pPr>
            <w:r>
              <w:rPr>
                <w:sz w:val="14"/>
              </w:rPr>
              <w:t>Go-live approval recorded; runbooks and ownership accepted; production verification passed; residual risks and next-release backlog documented.</w:t>
            </w:r>
          </w:p>
        </w:tc>
      </w:tr>
    </w:tbl>
    <w:p>
      <w:pPr>
        <w:spacing w:after="20"/>
      </w:pPr>
    </w:p>
    <w:p>
      <w:pPr>
        <w:pStyle w:val="Heading2"/>
      </w:pPr>
      <w:r>
        <w:t>14.1 Checkpoint execution standard</w:t>
      </w:r>
    </w:p>
    <w:p>
      <w:pPr>
        <w:spacing w:after="80"/>
        <w:ind w:left="259" w:hanging="259"/>
      </w:pPr>
      <w:r>
        <w:rPr>
          <w:b/>
          <w:color w:val="1A5FB4"/>
        </w:rPr>
        <w:t xml:space="preserve">GATE-001  </w:t>
      </w:r>
      <w:r>
        <w:t>Each phase shall have entry criteria, named owners, test plan, test data, environments, traceability and pass thresholds before execution begins.</w:t>
      </w:r>
    </w:p>
    <w:p>
      <w:pPr>
        <w:spacing w:after="80"/>
        <w:ind w:left="259" w:hanging="259"/>
      </w:pPr>
      <w:r>
        <w:rPr>
          <w:b/>
          <w:color w:val="1A5FB4"/>
        </w:rPr>
        <w:t xml:space="preserve">GATE-002  </w:t>
      </w:r>
      <w:r>
        <w:t>QA shall map every in-scope requirement to at least one test and record pass, fail, blocked or not-applicable status.</w:t>
      </w:r>
    </w:p>
    <w:p>
      <w:pPr>
        <w:spacing w:after="80"/>
        <w:ind w:left="259" w:hanging="259"/>
      </w:pPr>
      <w:r>
        <w:rPr>
          <w:b/>
          <w:color w:val="1A5FB4"/>
        </w:rPr>
        <w:t xml:space="preserve">GATE-003  </w:t>
      </w:r>
      <w:r>
        <w:t>Defects shall be triaged by severity; Severity 1 and 2 defects block progression unless the governance board documents exceptional risk acceptance.</w:t>
      </w:r>
    </w:p>
    <w:p>
      <w:pPr>
        <w:spacing w:after="80"/>
        <w:ind w:left="259" w:hanging="259"/>
      </w:pPr>
      <w:r>
        <w:rPr>
          <w:b/>
          <w:color w:val="1A5FB4"/>
        </w:rPr>
        <w:t xml:space="preserve">GATE-004  </w:t>
      </w:r>
      <w:r>
        <w:t>Security and tenant-isolation failures always block progression; they cannot be downgraded solely to meet a date.</w:t>
      </w:r>
    </w:p>
    <w:p>
      <w:pPr>
        <w:spacing w:after="80"/>
        <w:ind w:left="259" w:hanging="259"/>
      </w:pPr>
      <w:r>
        <w:rPr>
          <w:b/>
          <w:color w:val="1A5FB4"/>
        </w:rPr>
        <w:t xml:space="preserve">GATE-005  </w:t>
      </w:r>
      <w:r>
        <w:t>Performance gates shall use production-like data volumes, topology and dependency behavior.</w:t>
      </w:r>
    </w:p>
    <w:p>
      <w:pPr>
        <w:spacing w:after="80"/>
        <w:ind w:left="259" w:hanging="259"/>
      </w:pPr>
      <w:r>
        <w:rPr>
          <w:b/>
          <w:color w:val="1A5FB4"/>
        </w:rPr>
        <w:t xml:space="preserve">GATE-006  </w:t>
      </w:r>
      <w:r>
        <w:t>Data migrations/imports shall include pre-counts, post-counts, rejected rows, financial totals, checksums where appropriate and rollback rehearsal.</w:t>
      </w:r>
    </w:p>
    <w:p>
      <w:pPr>
        <w:spacing w:after="80"/>
        <w:ind w:left="259" w:hanging="259"/>
      </w:pPr>
      <w:r>
        <w:rPr>
          <w:b/>
          <w:color w:val="1A5FB4"/>
        </w:rPr>
        <w:t xml:space="preserve">GATE-007  </w:t>
      </w:r>
      <w:r>
        <w:t>User acceptance testing shall include customer, admin, reader, seller, support and operational personas affected by the phase.</w:t>
      </w:r>
    </w:p>
    <w:p>
      <w:pPr>
        <w:spacing w:after="80"/>
        <w:ind w:left="259" w:hanging="259"/>
      </w:pPr>
      <w:r>
        <w:rPr>
          <w:b/>
          <w:color w:val="1A5FB4"/>
        </w:rPr>
        <w:t xml:space="preserve">GATE-008  </w:t>
      </w:r>
      <w:r>
        <w:t>The gate review shall record evidence links, residual risks, conditions, approvers, decision date and next-phase authorization.</w:t>
      </w:r>
    </w:p>
    <w:p>
      <w:pPr>
        <w:spacing w:after="80"/>
        <w:ind w:left="259" w:hanging="259"/>
      </w:pPr>
      <w:r>
        <w:rPr>
          <w:b/>
          <w:color w:val="1A5FB4"/>
        </w:rPr>
        <w:t xml:space="preserve">GATE-009  </w:t>
      </w:r>
      <w:r>
        <w:t>A production pilot shall use feature flags, monitoring, support coverage and stop/rollback criteria.</w:t>
      </w:r>
    </w:p>
    <w:p>
      <w:pPr>
        <w:spacing w:after="80"/>
        <w:ind w:left="259" w:hanging="259"/>
      </w:pPr>
      <w:r>
        <w:rPr>
          <w:b/>
          <w:color w:val="1A5FB4"/>
        </w:rPr>
        <w:t xml:space="preserve">GATE-010  </w:t>
      </w:r>
      <w:r>
        <w:t>Post-release verification shall repeat critical journeys and reconciliation before the phase is declared complete.</w:t>
      </w:r>
    </w:p>
    <w:p>
      <w:pPr>
        <w:pStyle w:val="Heading2"/>
      </w:pPr>
      <w:r>
        <w:t>14.2 Standard phase gate checklist</w:t>
      </w:r>
    </w:p>
    <w:tbl>
      <w:tblPr>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1A5FB4"/>
            <w:tcMar>
              <w:top w:w="80" w:type="dxa"/>
              <w:start w:w="120" w:type="dxa"/>
              <w:bottom w:w="80" w:type="dxa"/>
              <w:end w:w="120" w:type="dxa"/>
            </w:tcMar>
          </w:tcPr>
          <w:p>
            <w:r>
              <w:rPr>
                <w:b/>
                <w:color w:val="FFFFFF"/>
                <w:sz w:val="16"/>
              </w:rPr>
              <w:t>Checkpoint</w:t>
            </w:r>
          </w:p>
        </w:tc>
        <w:tc>
          <w:tcPr>
            <w:tcW w:type="dxa" w:w="6960"/>
            <w:shd w:fill="1A5FB4"/>
            <w:tcMar>
              <w:top w:w="80" w:type="dxa"/>
              <w:start w:w="120" w:type="dxa"/>
              <w:bottom w:w="80" w:type="dxa"/>
              <w:end w:w="120" w:type="dxa"/>
            </w:tcMar>
          </w:tcPr>
          <w:p>
            <w:r>
              <w:rPr>
                <w:b/>
                <w:color w:val="FFFFFF"/>
                <w:sz w:val="16"/>
              </w:rPr>
              <w:t>Pass condition</w:t>
            </w:r>
          </w:p>
        </w:tc>
      </w:tr>
      <w:tr>
        <w:trPr>
          <w:cantSplit/>
        </w:trPr>
        <w:tc>
          <w:tcPr>
            <w:tcW w:type="dxa" w:w="2400"/>
            <w:tcMar>
              <w:top w:w="80" w:type="dxa"/>
              <w:start w:w="120" w:type="dxa"/>
              <w:bottom w:w="80" w:type="dxa"/>
              <w:end w:w="120" w:type="dxa"/>
            </w:tcMar>
            <w:vAlign w:val="top"/>
          </w:tcPr>
          <w:p>
            <w:pPr>
              <w:spacing w:after="40" w:line="252" w:lineRule="auto"/>
            </w:pPr>
            <w:r>
              <w:rPr>
                <w:sz w:val="16"/>
              </w:rPr>
              <w:t>Requirements</w:t>
            </w:r>
          </w:p>
        </w:tc>
        <w:tc>
          <w:tcPr>
            <w:tcW w:type="dxa" w:w="6960"/>
            <w:tcMar>
              <w:top w:w="80" w:type="dxa"/>
              <w:start w:w="120" w:type="dxa"/>
              <w:bottom w:w="80" w:type="dxa"/>
              <w:end w:w="120" w:type="dxa"/>
            </w:tcMar>
            <w:vAlign w:val="top"/>
          </w:tcPr>
          <w:p>
            <w:pPr>
              <w:spacing w:after="40" w:line="252" w:lineRule="auto"/>
            </w:pPr>
            <w:r>
              <w:rPr>
                <w:sz w:val="16"/>
              </w:rPr>
              <w:t>Scope frozen; acceptance criteria testable; traceability complete.</w:t>
            </w:r>
          </w:p>
        </w:tc>
      </w:tr>
      <w:tr>
        <w:trPr>
          <w:cantSplit/>
        </w:trPr>
        <w:tc>
          <w:tcPr>
            <w:tcW w:type="dxa" w:w="2400"/>
            <w:tcMar>
              <w:top w:w="80" w:type="dxa"/>
              <w:start w:w="120" w:type="dxa"/>
              <w:bottom w:w="80" w:type="dxa"/>
              <w:end w:w="120" w:type="dxa"/>
            </w:tcMar>
            <w:vAlign w:val="top"/>
            <w:shd w:fill="F8FAFC"/>
          </w:tcPr>
          <w:p>
            <w:pPr>
              <w:spacing w:after="40" w:line="252" w:lineRule="auto"/>
            </w:pPr>
            <w:r>
              <w:rPr>
                <w:sz w:val="16"/>
              </w:rPr>
              <w:t>Functional QA</w:t>
            </w:r>
          </w:p>
        </w:tc>
        <w:tc>
          <w:tcPr>
            <w:tcW w:type="dxa" w:w="6960"/>
            <w:tcMar>
              <w:top w:w="80" w:type="dxa"/>
              <w:start w:w="120" w:type="dxa"/>
              <w:bottom w:w="80" w:type="dxa"/>
              <w:end w:w="120" w:type="dxa"/>
            </w:tcMar>
            <w:vAlign w:val="top"/>
            <w:shd w:fill="F8FAFC"/>
          </w:tcPr>
          <w:p>
            <w:pPr>
              <w:spacing w:after="40" w:line="252" w:lineRule="auto"/>
            </w:pPr>
            <w:r>
              <w:rPr>
                <w:sz w:val="16"/>
              </w:rPr>
              <w:t>Critical and high-priority journeys pass; no blocking regression.</w:t>
            </w:r>
          </w:p>
        </w:tc>
      </w:tr>
      <w:tr>
        <w:trPr>
          <w:cantSplit/>
        </w:trPr>
        <w:tc>
          <w:tcPr>
            <w:tcW w:type="dxa" w:w="2400"/>
            <w:tcMar>
              <w:top w:w="80" w:type="dxa"/>
              <w:start w:w="120" w:type="dxa"/>
              <w:bottom w:w="80" w:type="dxa"/>
              <w:end w:w="120" w:type="dxa"/>
            </w:tcMar>
            <w:vAlign w:val="top"/>
          </w:tcPr>
          <w:p>
            <w:pPr>
              <w:spacing w:after="40" w:line="252" w:lineRule="auto"/>
            </w:pPr>
            <w:r>
              <w:rPr>
                <w:sz w:val="16"/>
              </w:rPr>
              <w:t>Permissions</w:t>
            </w:r>
          </w:p>
        </w:tc>
        <w:tc>
          <w:tcPr>
            <w:tcW w:type="dxa" w:w="6960"/>
            <w:tcMar>
              <w:top w:w="80" w:type="dxa"/>
              <w:start w:w="120" w:type="dxa"/>
              <w:bottom w:w="80" w:type="dxa"/>
              <w:end w:w="120" w:type="dxa"/>
            </w:tcMar>
            <w:vAlign w:val="top"/>
          </w:tcPr>
          <w:p>
            <w:pPr>
              <w:spacing w:after="40" w:line="252" w:lineRule="auto"/>
            </w:pPr>
            <w:r>
              <w:rPr>
                <w:sz w:val="16"/>
              </w:rPr>
              <w:t>Positive and negative RBAC/ABAC tests pass for every affected persona.</w:t>
            </w:r>
          </w:p>
        </w:tc>
      </w:tr>
      <w:tr>
        <w:trPr>
          <w:cantSplit/>
        </w:trPr>
        <w:tc>
          <w:tcPr>
            <w:tcW w:type="dxa" w:w="2400"/>
            <w:tcMar>
              <w:top w:w="80" w:type="dxa"/>
              <w:start w:w="120" w:type="dxa"/>
              <w:bottom w:w="80" w:type="dxa"/>
              <w:end w:w="120" w:type="dxa"/>
            </w:tcMar>
            <w:vAlign w:val="top"/>
            <w:shd w:fill="F8FAFC"/>
          </w:tcPr>
          <w:p>
            <w:pPr>
              <w:spacing w:after="40" w:line="252" w:lineRule="auto"/>
            </w:pPr>
            <w:r>
              <w:rPr>
                <w:sz w:val="16"/>
              </w:rPr>
              <w:t>Data</w:t>
            </w:r>
          </w:p>
        </w:tc>
        <w:tc>
          <w:tcPr>
            <w:tcW w:type="dxa" w:w="6960"/>
            <w:tcMar>
              <w:top w:w="80" w:type="dxa"/>
              <w:start w:w="120" w:type="dxa"/>
              <w:bottom w:w="80" w:type="dxa"/>
              <w:end w:w="120" w:type="dxa"/>
            </w:tcMar>
            <w:vAlign w:val="top"/>
            <w:shd w:fill="F8FAFC"/>
          </w:tcPr>
          <w:p>
            <w:pPr>
              <w:spacing w:after="40" w:line="252" w:lineRule="auto"/>
            </w:pPr>
            <w:r>
              <w:rPr>
                <w:sz w:val="16"/>
              </w:rPr>
              <w:t>Migration/import reconciliation within agreed tolerance; rollback proven.</w:t>
            </w:r>
          </w:p>
        </w:tc>
      </w:tr>
      <w:tr>
        <w:trPr>
          <w:cantSplit/>
        </w:trPr>
        <w:tc>
          <w:tcPr>
            <w:tcW w:type="dxa" w:w="2400"/>
            <w:tcMar>
              <w:top w:w="80" w:type="dxa"/>
              <w:start w:w="120" w:type="dxa"/>
              <w:bottom w:w="80" w:type="dxa"/>
              <w:end w:w="120" w:type="dxa"/>
            </w:tcMar>
            <w:vAlign w:val="top"/>
          </w:tcPr>
          <w:p>
            <w:pPr>
              <w:spacing w:after="40" w:line="252" w:lineRule="auto"/>
            </w:pPr>
            <w:r>
              <w:rPr>
                <w:sz w:val="16"/>
              </w:rPr>
              <w:t>Security/privacy</w:t>
            </w:r>
          </w:p>
        </w:tc>
        <w:tc>
          <w:tcPr>
            <w:tcW w:type="dxa" w:w="6960"/>
            <w:tcMar>
              <w:top w:w="80" w:type="dxa"/>
              <w:start w:w="120" w:type="dxa"/>
              <w:bottom w:w="80" w:type="dxa"/>
              <w:end w:w="120" w:type="dxa"/>
            </w:tcMar>
            <w:vAlign w:val="top"/>
          </w:tcPr>
          <w:p>
            <w:pPr>
              <w:spacing w:after="40" w:line="252" w:lineRule="auto"/>
            </w:pPr>
            <w:r>
              <w:rPr>
                <w:sz w:val="16"/>
              </w:rPr>
              <w:t>Threats reviewed; vulnerabilities within policy; data handling approved.</w:t>
            </w:r>
          </w:p>
        </w:tc>
      </w:tr>
      <w:tr>
        <w:trPr>
          <w:cantSplit/>
        </w:trPr>
        <w:tc>
          <w:tcPr>
            <w:tcW w:type="dxa" w:w="2400"/>
            <w:tcMar>
              <w:top w:w="80" w:type="dxa"/>
              <w:start w:w="120" w:type="dxa"/>
              <w:bottom w:w="80" w:type="dxa"/>
              <w:end w:w="120" w:type="dxa"/>
            </w:tcMar>
            <w:vAlign w:val="top"/>
            <w:shd w:fill="F8FAFC"/>
          </w:tcPr>
          <w:p>
            <w:pPr>
              <w:spacing w:after="40" w:line="252" w:lineRule="auto"/>
            </w:pPr>
            <w:r>
              <w:rPr>
                <w:sz w:val="16"/>
              </w:rPr>
              <w:t>Accessibility</w:t>
            </w:r>
          </w:p>
        </w:tc>
        <w:tc>
          <w:tcPr>
            <w:tcW w:type="dxa" w:w="6960"/>
            <w:tcMar>
              <w:top w:w="80" w:type="dxa"/>
              <w:start w:w="120" w:type="dxa"/>
              <w:bottom w:w="80" w:type="dxa"/>
              <w:end w:w="120" w:type="dxa"/>
            </w:tcMar>
            <w:vAlign w:val="top"/>
            <w:shd w:fill="F8FAFC"/>
          </w:tcPr>
          <w:p>
            <w:pPr>
              <w:spacing w:after="40" w:line="252" w:lineRule="auto"/>
            </w:pPr>
            <w:r>
              <w:rPr>
                <w:sz w:val="16"/>
              </w:rPr>
              <w:t>Affected critical journeys meet the WCAG target.</w:t>
            </w:r>
          </w:p>
        </w:tc>
      </w:tr>
      <w:tr>
        <w:trPr>
          <w:cantSplit/>
        </w:trPr>
        <w:tc>
          <w:tcPr>
            <w:tcW w:type="dxa" w:w="2400"/>
            <w:tcMar>
              <w:top w:w="80" w:type="dxa"/>
              <w:start w:w="120" w:type="dxa"/>
              <w:bottom w:w="80" w:type="dxa"/>
              <w:end w:w="120" w:type="dxa"/>
            </w:tcMar>
            <w:vAlign w:val="top"/>
          </w:tcPr>
          <w:p>
            <w:pPr>
              <w:spacing w:after="40" w:line="252" w:lineRule="auto"/>
            </w:pPr>
            <w:r>
              <w:rPr>
                <w:sz w:val="16"/>
              </w:rPr>
              <w:t>Performance/resilience</w:t>
            </w:r>
          </w:p>
        </w:tc>
        <w:tc>
          <w:tcPr>
            <w:tcW w:type="dxa" w:w="6960"/>
            <w:tcMar>
              <w:top w:w="80" w:type="dxa"/>
              <w:start w:w="120" w:type="dxa"/>
              <w:bottom w:w="80" w:type="dxa"/>
              <w:end w:w="120" w:type="dxa"/>
            </w:tcMar>
            <w:vAlign w:val="top"/>
          </w:tcPr>
          <w:p>
            <w:pPr>
              <w:spacing w:after="40" w:line="252" w:lineRule="auto"/>
            </w:pPr>
            <w:r>
              <w:rPr>
                <w:sz w:val="16"/>
              </w:rPr>
              <w:t>Load/SLO and dependency-failure tests meet thresholds.</w:t>
            </w:r>
          </w:p>
        </w:tc>
      </w:tr>
      <w:tr>
        <w:trPr>
          <w:cantSplit/>
        </w:trPr>
        <w:tc>
          <w:tcPr>
            <w:tcW w:type="dxa" w:w="2400"/>
            <w:tcMar>
              <w:top w:w="80" w:type="dxa"/>
              <w:start w:w="120" w:type="dxa"/>
              <w:bottom w:w="80" w:type="dxa"/>
              <w:end w:w="120" w:type="dxa"/>
            </w:tcMar>
            <w:vAlign w:val="top"/>
            <w:shd w:fill="F8FAFC"/>
          </w:tcPr>
          <w:p>
            <w:pPr>
              <w:spacing w:after="40" w:line="252" w:lineRule="auto"/>
            </w:pPr>
            <w:r>
              <w:rPr>
                <w:sz w:val="16"/>
              </w:rPr>
              <w:t>Operations</w:t>
            </w:r>
          </w:p>
        </w:tc>
        <w:tc>
          <w:tcPr>
            <w:tcW w:type="dxa" w:w="6960"/>
            <w:tcMar>
              <w:top w:w="80" w:type="dxa"/>
              <w:start w:w="120" w:type="dxa"/>
              <w:bottom w:w="80" w:type="dxa"/>
              <w:end w:w="120" w:type="dxa"/>
            </w:tcMar>
            <w:vAlign w:val="top"/>
            <w:shd w:fill="F8FAFC"/>
          </w:tcPr>
          <w:p>
            <w:pPr>
              <w:spacing w:after="40" w:line="252" w:lineRule="auto"/>
            </w:pPr>
            <w:r>
              <w:rPr>
                <w:sz w:val="16"/>
              </w:rPr>
              <w:t>Dashboards, alerts, runbooks, support and ownership ready.</w:t>
            </w:r>
          </w:p>
        </w:tc>
      </w:tr>
      <w:tr>
        <w:trPr>
          <w:cantSplit/>
        </w:trPr>
        <w:tc>
          <w:tcPr>
            <w:tcW w:type="dxa" w:w="2400"/>
            <w:tcMar>
              <w:top w:w="80" w:type="dxa"/>
              <w:start w:w="120" w:type="dxa"/>
              <w:bottom w:w="80" w:type="dxa"/>
              <w:end w:w="120" w:type="dxa"/>
            </w:tcMar>
            <w:vAlign w:val="top"/>
          </w:tcPr>
          <w:p>
            <w:pPr>
              <w:spacing w:after="40" w:line="252" w:lineRule="auto"/>
            </w:pPr>
            <w:r>
              <w:rPr>
                <w:sz w:val="16"/>
              </w:rPr>
              <w:t>Business UAT</w:t>
            </w:r>
          </w:p>
        </w:tc>
        <w:tc>
          <w:tcPr>
            <w:tcW w:type="dxa" w:w="6960"/>
            <w:tcMar>
              <w:top w:w="80" w:type="dxa"/>
              <w:start w:w="120" w:type="dxa"/>
              <w:bottom w:w="80" w:type="dxa"/>
              <w:end w:w="120" w:type="dxa"/>
            </w:tcMar>
            <w:vAlign w:val="top"/>
          </w:tcPr>
          <w:p>
            <w:pPr>
              <w:spacing w:after="40" w:line="252" w:lineRule="auto"/>
            </w:pPr>
            <w:r>
              <w:rPr>
                <w:sz w:val="16"/>
              </w:rPr>
              <w:t>Named representatives approve user outcomes.</w:t>
            </w:r>
          </w:p>
        </w:tc>
      </w:tr>
      <w:tr>
        <w:trPr>
          <w:cantSplit/>
        </w:trPr>
        <w:tc>
          <w:tcPr>
            <w:tcW w:type="dxa" w:w="2400"/>
            <w:tcMar>
              <w:top w:w="80" w:type="dxa"/>
              <w:start w:w="120" w:type="dxa"/>
              <w:bottom w:w="80" w:type="dxa"/>
              <w:end w:w="120" w:type="dxa"/>
            </w:tcMar>
            <w:vAlign w:val="top"/>
            <w:shd w:fill="F8FAFC"/>
          </w:tcPr>
          <w:p>
            <w:pPr>
              <w:spacing w:after="40" w:line="252" w:lineRule="auto"/>
            </w:pPr>
            <w:r>
              <w:rPr>
                <w:sz w:val="16"/>
              </w:rPr>
              <w:t>Release control</w:t>
            </w:r>
          </w:p>
        </w:tc>
        <w:tc>
          <w:tcPr>
            <w:tcW w:type="dxa" w:w="6960"/>
            <w:tcMar>
              <w:top w:w="80" w:type="dxa"/>
              <w:start w:w="120" w:type="dxa"/>
              <w:bottom w:w="80" w:type="dxa"/>
              <w:end w:w="120" w:type="dxa"/>
            </w:tcMar>
            <w:vAlign w:val="top"/>
            <w:shd w:fill="F8FAFC"/>
          </w:tcPr>
          <w:p>
            <w:pPr>
              <w:spacing w:after="40" w:line="252" w:lineRule="auto"/>
            </w:pPr>
            <w:r>
              <w:rPr>
                <w:sz w:val="16"/>
              </w:rPr>
              <w:t>Feature flag, change approval, rollback and post-release checks ready.</w:t>
            </w:r>
          </w:p>
        </w:tc>
      </w:tr>
    </w:tbl>
    <w:p>
      <w:pPr>
        <w:spacing w:after="20"/>
      </w:pPr>
    </w:p>
    <w:p>
      <w:pPr>
        <w:pStyle w:val="Heading1"/>
      </w:pPr>
      <w:r>
        <w:t>15. Testing and Release Requirements</w:t>
      </w:r>
    </w:p>
    <w:p>
      <w:pPr>
        <w:pStyle w:val="ListBullet"/>
        <w:spacing w:after="60"/>
      </w:pPr>
      <w:r>
        <w:t>Unit, contract, integration, end-to-end and visual regression tests for critical journeys.</w:t>
      </w:r>
    </w:p>
    <w:p>
      <w:pPr>
        <w:pStyle w:val="ListBullet"/>
        <w:spacing w:after="60"/>
      </w:pPr>
      <w:r>
        <w:t>RBAC negative tests, tenant isolation tests and field-masking tests.</w:t>
      </w:r>
    </w:p>
    <w:p>
      <w:pPr>
        <w:pStyle w:val="ListBullet"/>
        <w:spacing w:after="60"/>
      </w:pPr>
      <w:r>
        <w:t>Payment, inventory, order and refund reconciliation tests including retries and partial failures.</w:t>
      </w:r>
    </w:p>
    <w:p>
      <w:pPr>
        <w:pStyle w:val="ListBullet"/>
        <w:spacing w:after="60"/>
      </w:pPr>
      <w:r>
        <w:t>Load, soak, failover and disaster-recovery tests against agreed capacity model.</w:t>
      </w:r>
    </w:p>
    <w:p>
      <w:pPr>
        <w:pStyle w:val="ListBullet"/>
        <w:spacing w:after="60"/>
      </w:pPr>
      <w:r>
        <w:t>Accessibility testing with automation plus representative assistive technologies.</w:t>
      </w:r>
    </w:p>
    <w:p>
      <w:pPr>
        <w:pStyle w:val="ListBullet"/>
        <w:spacing w:after="60"/>
      </w:pPr>
      <w:r>
        <w:t>Security code scanning, dependency scanning, penetration testing and abuse-case testing.</w:t>
      </w:r>
    </w:p>
    <w:p>
      <w:pPr>
        <w:pStyle w:val="ListBullet"/>
        <w:spacing w:after="60"/>
      </w:pPr>
      <w:r>
        <w:t>Data migration rehearsal, rollback, feature-flag and kill-switch verification.</w:t>
      </w:r>
    </w:p>
    <w:p>
      <w:pPr>
        <w:pStyle w:val="ListBullet"/>
        <w:spacing w:after="60"/>
      </w:pPr>
      <w:r>
        <w:t>Operational readiness review: dashboards, alerts, runbooks, support scripts, ownership and escalation.</w:t>
      </w:r>
    </w:p>
    <w:p>
      <w:pPr>
        <w:pStyle w:val="Heading1"/>
      </w:pPr>
      <w:r>
        <w:t>16. Traceability and Definition of Done</w:t>
      </w:r>
    </w:p>
    <w:tbl>
      <w:tblPr>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1A5FB4"/>
            <w:tcMar>
              <w:top w:w="80" w:type="dxa"/>
              <w:start w:w="120" w:type="dxa"/>
              <w:bottom w:w="80" w:type="dxa"/>
              <w:end w:w="120" w:type="dxa"/>
            </w:tcMar>
          </w:tcPr>
          <w:p>
            <w:r>
              <w:rPr>
                <w:b/>
                <w:color w:val="FFFFFF"/>
                <w:sz w:val="16"/>
              </w:rPr>
              <w:t>DoD dimension</w:t>
            </w:r>
          </w:p>
        </w:tc>
        <w:tc>
          <w:tcPr>
            <w:tcW w:type="dxa" w:w="7160"/>
            <w:shd w:fill="1A5FB4"/>
            <w:tcMar>
              <w:top w:w="80" w:type="dxa"/>
              <w:start w:w="120" w:type="dxa"/>
              <w:bottom w:w="80" w:type="dxa"/>
              <w:end w:w="120" w:type="dxa"/>
            </w:tcMar>
          </w:tcPr>
          <w:p>
            <w:r>
              <w:rPr>
                <w:b/>
                <w:color w:val="FFFFFF"/>
                <w:sz w:val="16"/>
              </w:rPr>
              <w:t>Required evidence</w:t>
            </w:r>
          </w:p>
        </w:tc>
      </w:tr>
      <w:tr>
        <w:trPr>
          <w:cantSplit/>
        </w:trPr>
        <w:tc>
          <w:tcPr>
            <w:tcW w:type="dxa" w:w="2200"/>
            <w:tcMar>
              <w:top w:w="80" w:type="dxa"/>
              <w:start w:w="120" w:type="dxa"/>
              <w:bottom w:w="80" w:type="dxa"/>
              <w:end w:w="120" w:type="dxa"/>
            </w:tcMar>
            <w:vAlign w:val="top"/>
          </w:tcPr>
          <w:p>
            <w:pPr>
              <w:spacing w:after="40" w:line="252" w:lineRule="auto"/>
            </w:pPr>
            <w:r>
              <w:rPr>
                <w:sz w:val="16"/>
              </w:rPr>
              <w:t>Function</w:t>
            </w:r>
          </w:p>
        </w:tc>
        <w:tc>
          <w:tcPr>
            <w:tcW w:type="dxa" w:w="7160"/>
            <w:tcMar>
              <w:top w:w="80" w:type="dxa"/>
              <w:start w:w="120" w:type="dxa"/>
              <w:bottom w:w="80" w:type="dxa"/>
              <w:end w:w="120" w:type="dxa"/>
            </w:tcMar>
            <w:vAlign w:val="top"/>
          </w:tcPr>
          <w:p>
            <w:pPr>
              <w:spacing w:after="40" w:line="252" w:lineRule="auto"/>
            </w:pPr>
            <w:r>
              <w:rPr>
                <w:sz w:val="16"/>
              </w:rPr>
              <w:t>Requirement implemented with positive, negative and edge-case acceptance tests.</w:t>
            </w:r>
          </w:p>
        </w:tc>
      </w:tr>
      <w:tr>
        <w:trPr>
          <w:cantSplit/>
        </w:trPr>
        <w:tc>
          <w:tcPr>
            <w:tcW w:type="dxa" w:w="2200"/>
            <w:tcMar>
              <w:top w:w="80" w:type="dxa"/>
              <w:start w:w="120" w:type="dxa"/>
              <w:bottom w:w="80" w:type="dxa"/>
              <w:end w:w="120" w:type="dxa"/>
            </w:tcMar>
            <w:vAlign w:val="top"/>
            <w:shd w:fill="F8FAFC"/>
          </w:tcPr>
          <w:p>
            <w:pPr>
              <w:spacing w:after="40" w:line="252" w:lineRule="auto"/>
            </w:pPr>
            <w:r>
              <w:rPr>
                <w:sz w:val="16"/>
              </w:rPr>
              <w:t>Authorization</w:t>
            </w:r>
          </w:p>
        </w:tc>
        <w:tc>
          <w:tcPr>
            <w:tcW w:type="dxa" w:w="7160"/>
            <w:tcMar>
              <w:top w:w="80" w:type="dxa"/>
              <w:start w:w="120" w:type="dxa"/>
              <w:bottom w:w="80" w:type="dxa"/>
              <w:end w:w="120" w:type="dxa"/>
            </w:tcMar>
            <w:vAlign w:val="top"/>
            <w:shd w:fill="F8FAFC"/>
          </w:tcPr>
          <w:p>
            <w:pPr>
              <w:spacing w:after="40" w:line="252" w:lineRule="auto"/>
            </w:pPr>
            <w:r>
              <w:rPr>
                <w:sz w:val="16"/>
              </w:rPr>
              <w:t>Role, scope, ownership and field-level tests pass at UI and API layers.</w:t>
            </w:r>
          </w:p>
        </w:tc>
      </w:tr>
      <w:tr>
        <w:trPr>
          <w:cantSplit/>
        </w:trPr>
        <w:tc>
          <w:tcPr>
            <w:tcW w:type="dxa" w:w="2200"/>
            <w:tcMar>
              <w:top w:w="80" w:type="dxa"/>
              <w:start w:w="120" w:type="dxa"/>
              <w:bottom w:w="80" w:type="dxa"/>
              <w:end w:w="120" w:type="dxa"/>
            </w:tcMar>
            <w:vAlign w:val="top"/>
          </w:tcPr>
          <w:p>
            <w:pPr>
              <w:spacing w:after="40" w:line="252" w:lineRule="auto"/>
            </w:pPr>
            <w:r>
              <w:rPr>
                <w:sz w:val="16"/>
              </w:rPr>
              <w:t>Data</w:t>
            </w:r>
          </w:p>
        </w:tc>
        <w:tc>
          <w:tcPr>
            <w:tcW w:type="dxa" w:w="7160"/>
            <w:tcMar>
              <w:top w:w="80" w:type="dxa"/>
              <w:start w:w="120" w:type="dxa"/>
              <w:bottom w:w="80" w:type="dxa"/>
              <w:end w:w="120" w:type="dxa"/>
            </w:tcMar>
            <w:vAlign w:val="top"/>
          </w:tcPr>
          <w:p>
            <w:pPr>
              <w:spacing w:after="40" w:line="252" w:lineRule="auto"/>
            </w:pPr>
            <w:r>
              <w:rPr>
                <w:sz w:val="16"/>
              </w:rPr>
              <w:t>Schema, lineage, migration, retention and reconciliation documented.</w:t>
            </w:r>
          </w:p>
        </w:tc>
      </w:tr>
      <w:tr>
        <w:trPr>
          <w:cantSplit/>
        </w:trPr>
        <w:tc>
          <w:tcPr>
            <w:tcW w:type="dxa" w:w="2200"/>
            <w:tcMar>
              <w:top w:w="80" w:type="dxa"/>
              <w:start w:w="120" w:type="dxa"/>
              <w:bottom w:w="80" w:type="dxa"/>
              <w:end w:w="120" w:type="dxa"/>
            </w:tcMar>
            <w:vAlign w:val="top"/>
            <w:shd w:fill="F8FAFC"/>
          </w:tcPr>
          <w:p>
            <w:pPr>
              <w:spacing w:after="40" w:line="252" w:lineRule="auto"/>
            </w:pPr>
            <w:r>
              <w:rPr>
                <w:sz w:val="16"/>
              </w:rPr>
              <w:t>Security/privacy</w:t>
            </w:r>
          </w:p>
        </w:tc>
        <w:tc>
          <w:tcPr>
            <w:tcW w:type="dxa" w:w="7160"/>
            <w:tcMar>
              <w:top w:w="80" w:type="dxa"/>
              <w:start w:w="120" w:type="dxa"/>
              <w:bottom w:w="80" w:type="dxa"/>
              <w:end w:w="120" w:type="dxa"/>
            </w:tcMar>
            <w:vAlign w:val="top"/>
            <w:shd w:fill="F8FAFC"/>
          </w:tcPr>
          <w:p>
            <w:pPr>
              <w:spacing w:after="40" w:line="252" w:lineRule="auto"/>
            </w:pPr>
            <w:r>
              <w:rPr>
                <w:sz w:val="16"/>
              </w:rPr>
              <w:t>Threats mitigated; scans/tests passed; consent and data handling reviewed.</w:t>
            </w:r>
          </w:p>
        </w:tc>
      </w:tr>
      <w:tr>
        <w:trPr>
          <w:cantSplit/>
        </w:trPr>
        <w:tc>
          <w:tcPr>
            <w:tcW w:type="dxa" w:w="2200"/>
            <w:tcMar>
              <w:top w:w="80" w:type="dxa"/>
              <w:start w:w="120" w:type="dxa"/>
              <w:bottom w:w="80" w:type="dxa"/>
              <w:end w:w="120" w:type="dxa"/>
            </w:tcMar>
            <w:vAlign w:val="top"/>
          </w:tcPr>
          <w:p>
            <w:pPr>
              <w:spacing w:after="40" w:line="252" w:lineRule="auto"/>
            </w:pPr>
            <w:r>
              <w:rPr>
                <w:sz w:val="16"/>
              </w:rPr>
              <w:t>Accessibility</w:t>
            </w:r>
          </w:p>
        </w:tc>
        <w:tc>
          <w:tcPr>
            <w:tcW w:type="dxa" w:w="7160"/>
            <w:tcMar>
              <w:top w:w="80" w:type="dxa"/>
              <w:start w:w="120" w:type="dxa"/>
              <w:bottom w:w="80" w:type="dxa"/>
              <w:end w:w="120" w:type="dxa"/>
            </w:tcMar>
            <w:vAlign w:val="top"/>
          </w:tcPr>
          <w:p>
            <w:pPr>
              <w:spacing w:after="40" w:line="252" w:lineRule="auto"/>
            </w:pPr>
            <w:r>
              <w:rPr>
                <w:sz w:val="16"/>
              </w:rPr>
              <w:t>Automated and manual AA checks completed for affected journeys.</w:t>
            </w:r>
          </w:p>
        </w:tc>
      </w:tr>
      <w:tr>
        <w:trPr>
          <w:cantSplit/>
        </w:trPr>
        <w:tc>
          <w:tcPr>
            <w:tcW w:type="dxa" w:w="2200"/>
            <w:tcMar>
              <w:top w:w="80" w:type="dxa"/>
              <w:start w:w="120" w:type="dxa"/>
              <w:bottom w:w="80" w:type="dxa"/>
              <w:end w:w="120" w:type="dxa"/>
            </w:tcMar>
            <w:vAlign w:val="top"/>
            <w:shd w:fill="F8FAFC"/>
          </w:tcPr>
          <w:p>
            <w:pPr>
              <w:spacing w:after="40" w:line="252" w:lineRule="auto"/>
            </w:pPr>
            <w:r>
              <w:rPr>
                <w:sz w:val="16"/>
              </w:rPr>
              <w:t>Operations</w:t>
            </w:r>
          </w:p>
        </w:tc>
        <w:tc>
          <w:tcPr>
            <w:tcW w:type="dxa" w:w="7160"/>
            <w:tcMar>
              <w:top w:w="80" w:type="dxa"/>
              <w:start w:w="120" w:type="dxa"/>
              <w:bottom w:w="80" w:type="dxa"/>
              <w:end w:w="120" w:type="dxa"/>
            </w:tcMar>
            <w:vAlign w:val="top"/>
            <w:shd w:fill="F8FAFC"/>
          </w:tcPr>
          <w:p>
            <w:pPr>
              <w:spacing w:after="40" w:line="252" w:lineRule="auto"/>
            </w:pPr>
            <w:r>
              <w:rPr>
                <w:sz w:val="16"/>
              </w:rPr>
              <w:t>Metrics, logs, alerts, runbook and on-call ownership available.</w:t>
            </w:r>
          </w:p>
        </w:tc>
      </w:tr>
      <w:tr>
        <w:trPr>
          <w:cantSplit/>
        </w:trPr>
        <w:tc>
          <w:tcPr>
            <w:tcW w:type="dxa" w:w="2200"/>
            <w:tcMar>
              <w:top w:w="80" w:type="dxa"/>
              <w:start w:w="120" w:type="dxa"/>
              <w:bottom w:w="80" w:type="dxa"/>
              <w:end w:w="120" w:type="dxa"/>
            </w:tcMar>
            <w:vAlign w:val="top"/>
          </w:tcPr>
          <w:p>
            <w:pPr>
              <w:spacing w:after="40" w:line="252" w:lineRule="auto"/>
            </w:pPr>
            <w:r>
              <w:rPr>
                <w:sz w:val="16"/>
              </w:rPr>
              <w:t>Release</w:t>
            </w:r>
          </w:p>
        </w:tc>
        <w:tc>
          <w:tcPr>
            <w:tcW w:type="dxa" w:w="7160"/>
            <w:tcMar>
              <w:top w:w="80" w:type="dxa"/>
              <w:start w:w="120" w:type="dxa"/>
              <w:bottom w:w="80" w:type="dxa"/>
              <w:end w:w="120" w:type="dxa"/>
            </w:tcMar>
            <w:vAlign w:val="top"/>
          </w:tcPr>
          <w:p>
            <w:pPr>
              <w:spacing w:after="40" w:line="252" w:lineRule="auto"/>
            </w:pPr>
            <w:r>
              <w:rPr>
                <w:sz w:val="16"/>
              </w:rPr>
              <w:t>Feature flag, rollback and support communication prepared.</w:t>
            </w:r>
          </w:p>
        </w:tc>
      </w:tr>
      <w:tr>
        <w:trPr>
          <w:cantSplit/>
        </w:trPr>
        <w:tc>
          <w:tcPr>
            <w:tcW w:type="dxa" w:w="2200"/>
            <w:tcMar>
              <w:top w:w="80" w:type="dxa"/>
              <w:start w:w="120" w:type="dxa"/>
              <w:bottom w:w="80" w:type="dxa"/>
              <w:end w:w="120" w:type="dxa"/>
            </w:tcMar>
            <w:vAlign w:val="top"/>
            <w:shd w:fill="F8FAFC"/>
          </w:tcPr>
          <w:p>
            <w:pPr>
              <w:spacing w:after="40" w:line="252" w:lineRule="auto"/>
            </w:pPr>
            <w:r>
              <w:rPr>
                <w:sz w:val="16"/>
              </w:rPr>
              <w:t>Documentation</w:t>
            </w:r>
          </w:p>
        </w:tc>
        <w:tc>
          <w:tcPr>
            <w:tcW w:type="dxa" w:w="7160"/>
            <w:tcMar>
              <w:top w:w="80" w:type="dxa"/>
              <w:start w:w="120" w:type="dxa"/>
              <w:bottom w:w="80" w:type="dxa"/>
              <w:end w:w="120" w:type="dxa"/>
            </w:tcMar>
            <w:vAlign w:val="top"/>
            <w:shd w:fill="F8FAFC"/>
          </w:tcPr>
          <w:p>
            <w:pPr>
              <w:spacing w:after="40" w:line="252" w:lineRule="auto"/>
            </w:pPr>
            <w:r>
              <w:rPr>
                <w:sz w:val="16"/>
              </w:rPr>
              <w:t>API, user, admin and operational documentation updated.</w:t>
            </w:r>
          </w:p>
        </w:tc>
      </w:tr>
    </w:tbl>
    <w:p>
      <w:pPr>
        <w:spacing w:after="20"/>
      </w:pPr>
    </w:p>
    <w:p>
      <w:r>
        <w:br w:type="page"/>
      </w:r>
    </w:p>
    <w:p>
      <w:pPr>
        <w:pStyle w:val="Heading1"/>
      </w:pPr>
      <w:r>
        <w:t>17. Open Decisions</w:t>
      </w:r>
    </w:p>
    <w:tbl>
      <w:tblPr>
        <w:tblW w:type="dxa" w:w="9360"/>
        <w:jc w:val="center"/>
        <w:tblLayout w:type="fixed"/>
        <w:tblLook w:firstColumn="1" w:firstRow="1" w:lastColumn="0" w:lastRow="0" w:noHBand="0" w:noVBand="1" w:val="04A0"/>
        <w:tblInd w:w="120" w:type="dxa"/>
      </w:tblPr>
      <w:tblGrid>
        <w:gridCol w:w="1000"/>
        <w:gridCol w:w="4200"/>
        <w:gridCol w:w="4160"/>
      </w:tblGrid>
      <w:tr>
        <w:trPr>
          <w:tblHeader w:val="true"/>
          <w:cantSplit/>
        </w:trPr>
        <w:tc>
          <w:tcPr>
            <w:tcW w:type="dxa" w:w="1000"/>
            <w:shd w:fill="1A5FB4"/>
            <w:tcMar>
              <w:top w:w="80" w:type="dxa"/>
              <w:start w:w="120" w:type="dxa"/>
              <w:bottom w:w="80" w:type="dxa"/>
              <w:end w:w="120" w:type="dxa"/>
            </w:tcMar>
          </w:tcPr>
          <w:p>
            <w:r>
              <w:rPr>
                <w:b/>
                <w:color w:val="FFFFFF"/>
                <w:sz w:val="16"/>
              </w:rPr>
              <w:t>ID</w:t>
            </w:r>
          </w:p>
        </w:tc>
        <w:tc>
          <w:tcPr>
            <w:tcW w:type="dxa" w:w="4200"/>
            <w:shd w:fill="1A5FB4"/>
            <w:tcMar>
              <w:top w:w="80" w:type="dxa"/>
              <w:start w:w="120" w:type="dxa"/>
              <w:bottom w:w="80" w:type="dxa"/>
              <w:end w:w="120" w:type="dxa"/>
            </w:tcMar>
          </w:tcPr>
          <w:p>
            <w:r>
              <w:rPr>
                <w:b/>
                <w:color w:val="FFFFFF"/>
                <w:sz w:val="16"/>
              </w:rPr>
              <w:t>Decision required</w:t>
            </w:r>
          </w:p>
        </w:tc>
        <w:tc>
          <w:tcPr>
            <w:tcW w:type="dxa" w:w="4160"/>
            <w:shd w:fill="1A5FB4"/>
            <w:tcMar>
              <w:top w:w="80" w:type="dxa"/>
              <w:start w:w="120" w:type="dxa"/>
              <w:bottom w:w="80" w:type="dxa"/>
              <w:end w:w="120" w:type="dxa"/>
            </w:tcMar>
          </w:tcPr>
          <w:p>
            <w:r>
              <w:rPr>
                <w:b/>
                <w:color w:val="FFFFFF"/>
                <w:sz w:val="16"/>
              </w:rPr>
              <w:t>Impact</w:t>
            </w:r>
          </w:p>
        </w:tc>
      </w:tr>
      <w:tr>
        <w:trPr>
          <w:cantSplit/>
        </w:trPr>
        <w:tc>
          <w:tcPr>
            <w:tcW w:type="dxa" w:w="1000"/>
            <w:tcMar>
              <w:top w:w="80" w:type="dxa"/>
              <w:start w:w="120" w:type="dxa"/>
              <w:bottom w:w="80" w:type="dxa"/>
              <w:end w:w="120" w:type="dxa"/>
            </w:tcMar>
            <w:vAlign w:val="top"/>
          </w:tcPr>
          <w:p>
            <w:pPr>
              <w:spacing w:after="40" w:line="252" w:lineRule="auto"/>
            </w:pPr>
            <w:r>
              <w:rPr>
                <w:sz w:val="16"/>
              </w:rPr>
              <w:t>OD-01</w:t>
            </w:r>
          </w:p>
        </w:tc>
        <w:tc>
          <w:tcPr>
            <w:tcW w:type="dxa" w:w="4200"/>
            <w:tcMar>
              <w:top w:w="80" w:type="dxa"/>
              <w:start w:w="120" w:type="dxa"/>
              <w:bottom w:w="80" w:type="dxa"/>
              <w:end w:w="120" w:type="dxa"/>
            </w:tcMar>
            <w:vAlign w:val="top"/>
          </w:tcPr>
          <w:p>
            <w:pPr>
              <w:spacing w:after="40" w:line="252" w:lineRule="auto"/>
            </w:pPr>
            <w:r>
              <w:rPr>
                <w:sz w:val="16"/>
              </w:rPr>
              <w:t>Single retailer or multi-tenant SaaS deployment?</w:t>
            </w:r>
          </w:p>
        </w:tc>
        <w:tc>
          <w:tcPr>
            <w:tcW w:type="dxa" w:w="4160"/>
            <w:tcMar>
              <w:top w:w="80" w:type="dxa"/>
              <w:start w:w="120" w:type="dxa"/>
              <w:bottom w:w="80" w:type="dxa"/>
              <w:end w:w="120" w:type="dxa"/>
            </w:tcMar>
            <w:vAlign w:val="top"/>
          </w:tcPr>
          <w:p>
            <w:pPr>
              <w:spacing w:after="40" w:line="252" w:lineRule="auto"/>
            </w:pPr>
            <w:r>
              <w:rPr>
                <w:sz w:val="16"/>
              </w:rPr>
              <w:t>Data isolation, configuration and operating model.</w:t>
            </w:r>
          </w:p>
        </w:tc>
      </w:tr>
      <w:tr>
        <w:trPr>
          <w:cantSplit/>
        </w:trPr>
        <w:tc>
          <w:tcPr>
            <w:tcW w:type="dxa" w:w="1000"/>
            <w:tcMar>
              <w:top w:w="80" w:type="dxa"/>
              <w:start w:w="120" w:type="dxa"/>
              <w:bottom w:w="80" w:type="dxa"/>
              <w:end w:w="120" w:type="dxa"/>
            </w:tcMar>
            <w:vAlign w:val="top"/>
            <w:shd w:fill="F8FAFC"/>
          </w:tcPr>
          <w:p>
            <w:pPr>
              <w:spacing w:after="40" w:line="252" w:lineRule="auto"/>
            </w:pPr>
            <w:r>
              <w:rPr>
                <w:sz w:val="16"/>
              </w:rPr>
              <w:t>OD-02</w:t>
            </w:r>
          </w:p>
        </w:tc>
        <w:tc>
          <w:tcPr>
            <w:tcW w:type="dxa" w:w="4200"/>
            <w:tcMar>
              <w:top w:w="80" w:type="dxa"/>
              <w:start w:w="120" w:type="dxa"/>
              <w:bottom w:w="80" w:type="dxa"/>
              <w:end w:w="120" w:type="dxa"/>
            </w:tcMar>
            <w:vAlign w:val="top"/>
            <w:shd w:fill="F8FAFC"/>
          </w:tcPr>
          <w:p>
            <w:pPr>
              <w:spacing w:after="40" w:line="252" w:lineRule="auto"/>
            </w:pPr>
            <w:r>
              <w:rPr>
                <w:sz w:val="16"/>
              </w:rPr>
              <w:t>Launch countries and regulated categories?</w:t>
            </w:r>
          </w:p>
        </w:tc>
        <w:tc>
          <w:tcPr>
            <w:tcW w:type="dxa" w:w="4160"/>
            <w:tcMar>
              <w:top w:w="80" w:type="dxa"/>
              <w:start w:w="120" w:type="dxa"/>
              <w:bottom w:w="80" w:type="dxa"/>
              <w:end w:w="120" w:type="dxa"/>
            </w:tcMar>
            <w:vAlign w:val="top"/>
            <w:shd w:fill="F8FAFC"/>
          </w:tcPr>
          <w:p>
            <w:pPr>
              <w:spacing w:after="40" w:line="252" w:lineRule="auto"/>
            </w:pPr>
            <w:r>
              <w:rPr>
                <w:sz w:val="16"/>
              </w:rPr>
              <w:t>Tax, privacy, safety, payments and policy scope.</w:t>
            </w:r>
          </w:p>
        </w:tc>
      </w:tr>
      <w:tr>
        <w:trPr>
          <w:cantSplit/>
        </w:trPr>
        <w:tc>
          <w:tcPr>
            <w:tcW w:type="dxa" w:w="1000"/>
            <w:tcMar>
              <w:top w:w="80" w:type="dxa"/>
              <w:start w:w="120" w:type="dxa"/>
              <w:bottom w:w="80" w:type="dxa"/>
              <w:end w:w="120" w:type="dxa"/>
            </w:tcMar>
            <w:vAlign w:val="top"/>
          </w:tcPr>
          <w:p>
            <w:pPr>
              <w:spacing w:after="40" w:line="252" w:lineRule="auto"/>
            </w:pPr>
            <w:r>
              <w:rPr>
                <w:sz w:val="16"/>
              </w:rPr>
              <w:t>OD-03</w:t>
            </w:r>
          </w:p>
        </w:tc>
        <w:tc>
          <w:tcPr>
            <w:tcW w:type="dxa" w:w="4200"/>
            <w:tcMar>
              <w:top w:w="80" w:type="dxa"/>
              <w:start w:w="120" w:type="dxa"/>
              <w:bottom w:w="80" w:type="dxa"/>
              <w:end w:w="120" w:type="dxa"/>
            </w:tcMar>
            <w:vAlign w:val="top"/>
          </w:tcPr>
          <w:p>
            <w:pPr>
              <w:spacing w:after="40" w:line="252" w:lineRule="auto"/>
            </w:pPr>
            <w:r>
              <w:rPr>
                <w:sz w:val="16"/>
              </w:rPr>
              <w:t>Own inventory system or integrate existing ERP/WMS/POS?</w:t>
            </w:r>
          </w:p>
        </w:tc>
        <w:tc>
          <w:tcPr>
            <w:tcW w:type="dxa" w:w="4160"/>
            <w:tcMar>
              <w:top w:w="80" w:type="dxa"/>
              <w:start w:w="120" w:type="dxa"/>
              <w:bottom w:w="80" w:type="dxa"/>
              <w:end w:w="120" w:type="dxa"/>
            </w:tcMar>
            <w:vAlign w:val="top"/>
          </w:tcPr>
          <w:p>
            <w:pPr>
              <w:spacing w:after="40" w:line="252" w:lineRule="auto"/>
            </w:pPr>
            <w:r>
              <w:rPr>
                <w:sz w:val="16"/>
              </w:rPr>
              <w:t>Source of truth, latency and reconciliation.</w:t>
            </w:r>
          </w:p>
        </w:tc>
      </w:tr>
      <w:tr>
        <w:trPr>
          <w:cantSplit/>
        </w:trPr>
        <w:tc>
          <w:tcPr>
            <w:tcW w:type="dxa" w:w="1000"/>
            <w:tcMar>
              <w:top w:w="80" w:type="dxa"/>
              <w:start w:w="120" w:type="dxa"/>
              <w:bottom w:w="80" w:type="dxa"/>
              <w:end w:w="120" w:type="dxa"/>
            </w:tcMar>
            <w:vAlign w:val="top"/>
            <w:shd w:fill="F8FAFC"/>
          </w:tcPr>
          <w:p>
            <w:pPr>
              <w:spacing w:after="40" w:line="252" w:lineRule="auto"/>
            </w:pPr>
            <w:r>
              <w:rPr>
                <w:sz w:val="16"/>
              </w:rPr>
              <w:t>OD-04</w:t>
            </w:r>
          </w:p>
        </w:tc>
        <w:tc>
          <w:tcPr>
            <w:tcW w:type="dxa" w:w="4200"/>
            <w:tcMar>
              <w:top w:w="80" w:type="dxa"/>
              <w:start w:w="120" w:type="dxa"/>
              <w:bottom w:w="80" w:type="dxa"/>
              <w:end w:w="120" w:type="dxa"/>
            </w:tcMar>
            <w:vAlign w:val="top"/>
            <w:shd w:fill="F8FAFC"/>
          </w:tcPr>
          <w:p>
            <w:pPr>
              <w:spacing w:after="40" w:line="252" w:lineRule="auto"/>
            </w:pPr>
            <w:r>
              <w:rPr>
                <w:sz w:val="16"/>
              </w:rPr>
              <w:t>Marketplace fulfillment models: seller-fulfilled, platform-fulfilled, both?</w:t>
            </w:r>
          </w:p>
        </w:tc>
        <w:tc>
          <w:tcPr>
            <w:tcW w:type="dxa" w:w="4160"/>
            <w:tcMar>
              <w:top w:w="80" w:type="dxa"/>
              <w:start w:w="120" w:type="dxa"/>
              <w:bottom w:w="80" w:type="dxa"/>
              <w:end w:w="120" w:type="dxa"/>
            </w:tcMar>
            <w:vAlign w:val="top"/>
            <w:shd w:fill="F8FAFC"/>
          </w:tcPr>
          <w:p>
            <w:pPr>
              <w:spacing w:after="40" w:line="252" w:lineRule="auto"/>
            </w:pPr>
            <w:r>
              <w:rPr>
                <w:sz w:val="16"/>
              </w:rPr>
              <w:t>SLAs, fees, returns and settlement.</w:t>
            </w:r>
          </w:p>
        </w:tc>
      </w:tr>
      <w:tr>
        <w:trPr>
          <w:cantSplit/>
        </w:trPr>
        <w:tc>
          <w:tcPr>
            <w:tcW w:type="dxa" w:w="1000"/>
            <w:tcMar>
              <w:top w:w="80" w:type="dxa"/>
              <w:start w:w="120" w:type="dxa"/>
              <w:bottom w:w="80" w:type="dxa"/>
              <w:end w:w="120" w:type="dxa"/>
            </w:tcMar>
            <w:vAlign w:val="top"/>
          </w:tcPr>
          <w:p>
            <w:pPr>
              <w:spacing w:after="40" w:line="252" w:lineRule="auto"/>
            </w:pPr>
            <w:r>
              <w:rPr>
                <w:sz w:val="16"/>
              </w:rPr>
              <w:t>OD-05</w:t>
            </w:r>
          </w:p>
        </w:tc>
        <w:tc>
          <w:tcPr>
            <w:tcW w:type="dxa" w:w="4200"/>
            <w:tcMar>
              <w:top w:w="80" w:type="dxa"/>
              <w:start w:w="120" w:type="dxa"/>
              <w:bottom w:w="80" w:type="dxa"/>
              <w:end w:w="120" w:type="dxa"/>
            </w:tcMar>
            <w:vAlign w:val="top"/>
          </w:tcPr>
          <w:p>
            <w:pPr>
              <w:spacing w:after="40" w:line="252" w:lineRule="auto"/>
            </w:pPr>
            <w:r>
              <w:rPr>
                <w:sz w:val="16"/>
              </w:rPr>
              <w:t>Payment providers and tender types?</w:t>
            </w:r>
          </w:p>
        </w:tc>
        <w:tc>
          <w:tcPr>
            <w:tcW w:type="dxa" w:w="4160"/>
            <w:tcMar>
              <w:top w:w="80" w:type="dxa"/>
              <w:start w:w="120" w:type="dxa"/>
              <w:bottom w:w="80" w:type="dxa"/>
              <w:end w:w="120" w:type="dxa"/>
            </w:tcMar>
            <w:vAlign w:val="top"/>
          </w:tcPr>
          <w:p>
            <w:pPr>
              <w:spacing w:after="40" w:line="252" w:lineRule="auto"/>
            </w:pPr>
            <w:r>
              <w:rPr>
                <w:sz w:val="16"/>
              </w:rPr>
              <w:t>Checkout UX, PCI scope and refund rules.</w:t>
            </w:r>
          </w:p>
        </w:tc>
      </w:tr>
      <w:tr>
        <w:trPr>
          <w:cantSplit/>
        </w:trPr>
        <w:tc>
          <w:tcPr>
            <w:tcW w:type="dxa" w:w="1000"/>
            <w:tcMar>
              <w:top w:w="80" w:type="dxa"/>
              <w:start w:w="120" w:type="dxa"/>
              <w:bottom w:w="80" w:type="dxa"/>
              <w:end w:w="120" w:type="dxa"/>
            </w:tcMar>
            <w:vAlign w:val="top"/>
            <w:shd w:fill="F8FAFC"/>
          </w:tcPr>
          <w:p>
            <w:pPr>
              <w:spacing w:after="40" w:line="252" w:lineRule="auto"/>
            </w:pPr>
            <w:r>
              <w:rPr>
                <w:sz w:val="16"/>
              </w:rPr>
              <w:t>OD-06</w:t>
            </w:r>
          </w:p>
        </w:tc>
        <w:tc>
          <w:tcPr>
            <w:tcW w:type="dxa" w:w="4200"/>
            <w:tcMar>
              <w:top w:w="80" w:type="dxa"/>
              <w:start w:w="120" w:type="dxa"/>
              <w:bottom w:w="80" w:type="dxa"/>
              <w:end w:w="120" w:type="dxa"/>
            </w:tcMar>
            <w:vAlign w:val="top"/>
            <w:shd w:fill="F8FAFC"/>
          </w:tcPr>
          <w:p>
            <w:pPr>
              <w:spacing w:after="40" w:line="252" w:lineRule="auto"/>
            </w:pPr>
            <w:r>
              <w:rPr>
                <w:sz w:val="16"/>
              </w:rPr>
              <w:t>Loyalty/membership in baseline or later phase?</w:t>
            </w:r>
          </w:p>
        </w:tc>
        <w:tc>
          <w:tcPr>
            <w:tcW w:type="dxa" w:w="4160"/>
            <w:tcMar>
              <w:top w:w="80" w:type="dxa"/>
              <w:start w:w="120" w:type="dxa"/>
              <w:bottom w:w="80" w:type="dxa"/>
              <w:end w:w="120" w:type="dxa"/>
            </w:tcMar>
            <w:vAlign w:val="top"/>
            <w:shd w:fill="F8FAFC"/>
          </w:tcPr>
          <w:p>
            <w:pPr>
              <w:spacing w:after="40" w:line="252" w:lineRule="auto"/>
            </w:pPr>
            <w:r>
              <w:rPr>
                <w:sz w:val="16"/>
              </w:rPr>
              <w:t>Identity, pricing, benefits and reporting.</w:t>
            </w:r>
          </w:p>
        </w:tc>
      </w:tr>
      <w:tr>
        <w:trPr>
          <w:cantSplit/>
        </w:trPr>
        <w:tc>
          <w:tcPr>
            <w:tcW w:type="dxa" w:w="1000"/>
            <w:tcMar>
              <w:top w:w="80" w:type="dxa"/>
              <w:start w:w="120" w:type="dxa"/>
              <w:bottom w:w="80" w:type="dxa"/>
              <w:end w:w="120" w:type="dxa"/>
            </w:tcMar>
            <w:vAlign w:val="top"/>
          </w:tcPr>
          <w:p>
            <w:pPr>
              <w:spacing w:after="40" w:line="252" w:lineRule="auto"/>
            </w:pPr>
            <w:r>
              <w:rPr>
                <w:sz w:val="16"/>
              </w:rPr>
              <w:t>OD-07</w:t>
            </w:r>
          </w:p>
        </w:tc>
        <w:tc>
          <w:tcPr>
            <w:tcW w:type="dxa" w:w="4200"/>
            <w:tcMar>
              <w:top w:w="80" w:type="dxa"/>
              <w:start w:w="120" w:type="dxa"/>
              <w:bottom w:w="80" w:type="dxa"/>
              <w:end w:w="120" w:type="dxa"/>
            </w:tcMar>
            <w:vAlign w:val="top"/>
          </w:tcPr>
          <w:p>
            <w:pPr>
              <w:spacing w:after="40" w:line="252" w:lineRule="auto"/>
            </w:pPr>
            <w:r>
              <w:rPr>
                <w:sz w:val="16"/>
              </w:rPr>
              <w:t>Native mobile apps or responsive web/PWA first?</w:t>
            </w:r>
          </w:p>
        </w:tc>
        <w:tc>
          <w:tcPr>
            <w:tcW w:type="dxa" w:w="4160"/>
            <w:tcMar>
              <w:top w:w="80" w:type="dxa"/>
              <w:start w:w="120" w:type="dxa"/>
              <w:bottom w:w="80" w:type="dxa"/>
              <w:end w:w="120" w:type="dxa"/>
            </w:tcMar>
            <w:vAlign w:val="top"/>
          </w:tcPr>
          <w:p>
            <w:pPr>
              <w:spacing w:after="40" w:line="252" w:lineRule="auto"/>
            </w:pPr>
            <w:r>
              <w:rPr>
                <w:sz w:val="16"/>
              </w:rPr>
              <w:t>Roadmap, notifications and device capabilities.</w:t>
            </w:r>
          </w:p>
        </w:tc>
      </w:tr>
      <w:tr>
        <w:trPr>
          <w:cantSplit/>
        </w:trPr>
        <w:tc>
          <w:tcPr>
            <w:tcW w:type="dxa" w:w="1000"/>
            <w:tcMar>
              <w:top w:w="80" w:type="dxa"/>
              <w:start w:w="120" w:type="dxa"/>
              <w:bottom w:w="80" w:type="dxa"/>
              <w:end w:w="120" w:type="dxa"/>
            </w:tcMar>
            <w:vAlign w:val="top"/>
            <w:shd w:fill="F8FAFC"/>
          </w:tcPr>
          <w:p>
            <w:pPr>
              <w:spacing w:after="40" w:line="252" w:lineRule="auto"/>
            </w:pPr>
            <w:r>
              <w:rPr>
                <w:sz w:val="16"/>
              </w:rPr>
              <w:t>OD-08</w:t>
            </w:r>
          </w:p>
        </w:tc>
        <w:tc>
          <w:tcPr>
            <w:tcW w:type="dxa" w:w="4200"/>
            <w:tcMar>
              <w:top w:w="80" w:type="dxa"/>
              <w:start w:w="120" w:type="dxa"/>
              <w:bottom w:w="80" w:type="dxa"/>
              <w:end w:w="120" w:type="dxa"/>
            </w:tcMar>
            <w:vAlign w:val="top"/>
            <w:shd w:fill="F8FAFC"/>
          </w:tcPr>
          <w:p>
            <w:pPr>
              <w:spacing w:after="40" w:line="252" w:lineRule="auto"/>
            </w:pPr>
            <w:r>
              <w:rPr>
                <w:sz w:val="16"/>
              </w:rPr>
              <w:t>Which roles may export personal or financial data?</w:t>
            </w:r>
          </w:p>
        </w:tc>
        <w:tc>
          <w:tcPr>
            <w:tcW w:type="dxa" w:w="4160"/>
            <w:tcMar>
              <w:top w:w="80" w:type="dxa"/>
              <w:start w:w="120" w:type="dxa"/>
              <w:bottom w:w="80" w:type="dxa"/>
              <w:end w:w="120" w:type="dxa"/>
            </w:tcMar>
            <w:vAlign w:val="top"/>
            <w:shd w:fill="F8FAFC"/>
          </w:tcPr>
          <w:p>
            <w:pPr>
              <w:spacing w:after="40" w:line="252" w:lineRule="auto"/>
            </w:pPr>
            <w:r>
              <w:rPr>
                <w:sz w:val="16"/>
              </w:rPr>
              <w:t>Privacy, masking, approval and audit controls.</w:t>
            </w:r>
          </w:p>
        </w:tc>
      </w:tr>
    </w:tbl>
    <w:p>
      <w:pPr>
        <w:spacing w:after="20"/>
      </w:pPr>
    </w:p>
    <w:p>
      <w:pPr>
        <w:pStyle w:val="Heading1"/>
      </w:pPr>
      <w:r>
        <w:t>18. Public Reference Notes</w:t>
      </w:r>
    </w:p>
    <w:p>
      <w:r>
        <w:t>Public Walmart sources were used only to validate broad, observable capability categories as of 26 August 2026. The proposed requirements remain independent and configurable.</w:t>
      </w:r>
    </w:p>
    <w:p>
      <w:r>
        <w:rPr>
          <w:b/>
        </w:rPr>
        <w:t xml:space="preserve">Walmart Marketplace API introduction: </w:t>
      </w:r>
      <w:r>
        <w:t xml:space="preserve">Public APIs describe management of items, inventory, orders, pricing, promotions and reports with OAuth 2.0. </w:t>
      </w:r>
      <w:r>
        <w:rPr>
          <w:color w:val="1A5FB4"/>
          <w:u w:val="single"/>
        </w:rPr>
        <w:t>https://developer.walmart.com/global-marketplace/docs/introduction-to-walmart-marketplace-apis</w:t>
      </w:r>
    </w:p>
    <w:p>
      <w:r>
        <w:rPr>
          <w:b/>
        </w:rPr>
        <w:t xml:space="preserve">Walmart Marketplace integration guide: </w:t>
      </w:r>
      <w:r>
        <w:t xml:space="preserve">Public guidance describes order processing, fulfillment, returns and disputes. </w:t>
      </w:r>
      <w:r>
        <w:rPr>
          <w:color w:val="1A5FB4"/>
          <w:u w:val="single"/>
        </w:rPr>
        <w:t>https://developer.walmart.com/us-marketplace/docs/integrate-with-marketplace-apis</w:t>
      </w:r>
    </w:p>
    <w:p>
      <w:r>
        <w:rPr>
          <w:b/>
        </w:rPr>
        <w:t xml:space="preserve">Walmart standard return policy: </w:t>
      </w:r>
      <w:r>
        <w:t xml:space="preserve">Public customer policy demonstrates category/seller-specific return windows and online initiation. </w:t>
      </w:r>
      <w:r>
        <w:rPr>
          <w:color w:val="1A5FB4"/>
          <w:u w:val="single"/>
        </w:rPr>
        <w:t>https://www.walmart.com/help/article/walmart-standard-return-policy/adc0dfb692954e67a4de206fb8d9e03a</w:t>
      </w:r>
    </w:p>
    <w:p>
      <w:r>
        <w:rPr>
          <w:b/>
        </w:rPr>
        <w:t xml:space="preserve">Walmart subscriptions: </w:t>
      </w:r>
      <w:r>
        <w:t xml:space="preserve">Public page describes recurring delivery, flexible frequency, skipping and cancellation. </w:t>
      </w:r>
      <w:r>
        <w:rPr>
          <w:color w:val="1A5FB4"/>
          <w:u w:val="single"/>
        </w:rPr>
        <w:t>https://www.walmart.com/cp/subscriptions/4191733</w:t>
      </w:r>
    </w:p>
    <w:p>
      <w:pPr>
        <w:pStyle w:val="Heading1"/>
      </w:pPr>
      <w:r>
        <w:t>19. Glossary</w:t>
      </w:r>
    </w:p>
    <w:tbl>
      <w:tblPr>
        <w:tblW w:type="dxa" w:w="9360"/>
        <w:jc w:val="center"/>
        <w:tblLayout w:type="fixed"/>
        <w:tblLook w:firstColumn="1" w:firstRow="1" w:lastColumn="0" w:lastRow="0" w:noHBand="0" w:noVBand="1" w:val="04A0"/>
        <w:tblInd w:w="120" w:type="dxa"/>
      </w:tblPr>
      <w:tblGrid>
        <w:gridCol w:w="1600"/>
        <w:gridCol w:w="7760"/>
      </w:tblGrid>
      <w:tr>
        <w:trPr>
          <w:tblHeader w:val="true"/>
          <w:cantSplit/>
        </w:trPr>
        <w:tc>
          <w:tcPr>
            <w:tcW w:type="dxa" w:w="1600"/>
            <w:shd w:fill="1A5FB4"/>
            <w:tcMar>
              <w:top w:w="80" w:type="dxa"/>
              <w:start w:w="120" w:type="dxa"/>
              <w:bottom w:w="80" w:type="dxa"/>
              <w:end w:w="120" w:type="dxa"/>
            </w:tcMar>
          </w:tcPr>
          <w:p>
            <w:r>
              <w:rPr>
                <w:b/>
                <w:color w:val="FFFFFF"/>
                <w:sz w:val="16"/>
              </w:rPr>
              <w:t>Term</w:t>
            </w:r>
          </w:p>
        </w:tc>
        <w:tc>
          <w:tcPr>
            <w:tcW w:type="dxa" w:w="7760"/>
            <w:shd w:fill="1A5FB4"/>
            <w:tcMar>
              <w:top w:w="80" w:type="dxa"/>
              <w:start w:w="120" w:type="dxa"/>
              <w:bottom w:w="80" w:type="dxa"/>
              <w:end w:w="120" w:type="dxa"/>
            </w:tcMar>
          </w:tcPr>
          <w:p>
            <w:r>
              <w:rPr>
                <w:b/>
                <w:color w:val="FFFFFF"/>
                <w:sz w:val="16"/>
              </w:rPr>
              <w:t>Meaning</w:t>
            </w:r>
          </w:p>
        </w:tc>
      </w:tr>
      <w:tr>
        <w:trPr>
          <w:cantSplit/>
        </w:trPr>
        <w:tc>
          <w:tcPr>
            <w:tcW w:type="dxa" w:w="1600"/>
            <w:tcMar>
              <w:top w:w="80" w:type="dxa"/>
              <w:start w:w="120" w:type="dxa"/>
              <w:bottom w:w="80" w:type="dxa"/>
              <w:end w:w="120" w:type="dxa"/>
            </w:tcMar>
            <w:vAlign w:val="top"/>
          </w:tcPr>
          <w:p>
            <w:pPr>
              <w:spacing w:after="40" w:line="252" w:lineRule="auto"/>
            </w:pPr>
            <w:r>
              <w:rPr>
                <w:sz w:val="16"/>
              </w:rPr>
              <w:t>ABAC</w:t>
            </w:r>
          </w:p>
        </w:tc>
        <w:tc>
          <w:tcPr>
            <w:tcW w:type="dxa" w:w="7760"/>
            <w:tcMar>
              <w:top w:w="80" w:type="dxa"/>
              <w:start w:w="120" w:type="dxa"/>
              <w:bottom w:w="80" w:type="dxa"/>
              <w:end w:w="120" w:type="dxa"/>
            </w:tcMar>
            <w:vAlign w:val="top"/>
          </w:tcPr>
          <w:p>
            <w:pPr>
              <w:spacing w:after="40" w:line="252" w:lineRule="auto"/>
            </w:pPr>
            <w:r>
              <w:rPr>
                <w:sz w:val="16"/>
              </w:rPr>
              <w:t>Attribute-based access control using context such as tenant, location, ownership or risk.</w:t>
            </w:r>
          </w:p>
        </w:tc>
      </w:tr>
      <w:tr>
        <w:trPr>
          <w:cantSplit/>
        </w:trPr>
        <w:tc>
          <w:tcPr>
            <w:tcW w:type="dxa" w:w="1600"/>
            <w:tcMar>
              <w:top w:w="80" w:type="dxa"/>
              <w:start w:w="120" w:type="dxa"/>
              <w:bottom w:w="80" w:type="dxa"/>
              <w:end w:w="120" w:type="dxa"/>
            </w:tcMar>
            <w:vAlign w:val="top"/>
            <w:shd w:fill="F8FAFC"/>
          </w:tcPr>
          <w:p>
            <w:pPr>
              <w:spacing w:after="40" w:line="252" w:lineRule="auto"/>
            </w:pPr>
            <w:r>
              <w:rPr>
                <w:sz w:val="16"/>
              </w:rPr>
              <w:t>CRUD</w:t>
            </w:r>
          </w:p>
        </w:tc>
        <w:tc>
          <w:tcPr>
            <w:tcW w:type="dxa" w:w="7760"/>
            <w:tcMar>
              <w:top w:w="80" w:type="dxa"/>
              <w:start w:w="120" w:type="dxa"/>
              <w:bottom w:w="80" w:type="dxa"/>
              <w:end w:w="120" w:type="dxa"/>
            </w:tcMar>
            <w:vAlign w:val="top"/>
            <w:shd w:fill="F8FAFC"/>
          </w:tcPr>
          <w:p>
            <w:pPr>
              <w:spacing w:after="40" w:line="252" w:lineRule="auto"/>
            </w:pPr>
            <w:r>
              <w:rPr>
                <w:sz w:val="16"/>
              </w:rPr>
              <w:t>Create, read, update and delete.</w:t>
            </w:r>
          </w:p>
        </w:tc>
      </w:tr>
      <w:tr>
        <w:trPr>
          <w:cantSplit/>
        </w:trPr>
        <w:tc>
          <w:tcPr>
            <w:tcW w:type="dxa" w:w="1600"/>
            <w:tcMar>
              <w:top w:w="80" w:type="dxa"/>
              <w:start w:w="120" w:type="dxa"/>
              <w:bottom w:w="80" w:type="dxa"/>
              <w:end w:w="120" w:type="dxa"/>
            </w:tcMar>
            <w:vAlign w:val="top"/>
          </w:tcPr>
          <w:p>
            <w:pPr>
              <w:spacing w:after="40" w:line="252" w:lineRule="auto"/>
            </w:pPr>
            <w:r>
              <w:rPr>
                <w:sz w:val="16"/>
              </w:rPr>
              <w:t>DAM</w:t>
            </w:r>
          </w:p>
        </w:tc>
        <w:tc>
          <w:tcPr>
            <w:tcW w:type="dxa" w:w="7760"/>
            <w:tcMar>
              <w:top w:w="80" w:type="dxa"/>
              <w:start w:w="120" w:type="dxa"/>
              <w:bottom w:w="80" w:type="dxa"/>
              <w:end w:w="120" w:type="dxa"/>
            </w:tcMar>
            <w:vAlign w:val="top"/>
          </w:tcPr>
          <w:p>
            <w:pPr>
              <w:spacing w:after="40" w:line="252" w:lineRule="auto"/>
            </w:pPr>
            <w:r>
              <w:rPr>
                <w:sz w:val="16"/>
              </w:rPr>
              <w:t>Digital asset management.</w:t>
            </w:r>
          </w:p>
        </w:tc>
      </w:tr>
      <w:tr>
        <w:trPr>
          <w:cantSplit/>
        </w:trPr>
        <w:tc>
          <w:tcPr>
            <w:tcW w:type="dxa" w:w="1600"/>
            <w:tcMar>
              <w:top w:w="80" w:type="dxa"/>
              <w:start w:w="120" w:type="dxa"/>
              <w:bottom w:w="80" w:type="dxa"/>
              <w:end w:w="120" w:type="dxa"/>
            </w:tcMar>
            <w:vAlign w:val="top"/>
            <w:shd w:fill="F8FAFC"/>
          </w:tcPr>
          <w:p>
            <w:pPr>
              <w:spacing w:after="40" w:line="252" w:lineRule="auto"/>
            </w:pPr>
            <w:r>
              <w:rPr>
                <w:sz w:val="16"/>
              </w:rPr>
              <w:t>GMV</w:t>
            </w:r>
          </w:p>
        </w:tc>
        <w:tc>
          <w:tcPr>
            <w:tcW w:type="dxa" w:w="7760"/>
            <w:tcMar>
              <w:top w:w="80" w:type="dxa"/>
              <w:start w:w="120" w:type="dxa"/>
              <w:bottom w:w="80" w:type="dxa"/>
              <w:end w:w="120" w:type="dxa"/>
            </w:tcMar>
            <w:vAlign w:val="top"/>
            <w:shd w:fill="F8FAFC"/>
          </w:tcPr>
          <w:p>
            <w:pPr>
              <w:spacing w:after="40" w:line="252" w:lineRule="auto"/>
            </w:pPr>
            <w:r>
              <w:rPr>
                <w:sz w:val="16"/>
              </w:rPr>
              <w:t>Gross merchandise value.</w:t>
            </w:r>
          </w:p>
        </w:tc>
      </w:tr>
      <w:tr>
        <w:trPr>
          <w:cantSplit/>
        </w:trPr>
        <w:tc>
          <w:tcPr>
            <w:tcW w:type="dxa" w:w="1600"/>
            <w:tcMar>
              <w:top w:w="80" w:type="dxa"/>
              <w:start w:w="120" w:type="dxa"/>
              <w:bottom w:w="80" w:type="dxa"/>
              <w:end w:w="120" w:type="dxa"/>
            </w:tcMar>
            <w:vAlign w:val="top"/>
          </w:tcPr>
          <w:p>
            <w:pPr>
              <w:spacing w:after="40" w:line="252" w:lineRule="auto"/>
            </w:pPr>
            <w:r>
              <w:rPr>
                <w:sz w:val="16"/>
              </w:rPr>
              <w:t>PIM</w:t>
            </w:r>
          </w:p>
        </w:tc>
        <w:tc>
          <w:tcPr>
            <w:tcW w:type="dxa" w:w="7760"/>
            <w:tcMar>
              <w:top w:w="80" w:type="dxa"/>
              <w:start w:w="120" w:type="dxa"/>
              <w:bottom w:w="80" w:type="dxa"/>
              <w:end w:w="120" w:type="dxa"/>
            </w:tcMar>
            <w:vAlign w:val="top"/>
          </w:tcPr>
          <w:p>
            <w:pPr>
              <w:spacing w:after="40" w:line="252" w:lineRule="auto"/>
            </w:pPr>
            <w:r>
              <w:rPr>
                <w:sz w:val="16"/>
              </w:rPr>
              <w:t>Product information management.</w:t>
            </w:r>
          </w:p>
        </w:tc>
      </w:tr>
      <w:tr>
        <w:trPr>
          <w:cantSplit/>
        </w:trPr>
        <w:tc>
          <w:tcPr>
            <w:tcW w:type="dxa" w:w="1600"/>
            <w:tcMar>
              <w:top w:w="80" w:type="dxa"/>
              <w:start w:w="120" w:type="dxa"/>
              <w:bottom w:w="80" w:type="dxa"/>
              <w:end w:w="120" w:type="dxa"/>
            </w:tcMar>
            <w:vAlign w:val="top"/>
            <w:shd w:fill="F8FAFC"/>
          </w:tcPr>
          <w:p>
            <w:pPr>
              <w:spacing w:after="40" w:line="252" w:lineRule="auto"/>
            </w:pPr>
            <w:r>
              <w:rPr>
                <w:sz w:val="16"/>
              </w:rPr>
              <w:t>RBAC</w:t>
            </w:r>
          </w:p>
        </w:tc>
        <w:tc>
          <w:tcPr>
            <w:tcW w:type="dxa" w:w="7760"/>
            <w:tcMar>
              <w:top w:w="80" w:type="dxa"/>
              <w:start w:w="120" w:type="dxa"/>
              <w:bottom w:w="80" w:type="dxa"/>
              <w:end w:w="120" w:type="dxa"/>
            </w:tcMar>
            <w:vAlign w:val="top"/>
            <w:shd w:fill="F8FAFC"/>
          </w:tcPr>
          <w:p>
            <w:pPr>
              <w:spacing w:after="40" w:line="252" w:lineRule="auto"/>
            </w:pPr>
            <w:r>
              <w:rPr>
                <w:sz w:val="16"/>
              </w:rPr>
              <w:t>Role-based access control.</w:t>
            </w:r>
          </w:p>
        </w:tc>
      </w:tr>
      <w:tr>
        <w:trPr>
          <w:cantSplit/>
        </w:trPr>
        <w:tc>
          <w:tcPr>
            <w:tcW w:type="dxa" w:w="1600"/>
            <w:tcMar>
              <w:top w:w="80" w:type="dxa"/>
              <w:start w:w="120" w:type="dxa"/>
              <w:bottom w:w="80" w:type="dxa"/>
              <w:end w:w="120" w:type="dxa"/>
            </w:tcMar>
            <w:vAlign w:val="top"/>
          </w:tcPr>
          <w:p>
            <w:pPr>
              <w:spacing w:after="40" w:line="252" w:lineRule="auto"/>
            </w:pPr>
            <w:r>
              <w:rPr>
                <w:sz w:val="16"/>
              </w:rPr>
              <w:t>RPO/RTO</w:t>
            </w:r>
          </w:p>
        </w:tc>
        <w:tc>
          <w:tcPr>
            <w:tcW w:type="dxa" w:w="7760"/>
            <w:tcMar>
              <w:top w:w="80" w:type="dxa"/>
              <w:start w:w="120" w:type="dxa"/>
              <w:bottom w:w="80" w:type="dxa"/>
              <w:end w:w="120" w:type="dxa"/>
            </w:tcMar>
            <w:vAlign w:val="top"/>
          </w:tcPr>
          <w:p>
            <w:pPr>
              <w:spacing w:after="40" w:line="252" w:lineRule="auto"/>
            </w:pPr>
            <w:r>
              <w:rPr>
                <w:sz w:val="16"/>
              </w:rPr>
              <w:t>Recovery point objective / recovery time objective.</w:t>
            </w:r>
          </w:p>
        </w:tc>
      </w:tr>
      <w:tr>
        <w:trPr>
          <w:cantSplit/>
        </w:trPr>
        <w:tc>
          <w:tcPr>
            <w:tcW w:type="dxa" w:w="1600"/>
            <w:tcMar>
              <w:top w:w="80" w:type="dxa"/>
              <w:start w:w="120" w:type="dxa"/>
              <w:bottom w:w="80" w:type="dxa"/>
              <w:end w:w="120" w:type="dxa"/>
            </w:tcMar>
            <w:vAlign w:val="top"/>
            <w:shd w:fill="F8FAFC"/>
          </w:tcPr>
          <w:p>
            <w:pPr>
              <w:spacing w:after="40" w:line="252" w:lineRule="auto"/>
            </w:pPr>
            <w:r>
              <w:rPr>
                <w:sz w:val="16"/>
              </w:rPr>
              <w:t>SKU</w:t>
            </w:r>
          </w:p>
        </w:tc>
        <w:tc>
          <w:tcPr>
            <w:tcW w:type="dxa" w:w="7760"/>
            <w:tcMar>
              <w:top w:w="80" w:type="dxa"/>
              <w:start w:w="120" w:type="dxa"/>
              <w:bottom w:w="80" w:type="dxa"/>
              <w:end w:w="120" w:type="dxa"/>
            </w:tcMar>
            <w:vAlign w:val="top"/>
            <w:shd w:fill="F8FAFC"/>
          </w:tcPr>
          <w:p>
            <w:pPr>
              <w:spacing w:after="40" w:line="252" w:lineRule="auto"/>
            </w:pPr>
            <w:r>
              <w:rPr>
                <w:sz w:val="16"/>
              </w:rPr>
              <w:t>Stock keeping unit.</w:t>
            </w:r>
          </w:p>
        </w:tc>
      </w:tr>
      <w:tr>
        <w:trPr>
          <w:cantSplit/>
        </w:trPr>
        <w:tc>
          <w:tcPr>
            <w:tcW w:type="dxa" w:w="1600"/>
            <w:tcMar>
              <w:top w:w="80" w:type="dxa"/>
              <w:start w:w="120" w:type="dxa"/>
              <w:bottom w:w="80" w:type="dxa"/>
              <w:end w:w="120" w:type="dxa"/>
            </w:tcMar>
            <w:vAlign w:val="top"/>
          </w:tcPr>
          <w:p>
            <w:pPr>
              <w:spacing w:after="40" w:line="252" w:lineRule="auto"/>
            </w:pPr>
            <w:r>
              <w:rPr>
                <w:sz w:val="16"/>
              </w:rPr>
              <w:t>Soft delete</w:t>
            </w:r>
          </w:p>
        </w:tc>
        <w:tc>
          <w:tcPr>
            <w:tcW w:type="dxa" w:w="7760"/>
            <w:tcMar>
              <w:top w:w="80" w:type="dxa"/>
              <w:start w:w="120" w:type="dxa"/>
              <w:bottom w:w="80" w:type="dxa"/>
              <w:end w:w="120" w:type="dxa"/>
            </w:tcMar>
            <w:vAlign w:val="top"/>
          </w:tcPr>
          <w:p>
            <w:pPr>
              <w:spacing w:after="40" w:line="252" w:lineRule="auto"/>
            </w:pPr>
            <w:r>
              <w:rPr>
                <w:sz w:val="16"/>
              </w:rPr>
              <w:t>Deactivate or hide while preserving history and referential integrity.</w:t>
            </w:r>
          </w:p>
        </w:tc>
      </w:tr>
      <w:tr>
        <w:trPr>
          <w:cantSplit/>
        </w:trPr>
        <w:tc>
          <w:tcPr>
            <w:tcW w:type="dxa" w:w="1600"/>
            <w:tcMar>
              <w:top w:w="80" w:type="dxa"/>
              <w:start w:w="120" w:type="dxa"/>
              <w:bottom w:w="80" w:type="dxa"/>
              <w:end w:w="120" w:type="dxa"/>
            </w:tcMar>
            <w:vAlign w:val="top"/>
            <w:shd w:fill="F8FAFC"/>
          </w:tcPr>
          <w:p>
            <w:pPr>
              <w:spacing w:after="40" w:line="252" w:lineRule="auto"/>
            </w:pPr>
            <w:r>
              <w:rPr>
                <w:sz w:val="16"/>
              </w:rPr>
              <w:t>WMS/OMS</w:t>
            </w:r>
          </w:p>
        </w:tc>
        <w:tc>
          <w:tcPr>
            <w:tcW w:type="dxa" w:w="7760"/>
            <w:tcMar>
              <w:top w:w="80" w:type="dxa"/>
              <w:start w:w="120" w:type="dxa"/>
              <w:bottom w:w="80" w:type="dxa"/>
              <w:end w:w="120" w:type="dxa"/>
            </w:tcMar>
            <w:vAlign w:val="top"/>
            <w:shd w:fill="F8FAFC"/>
          </w:tcPr>
          <w:p>
            <w:pPr>
              <w:spacing w:after="40" w:line="252" w:lineRule="auto"/>
            </w:pPr>
            <w:r>
              <w:rPr>
                <w:sz w:val="16"/>
              </w:rPr>
              <w:t>Warehouse management system / order management system.</w:t>
            </w:r>
          </w:p>
        </w:tc>
      </w:tr>
    </w:tbl>
    <w:p>
      <w:pPr>
        <w:spacing w:after="20"/>
      </w:pPr>
    </w:p>
    <w:p>
      <w:r>
        <w:br w:type="page"/>
      </w:r>
    </w:p>
    <w:p>
      <w:pPr>
        <w:pStyle w:val="Heading1"/>
      </w:pPr>
      <w:r>
        <w:t>20. ValueMart Sample Implementation Update</w:t>
      </w:r>
    </w:p>
    <w:p>
      <w:r>
        <w:rPr>
          <w:b/>
        </w:rPr>
        <w:t xml:space="preserve">Release baseline  </w:t>
      </w:r>
      <w:r>
        <w:t xml:space="preserve">ValueMart Marketplace sample version 3, validated on 26 August 2026. Public demonstration URL: </w:t>
      </w:r>
      <w:r>
        <w:rPr>
          <w:color w:val="0755C7"/>
        </w:rPr>
        <w:t>https://valuemart-marketplace.jag05.chatgpt.site</w:t>
      </w:r>
    </w:p>
    <w:p>
      <w:pPr>
        <w:pStyle w:val="Heading2"/>
      </w:pPr>
      <w:r>
        <w:t>20.1 Branding, imagery and typography</w:t>
      </w:r>
    </w:p>
    <w:p>
      <w:pPr>
        <w:pStyle w:val="ListBullet"/>
      </w:pPr>
      <w:r>
        <w:t>ValueMart is the distinct sample brand; no Walmart logo, trade dress, copied packaging, private source code or proprietary font file is used.</w:t>
      </w:r>
    </w:p>
    <w:p>
      <w:pPr>
        <w:pStyle w:val="ListBullet"/>
      </w:pPr>
      <w:r>
        <w:t>The storefront uses original AI-generated, license-safe retail hero and generic product-packshot imagery with no readable brand marks or recognizable packaging copies.</w:t>
      </w:r>
    </w:p>
    <w:p>
      <w:pPr>
        <w:pStyle w:val="ListBullet"/>
      </w:pPr>
      <w:r>
        <w:t>The interface uses an Arial/Helvetica-compatible system-font stack and a compact retail scale closely matched in density, spacing and hierarchy without copying a proprietary typeface.</w:t>
      </w:r>
    </w:p>
    <w:p>
      <w:pPr>
        <w:pStyle w:val="ListBullet"/>
      </w:pPr>
      <w:r>
        <w:t>Future Walmart catalogue media may be imported only through an authorized Walmart seller/supplier API or a licensed catalogue feed, with provenance, usage-rights, expiry and takedown metadata.</w:t>
      </w:r>
    </w:p>
    <w:p>
      <w:pPr>
        <w:pStyle w:val="Heading2"/>
      </w:pPr>
      <w:r>
        <w:t>20.2 Demonstrated sample functionality</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vAlign w:val="center"/>
            <w:shd w:fill="0755C7"/>
          </w:tcPr>
          <w:p>
            <w:r>
              <w:rPr>
                <w:b/>
                <w:color w:val="FFFFFF"/>
              </w:rPr>
              <w:t>Area</w:t>
            </w:r>
          </w:p>
        </w:tc>
        <w:tc>
          <w:tcPr>
            <w:tcW w:type="dxa" w:w="3096"/>
            <w:vAlign w:val="center"/>
            <w:shd w:fill="0755C7"/>
          </w:tcPr>
          <w:p>
            <w:r>
              <w:rPr>
                <w:b/>
                <w:color w:val="FFFFFF"/>
              </w:rPr>
              <w:t>Sample status</w:t>
            </w:r>
          </w:p>
        </w:tc>
        <w:tc>
          <w:tcPr>
            <w:tcW w:type="dxa" w:w="4032"/>
            <w:vAlign w:val="center"/>
            <w:shd w:fill="0755C7"/>
          </w:tcPr>
          <w:p>
            <w:r>
              <w:rPr>
                <w:b/>
                <w:color w:val="FFFFFF"/>
              </w:rPr>
              <w:t>Validated behavior</w:t>
            </w:r>
          </w:p>
        </w:tc>
      </w:tr>
      <w:tr>
        <w:trPr>
          <w:cantSplit/>
        </w:trPr>
        <w:tc>
          <w:tcPr>
            <w:tcW w:type="dxa" w:w="2232"/>
            <w:vAlign w:val="center"/>
          </w:tcPr>
          <w:p>
            <w:pPr>
              <w:spacing w:after="0"/>
            </w:pPr>
            <w:r>
              <w:rPr>
                <w:sz w:val="17"/>
              </w:rPr>
              <w:t>Identity and roles</w:t>
            </w:r>
          </w:p>
        </w:tc>
        <w:tc>
          <w:tcPr>
            <w:tcW w:type="dxa" w:w="3096"/>
            <w:vAlign w:val="center"/>
          </w:tcPr>
          <w:p>
            <w:pPr>
              <w:spacing w:after="0"/>
            </w:pPr>
            <w:r>
              <w:rPr>
                <w:b/>
                <w:color w:val="078447"/>
                <w:sz w:val="17"/>
              </w:rPr>
              <w:t>Demonstrated</w:t>
            </w:r>
          </w:p>
        </w:tc>
        <w:tc>
          <w:tcPr>
            <w:tcW w:type="dxa" w:w="4032"/>
            <w:vAlign w:val="center"/>
          </w:tcPr>
          <w:p>
            <w:pPr>
              <w:spacing w:after="0"/>
            </w:pPr>
            <w:r>
              <w:rPr>
                <w:sz w:val="17"/>
              </w:rPr>
              <w:t>One sample login routes Customer, Admin, Seller and Reader users to role-appropriate workspaces.</w:t>
            </w:r>
          </w:p>
        </w:tc>
      </w:tr>
      <w:tr>
        <w:trPr>
          <w:cantSplit/>
        </w:trPr>
        <w:tc>
          <w:tcPr>
            <w:tcW w:type="dxa" w:w="2232"/>
            <w:vAlign w:val="center"/>
          </w:tcPr>
          <w:p>
            <w:pPr>
              <w:spacing w:after="0"/>
            </w:pPr>
            <w:r>
              <w:rPr>
                <w:sz w:val="17"/>
              </w:rPr>
              <w:t>Storefront</w:t>
            </w:r>
          </w:p>
        </w:tc>
        <w:tc>
          <w:tcPr>
            <w:tcW w:type="dxa" w:w="3096"/>
            <w:vAlign w:val="center"/>
          </w:tcPr>
          <w:p>
            <w:pPr>
              <w:spacing w:after="0"/>
            </w:pPr>
            <w:r>
              <w:rPr>
                <w:b/>
                <w:color w:val="078447"/>
                <w:sz w:val="17"/>
              </w:rPr>
              <w:t>Demonstrated</w:t>
            </w:r>
          </w:p>
        </w:tc>
        <w:tc>
          <w:tcPr>
            <w:tcW w:type="dxa" w:w="4032"/>
            <w:vAlign w:val="center"/>
          </w:tcPr>
          <w:p>
            <w:pPr>
              <w:spacing w:after="0"/>
            </w:pPr>
            <w:r>
              <w:rPr>
                <w:sz w:val="17"/>
              </w:rPr>
              <w:t>Responsive navigation, location context, search, category filters, product cards, original imagery, pricing and quantity controls.</w:t>
            </w:r>
          </w:p>
        </w:tc>
      </w:tr>
      <w:tr>
        <w:trPr>
          <w:cantSplit/>
        </w:trPr>
        <w:tc>
          <w:tcPr>
            <w:tcW w:type="dxa" w:w="2232"/>
            <w:vAlign w:val="center"/>
          </w:tcPr>
          <w:p>
            <w:pPr>
              <w:spacing w:after="0"/>
            </w:pPr>
            <w:r>
              <w:rPr>
                <w:sz w:val="17"/>
              </w:rPr>
              <w:t>Basket and checkout</w:t>
            </w:r>
          </w:p>
        </w:tc>
        <w:tc>
          <w:tcPr>
            <w:tcW w:type="dxa" w:w="3096"/>
            <w:vAlign w:val="center"/>
          </w:tcPr>
          <w:p>
            <w:pPr>
              <w:spacing w:after="0"/>
            </w:pPr>
            <w:r>
              <w:rPr>
                <w:b/>
                <w:color w:val="078447"/>
                <w:sz w:val="17"/>
              </w:rPr>
              <w:t>Demonstrated</w:t>
            </w:r>
          </w:p>
        </w:tc>
        <w:tc>
          <w:tcPr>
            <w:tcW w:type="dxa" w:w="4032"/>
            <w:vAlign w:val="center"/>
          </w:tcPr>
          <w:p>
            <w:pPr>
              <w:spacing w:after="0"/>
            </w:pPr>
            <w:r>
              <w:rPr>
                <w:sz w:val="17"/>
              </w:rPr>
              <w:t>Basket updates, delivery selection, totals, tax estimate, card/PayPal/gift-card choices and order confirmation.</w:t>
            </w:r>
          </w:p>
        </w:tc>
      </w:tr>
      <w:tr>
        <w:trPr>
          <w:cantSplit/>
        </w:trPr>
        <w:tc>
          <w:tcPr>
            <w:tcW w:type="dxa" w:w="2232"/>
            <w:vAlign w:val="center"/>
          </w:tcPr>
          <w:p>
            <w:pPr>
              <w:spacing w:after="0"/>
            </w:pPr>
            <w:r>
              <w:rPr>
                <w:sz w:val="17"/>
              </w:rPr>
              <w:t>Payments</w:t>
            </w:r>
          </w:p>
        </w:tc>
        <w:tc>
          <w:tcPr>
            <w:tcW w:type="dxa" w:w="3096"/>
            <w:vAlign w:val="center"/>
          </w:tcPr>
          <w:p>
            <w:pPr>
              <w:spacing w:after="0"/>
            </w:pPr>
            <w:r>
              <w:rPr>
                <w:b/>
                <w:color w:val="9B6600"/>
                <w:sz w:val="17"/>
              </w:rPr>
              <w:t>Simulation only</w:t>
            </w:r>
          </w:p>
        </w:tc>
        <w:tc>
          <w:tcPr>
            <w:tcW w:type="dxa" w:w="4032"/>
            <w:vAlign w:val="center"/>
          </w:tcPr>
          <w:p>
            <w:pPr>
              <w:spacing w:after="0"/>
            </w:pPr>
            <w:r>
              <w:rPr>
                <w:sz w:val="17"/>
              </w:rPr>
              <w:t>Tokenized-payment UX and test data are demonstrated; no live charge occurs and production gateway credentials remain required.</w:t>
            </w:r>
          </w:p>
        </w:tc>
      </w:tr>
      <w:tr>
        <w:trPr>
          <w:cantSplit/>
        </w:trPr>
        <w:tc>
          <w:tcPr>
            <w:tcW w:type="dxa" w:w="2232"/>
            <w:vAlign w:val="center"/>
          </w:tcPr>
          <w:p>
            <w:pPr>
              <w:spacing w:after="0"/>
            </w:pPr>
            <w:r>
              <w:rPr>
                <w:sz w:val="17"/>
              </w:rPr>
              <w:t>Receipt email</w:t>
            </w:r>
          </w:p>
        </w:tc>
        <w:tc>
          <w:tcPr>
            <w:tcW w:type="dxa" w:w="3096"/>
            <w:vAlign w:val="center"/>
          </w:tcPr>
          <w:p>
            <w:pPr>
              <w:spacing w:after="0"/>
            </w:pPr>
            <w:r>
              <w:rPr>
                <w:b/>
                <w:color w:val="9B6600"/>
                <w:sz w:val="17"/>
              </w:rPr>
              <w:t>Simulation only</w:t>
            </w:r>
          </w:p>
        </w:tc>
        <w:tc>
          <w:tcPr>
            <w:tcW w:type="dxa" w:w="4032"/>
            <w:vAlign w:val="center"/>
          </w:tcPr>
          <w:p>
            <w:pPr>
              <w:spacing w:after="0"/>
            </w:pPr>
            <w:r>
              <w:rPr>
                <w:sz w:val="17"/>
              </w:rPr>
              <w:t>Customer may select an emailed receipt and receives confirmation that it was queued; production email-provider integration remains required.</w:t>
            </w:r>
          </w:p>
        </w:tc>
      </w:tr>
      <w:tr>
        <w:trPr>
          <w:cantSplit/>
        </w:trPr>
        <w:tc>
          <w:tcPr>
            <w:tcW w:type="dxa" w:w="2232"/>
            <w:vAlign w:val="center"/>
          </w:tcPr>
          <w:p>
            <w:pPr>
              <w:spacing w:after="0"/>
            </w:pPr>
            <w:r>
              <w:rPr>
                <w:sz w:val="17"/>
              </w:rPr>
              <w:t>Admin panel</w:t>
            </w:r>
          </w:p>
        </w:tc>
        <w:tc>
          <w:tcPr>
            <w:tcW w:type="dxa" w:w="3096"/>
            <w:vAlign w:val="center"/>
          </w:tcPr>
          <w:p>
            <w:pPr>
              <w:spacing w:after="0"/>
            </w:pPr>
            <w:r>
              <w:rPr>
                <w:b/>
                <w:color w:val="078447"/>
                <w:sz w:val="17"/>
              </w:rPr>
              <w:t>Demonstrated</w:t>
            </w:r>
          </w:p>
        </w:tc>
        <w:tc>
          <w:tcPr>
            <w:tcW w:type="dxa" w:w="4032"/>
            <w:vAlign w:val="center"/>
          </w:tcPr>
          <w:p>
            <w:pPr>
              <w:spacing w:after="0"/>
            </w:pPr>
            <w:r>
              <w:rPr>
                <w:sz w:val="17"/>
              </w:rPr>
              <w:t>Product creation/deletion sample, catalogue table, user/role view, order queue and controlled database-access information.</w:t>
            </w:r>
          </w:p>
        </w:tc>
      </w:tr>
      <w:tr>
        <w:trPr>
          <w:cantSplit/>
        </w:trPr>
        <w:tc>
          <w:tcPr>
            <w:tcW w:type="dxa" w:w="2232"/>
            <w:vAlign w:val="center"/>
          </w:tcPr>
          <w:p>
            <w:pPr>
              <w:spacing w:after="0"/>
            </w:pPr>
            <w:r>
              <w:rPr>
                <w:sz w:val="17"/>
              </w:rPr>
              <w:t>Seller panel</w:t>
            </w:r>
          </w:p>
        </w:tc>
        <w:tc>
          <w:tcPr>
            <w:tcW w:type="dxa" w:w="3096"/>
            <w:vAlign w:val="center"/>
          </w:tcPr>
          <w:p>
            <w:pPr>
              <w:spacing w:after="0"/>
            </w:pPr>
            <w:r>
              <w:rPr>
                <w:b/>
                <w:color w:val="078447"/>
                <w:sz w:val="17"/>
              </w:rPr>
              <w:t>Demonstrated</w:t>
            </w:r>
          </w:p>
        </w:tc>
        <w:tc>
          <w:tcPr>
            <w:tcW w:type="dxa" w:w="4032"/>
            <w:vAlign w:val="center"/>
          </w:tcPr>
          <w:p>
            <w:pPr>
              <w:spacing w:after="0"/>
            </w:pPr>
            <w:r>
              <w:rPr>
                <w:sz w:val="17"/>
              </w:rPr>
              <w:t>Seller-scoped offers, inventory and performance summary; cross-seller isolation remains a mandatory server-side production control.</w:t>
            </w:r>
          </w:p>
        </w:tc>
      </w:tr>
      <w:tr>
        <w:trPr>
          <w:cantSplit/>
        </w:trPr>
        <w:tc>
          <w:tcPr>
            <w:tcW w:type="dxa" w:w="2232"/>
            <w:vAlign w:val="center"/>
          </w:tcPr>
          <w:p>
            <w:pPr>
              <w:spacing w:after="0"/>
            </w:pPr>
            <w:r>
              <w:rPr>
                <w:sz w:val="17"/>
              </w:rPr>
              <w:t>Reader panel</w:t>
            </w:r>
          </w:p>
        </w:tc>
        <w:tc>
          <w:tcPr>
            <w:tcW w:type="dxa" w:w="3096"/>
            <w:vAlign w:val="center"/>
          </w:tcPr>
          <w:p>
            <w:pPr>
              <w:spacing w:after="0"/>
            </w:pPr>
            <w:r>
              <w:rPr>
                <w:b/>
                <w:color w:val="078447"/>
                <w:sz w:val="17"/>
              </w:rPr>
              <w:t>Demonstrated</w:t>
            </w:r>
          </w:p>
        </w:tc>
        <w:tc>
          <w:tcPr>
            <w:tcW w:type="dxa" w:w="4032"/>
            <w:vAlign w:val="center"/>
          </w:tcPr>
          <w:p>
            <w:pPr>
              <w:spacing w:after="0"/>
            </w:pPr>
            <w:r>
              <w:rPr>
                <w:sz w:val="17"/>
              </w:rPr>
              <w:t>Read-only catalogue and reporting surface with mutation controls excluded.</w:t>
            </w:r>
          </w:p>
        </w:tc>
      </w:tr>
      <w:tr>
        <w:trPr>
          <w:cantSplit/>
        </w:trPr>
        <w:tc>
          <w:tcPr>
            <w:tcW w:type="dxa" w:w="2232"/>
            <w:vAlign w:val="center"/>
          </w:tcPr>
          <w:p>
            <w:pPr>
              <w:spacing w:after="0"/>
            </w:pPr>
            <w:r>
              <w:rPr>
                <w:sz w:val="17"/>
              </w:rPr>
              <w:t>Database</w:t>
            </w:r>
          </w:p>
        </w:tc>
        <w:tc>
          <w:tcPr>
            <w:tcW w:type="dxa" w:w="3096"/>
            <w:vAlign w:val="center"/>
          </w:tcPr>
          <w:p>
            <w:pPr>
              <w:spacing w:after="0"/>
            </w:pPr>
            <w:r>
              <w:rPr>
                <w:b/>
                <w:color w:val="9B6600"/>
                <w:sz w:val="17"/>
              </w:rPr>
              <w:t>Schema baseline</w:t>
            </w:r>
          </w:p>
        </w:tc>
        <w:tc>
          <w:tcPr>
            <w:tcW w:type="dxa" w:w="4032"/>
            <w:vAlign w:val="center"/>
          </w:tcPr>
          <w:p>
            <w:pPr>
              <w:spacing w:after="0"/>
            </w:pPr>
            <w:r>
              <w:rPr>
                <w:sz w:val="17"/>
              </w:rPr>
              <w:t>Application-mediated access model and schema/migrations are included; direct database credentials are never exposed to normal users.</w:t>
            </w:r>
          </w:p>
        </w:tc>
      </w:tr>
      <w:tr>
        <w:trPr>
          <w:cantSplit/>
        </w:trPr>
        <w:tc>
          <w:tcPr>
            <w:tcW w:type="dxa" w:w="2232"/>
            <w:vAlign w:val="center"/>
          </w:tcPr>
          <w:p>
            <w:pPr>
              <w:spacing w:after="0"/>
            </w:pPr>
            <w:r>
              <w:rPr>
                <w:sz w:val="17"/>
              </w:rPr>
              <w:t>Walmart catalogue feed</w:t>
            </w:r>
          </w:p>
        </w:tc>
        <w:tc>
          <w:tcPr>
            <w:tcW w:type="dxa" w:w="3096"/>
            <w:vAlign w:val="center"/>
          </w:tcPr>
          <w:p>
            <w:pPr>
              <w:spacing w:after="0"/>
            </w:pPr>
            <w:r>
              <w:rPr>
                <w:b/>
                <w:color w:val="9B6600"/>
                <w:sz w:val="17"/>
              </w:rPr>
              <w:t>Connector boundary only</w:t>
            </w:r>
          </w:p>
        </w:tc>
        <w:tc>
          <w:tcPr>
            <w:tcW w:type="dxa" w:w="4032"/>
            <w:vAlign w:val="center"/>
          </w:tcPr>
          <w:p>
            <w:pPr>
              <w:spacing w:after="0"/>
            </w:pPr>
            <w:r>
              <w:rPr>
                <w:sz w:val="17"/>
              </w:rPr>
              <w:t>Authorized import boundary and provenance controls are specified; no scraping or unlicensed Walmart images/products are bundled.</w:t>
            </w:r>
          </w:p>
        </w:tc>
      </w:tr>
    </w:tbl>
    <w:p>
      <w:pPr>
        <w:pStyle w:val="Heading2"/>
      </w:pPr>
      <w:r>
        <w:t>20.3 Phase 0-11 validation record</w:t>
      </w:r>
    </w:p>
    <w:p>
      <w:r>
        <w:t>The sample build contains twelve phases numbered 0 through 11. Automated checks currently cover the following implementation checkpoints:</w:t>
      </w:r>
    </w:p>
    <w:p>
      <w:pPr>
        <w:pStyle w:val="ListBullet"/>
      </w:pPr>
      <w:r>
        <w:t>Phase 0: original ValueMart branding and legal/content boundary.</w:t>
      </w:r>
    </w:p>
    <w:p>
      <w:pPr>
        <w:pStyle w:val="ListBullet"/>
      </w:pPr>
      <w:r>
        <w:t>Phase 1: shared identity and customer/admin/seller/reader routing.</w:t>
      </w:r>
    </w:p>
    <w:p>
      <w:pPr>
        <w:pStyle w:val="ListBullet"/>
      </w:pPr>
      <w:r>
        <w:t>Phase 2: product administration and CRUD demonstration.</w:t>
      </w:r>
    </w:p>
    <w:p>
      <w:pPr>
        <w:pStyle w:val="ListBullet"/>
      </w:pPr>
      <w:r>
        <w:t>Phase 3: authorized-catalogue connector boundary and no-scraping rule.</w:t>
      </w:r>
    </w:p>
    <w:p>
      <w:pPr>
        <w:pStyle w:val="ListBullet"/>
      </w:pPr>
      <w:r>
        <w:t>Phase 4: product discovery, search and category filtering.</w:t>
      </w:r>
    </w:p>
    <w:p>
      <w:pPr>
        <w:pStyle w:val="ListBullet"/>
      </w:pPr>
      <w:r>
        <w:t>Phase 5: basket, checkout, delivery, payment choices and confirmation.</w:t>
      </w:r>
    </w:p>
    <w:p>
      <w:pPr>
        <w:pStyle w:val="ListBullet"/>
      </w:pPr>
      <w:r>
        <w:t>Phase 6: receipt/notification and post-purchase requirement coverage.</w:t>
      </w:r>
    </w:p>
    <w:p>
      <w:pPr>
        <w:pStyle w:val="ListBullet"/>
      </w:pPr>
      <w:r>
        <w:t>Phase 7: pickup, delivery and store-context presentation.</w:t>
      </w:r>
    </w:p>
    <w:p>
      <w:pPr>
        <w:pStyle w:val="ListBullet"/>
      </w:pPr>
      <w:r>
        <w:t>Phase 8: seller workspace and seller-scoped catalogue view.</w:t>
      </w:r>
    </w:p>
    <w:p>
      <w:pPr>
        <w:pStyle w:val="ListBullet"/>
      </w:pPr>
      <w:r>
        <w:t>Phase 9: payment/data protections and controlled database-access model.</w:t>
      </w:r>
    </w:p>
    <w:p>
      <w:pPr>
        <w:pStyle w:val="ListBullet"/>
      </w:pPr>
      <w:r>
        <w:t>Phase 10: responsive layouts and customer-facing accessibility semantics.</w:t>
      </w:r>
    </w:p>
    <w:p>
      <w:pPr>
        <w:pStyle w:val="ListBullet"/>
      </w:pPr>
      <w:r>
        <w:t>Phase 11: release metadata, handover markers and production deployment verification.</w:t>
      </w:r>
    </w:p>
    <w:tbl>
      <w:tblPr>
        <w:tblStyle w:val="TableGrid"/>
        <w:tblW w:type="auto" w:w="0"/>
        <w:tblLook w:firstColumn="1" w:firstRow="1" w:lastColumn="0" w:lastRow="0" w:noHBand="0" w:noVBand="1" w:val="04A0"/>
      </w:tblPr>
      <w:tblGrid>
        <w:gridCol w:w="9360"/>
      </w:tblGrid>
      <w:tr>
        <w:tc>
          <w:tcPr>
            <w:tcW w:type="dxa" w:w="9360"/>
            <w:shd w:fill="FFF4CC"/>
          </w:tcPr>
          <w:p>
            <w:r>
              <w:rPr>
                <w:b/>
                <w:sz w:val="18"/>
              </w:rPr>
              <w:t>Production gate: automated sample checks do not replace penetration testing, live payment certification, provider sandbox tests, email deliverability testing, WCAG manual testing, privacy/legal review, load testing, disaster-recovery rehearsal or approval of Walmart catalogue/image usage rights.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Confidential working specification  •  Version 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748B"/>
        <w:sz w:val="16"/>
      </w:rPr>
      <w:t>FUNCTIONAL REQUIREMENTS DOCUMENT  |  ECOMMERCE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5FB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5FB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DCallout">
    <w:name w:val="FRD Callout"/>
    <w:pPr>
      <w:spacing w:before="120" w:after="160"/>
    </w:pPr>
    <w:rPr>
      <w:rFonts w:ascii="Calibri" w:hAnsi="Calibri"/>
      <w:color w:val="17365D"/>
      <w:sz w:val="21"/>
    </w:rPr>
  </w:style>
  <w:style w:type="paragraph" w:customStyle="1" w:styleId="FRDRequirement">
    <w:name w:val="FRD Requireme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Walmart-Style Omnichannel Ecommerce Marketplace — Functional Requirements Document</dc:title>
  <dc:subject>Front end, backend, authorized product import, admin, seller, user and reader panels, shared login, controlled database access and phased quality gates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