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第5期开发日志——硬件接线与上电排障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2026-10-08 至 2026-10-14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五期：硬件联调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两轴可动、回零可用，Y 轴驱动板更换后恢复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按手册与接线指南完成供电、驱动、限位、CAN 接线。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上电自检并逐项排障，实现两轴受控转动与限位回零。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供电与驱动接线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24V 主电源经扩展板接口用杜邦线引出至驱动板 VMOT；A4988 电流拨码置于 ON 拨 1 档设定相电流；两个 42 步进电机四线分别接 A 相正负与 B 相正负端子；5V 独立电源供舵机。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控制与限位接线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步进控制按 X 步进 PA0、Y 步进 PA1、X 方向 PB0、Y 方向 PB1 连接；限位开关 X 负向接 PA4（EXTI4 上升沿加内部下拉，开关另一端接 3.3V，闭合为高电平触发），Y 负向接 PD6（EXTI6 下降沿加内部上拉，开关另一端接 GND，闭合为低电平触发，引脚取自 P8 摄像头座引脚 2）；CAN 直接接板载端子，适配器 H 接 H、L 接 L；LED1 为 PC13 低电平点亮；BOOT0 接 GND。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烧录与上电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通过 ST-Link 或 J-Link SWD 烧录 CoreXY_Motion.hex；按上电自检清单逐项核对调试串口、心跳灯、手动移动、限位急停与 CAN 位置帧。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双驱动板并联 VMOT 电源灯闪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两块驱动板开关电源瞬态与反激在共地形成环流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断开一块驱动板 VMOT 只留一块上电；正确做法为分路供电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一个电机响、另一个无动作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Y 轴驱动板 VREF 电位器旋钮损坏，参考电压异常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交换驱动板定位故障后更换驱动板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电机无保持力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相电流档过低或供电不稳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电流拨码 ON 拨 1 提高相电流档位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电机狂转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电位器或电流参考异常、脉冲时序异常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更换驱动板后消失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程序烧录后灯不闪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BOOT0 置高进入系统存储器启动、时钟配置失败或烧录未完成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BOOT0 接 GND，重新烧录，按错误钩子频率定位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电机带不动皮带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同步带过紧或力矩不足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放松皮带并调高电流档位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断开一块驱动板 VMOT 后电源模块指示灯常亮。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X 轴电机恢复受控转动，Y 轴更换驱动板后动作正常。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上位机可收到 CAN 位置帧（收帧计数递增），回零与手动移动命令可执行。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遗留：脉冲与位移标定（100 步每毫米需实测校准）；Y 轴原驱动板返修或备件。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下期：上位机 CAN 联调与三位一体测试。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