
<file path=[Content_Types].xml><?xml version="1.0" encoding="utf-8"?>
<Types xmlns="http://schemas.openxmlformats.org/package/2006/content-types">
  <Default Extension="xml" ContentType="application/vnd.openxmlformats-officedocument.wordprocessingml.document.main+xml"/>
  <Default Extension="png" ContentType="image/png"/>
  <Default Extension="rels" ContentType="application/vnd.openxmlformats-package.relationship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officeDocument" Target="/word/document.xml" Id="Rdfdb021f9f324f64" /></Relationships>
</file>

<file path=word/document.xml><?xml version="1.0" encoding="utf-8"?>
<w:document xmlns:w="http://schemas.openxmlformats.org/wordprocessingml/2006/main">
  <w:body>
    <w:p>
      <w:pPr>
        <w:pStyle w:val="Normal"/>
        <w:spacing w:before="2400" w:after="160" w:line="288" w:lineRule="auto"/>
        <w:jc w:val="center"/>
      </w:pPr>
      <w:r>
        <w:rPr>
          <w:rFonts w:ascii="Times New Roman" w:hAnsi="Times New Roman" w:cs="Times New Roman"/>
          <w:b/>
          <w:color w:val="14283C"/>
          <w:sz w:val="40"/>
          <w:szCs w:val="40"/>
        </w:rPr>
        <w:t xml:space="preserve">Análisis estadístico de los tiempos de detección (MTTD)</w:t>
      </w:r>
    </w:p>
    <w:p>
      <w:pPr>
        <w:pStyle w:val="Normal"/>
        <w:spacing w:after="80"/>
        <w:jc w:val="center"/>
      </w:pPr>
      <w:r>
        <w:rPr>
          <w:rFonts w:ascii="Times New Roman" w:hAnsi="Times New Roman" w:cs="Times New Roman"/>
          <w:i/>
          <w:color w:val="2C6BC7"/>
          <w:sz w:val="26"/>
          <w:szCs w:val="26"/>
        </w:rPr>
        <w:t xml:space="preserve">Aplicación de la metodología Honeypot a la gestión de incidentes en servicios fiscales</w:t>
      </w:r>
    </w:p>
    <w:p>
      <w:pPr>
        <w:pStyle w:val="Normal"/>
        <w:spacing w:before="80" w:after="600"/>
        <w:jc w:val="center"/>
      </w:pPr>
      <w:r>
        <w:rPr>
          <w:rFonts w:ascii="Times New Roman" w:hAnsi="Times New Roman" w:cs="Times New Roman"/>
          <w:color w:val="6B7A8C"/>
          <w:sz w:val="21"/>
          <w:szCs w:val="21"/>
        </w:rPr>
        <w:t xml:space="preserve">Prototipo 1 · TaxFisco Research Lab   |   Prototipo 2 · Laboratorio del Servicio de Impuestos Nacionales</w:t>
      </w:r>
    </w:p>
    <w:p>
      <w:pPr>
        <w:pStyle w:val="Normal"/>
        <w:pBdr>
          <w:bottom w:val="single" w:color="2C6BC7" w:sz="12" w:space="2"/>
        </w:pBdr>
        <w:spacing w:after="480"/>
        <w:ind w:left="2400" w:right="2400"/>
      </w:pPr>
    </w:p>
    <w:p>
      <w:pPr>
        <w:pStyle w:val="Normal"/>
        <w:spacing w:after="80"/>
        <w:jc w:val="center"/>
      </w:pPr>
      <w:r>
        <w:rPr>
          <w:rFonts w:ascii="Times New Roman" w:hAnsi="Times New Roman" w:cs="Times New Roman"/>
          <w:b/>
          <w:color w:val="14283C"/>
          <w:sz w:val="26"/>
          <w:szCs w:val="26"/>
        </w:rPr>
        <w:t xml:space="preserve">Fernando Mendoza Escobar</w:t>
      </w:r>
    </w:p>
    <w:p>
      <w:pPr>
        <w:pStyle w:val="Normal"/>
        <w:spacing w:after="80"/>
        <w:jc w:val="center"/>
      </w:pPr>
      <w:r>
        <w:rPr>
          <w:rFonts w:ascii="Times New Roman" w:hAnsi="Times New Roman" w:cs="Times New Roman"/>
          <w:color w:val="5A6878"/>
          <w:sz w:val="23"/>
          <w:szCs w:val="23"/>
        </w:rPr>
        <w:t xml:space="preserve">Maestría · Universidad Mayor de San Andrés</w:t>
      </w:r>
    </w:p>
    <w:p>
      <w:pPr>
        <w:pStyle w:val="Normal"/>
        <w:spacing w:after="80"/>
        <w:jc w:val="center"/>
      </w:pPr>
      <w:r>
        <w:rPr>
          <w:rFonts w:ascii="Times New Roman" w:hAnsi="Times New Roman" w:cs="Times New Roman"/>
          <w:color w:val="6B7A8C"/>
          <w:sz w:val="21"/>
          <w:szCs w:val="21"/>
        </w:rPr>
        <w:t xml:space="preserve">Documento de soporte del capítulo 4.4 — Resultados</w:t>
      </w:r>
    </w:p>
    <w:p>
      <w:pPr>
        <w:pStyle w:val="Normal"/>
        <w:spacing w:after="80"/>
        <w:jc w:val="center"/>
      </w:pPr>
      <w:r>
        <w:rPr>
          <w:rFonts w:ascii="Times New Roman" w:hAnsi="Times New Roman" w:cs="Times New Roman"/>
          <w:color w:val="6B7A8C"/>
          <w:sz w:val="21"/>
          <w:szCs w:val="21"/>
        </w:rPr>
        <w:t xml:space="preserve">2026</w:t>
      </w:r>
    </w:p>
    <w:p>
      <w:r>
        <w:br w:type="page"/>
      </w:r>
    </w:p>
    <w:p>
      <w:pPr>
        <w:pStyle w:val="Heading1"/>
      </w:pPr>
      <w:r>
        <w:t xml:space="preserve">Resumen</w:t>
      </w:r>
    </w:p>
    <w:p>
      <w:pPr>
        <w:pStyle w:val="Entradilla"/>
      </w:pPr>
      <w:r>
        <w:t xml:space="preserve">El análisis se aplica sobre tres momentos de medición: el Prototipo 1 (TaxFisco Research Lab, n = 9), la primera vuelta del laboratorio del SIN (n = 4) y la medición final del SIN después del ciclo de correcciones (n = 10). En los tres conjuntos la media supera a la mediana, lo que describe distribuciones empíricas asimétricas hacia la derecha. La mediana —0,826 s, 1,474 s y 0,511 s— representa mejor la rapidez habitual de las detecciones que el promedio.</w:t>
      </w:r>
    </w:p>
    <w:tbl>
      <w:tblPr>
        <w:tblW w:w="8787" w:type="dxa"/>
        <w:tblBorders>
          <w:top w:val="single" w:color="DCE4EC" w:sz="12" w:space="0"/>
          <w:left w:val="none" w:color="DCE4EC" w:space="0"/>
          <w:bottom w:val="single" w:color="DCE4EC" w:sz="12" w:space="0"/>
          <w:right w:val="none" w:color="DCE4EC" w:space="0"/>
          <w:insideH w:val="none" w:color="DCE4EC" w:space="0"/>
          <w:insideV w:val="single" w:color="FFFFFF" w:sz="4" w:space="0"/>
        </w:tblBorders>
        <w:tblCellMar>
          <w:top w:w="57" w:type="dxa"/>
          <w:start w:w="85" w:type="dxa"/>
          <w:bottom w:w="57" w:type="dxa"/>
          <w:end w:w="85" w:type="dxa"/>
        </w:tblCellMar>
      </w:tblPr>
      <w:tblGrid>
        <w:gridCol w:w="2929"/>
        <w:gridCol w:w="2929"/>
        <w:gridCol w:w="2929"/>
      </w:tblGrid>
      <w:tr>
        <w:tc>
          <w:tcPr>
            <w:tcW w:w="2929" w:type="dxa"/>
            <w:tcBorders>
              <w:top w:val="single" w:color="DCE4EC" w:sz="4" w:space="0"/>
              <w:left w:val="none" w:color="DCE4EC" w:space="0"/>
              <w:bottom w:val="single" w:color="DCE4EC" w:sz="4" w:space="0"/>
              <w:right w:val="none" w:color="DCE4EC" w:space="0"/>
            </w:tcBorders>
            <w:shd w:val="clear" w:color="auto" w:fill="F4F7FA"/>
          </w:tcPr>
          <w:p>
            <w:pPr>
              <w:pStyle w:val="Normal"/>
              <w:spacing w:before="40" w:after="40"/>
              <w:jc w:val="center"/>
            </w:pPr>
            <w:r>
              <w:rPr>
                <w:rFonts w:ascii="Calibri" w:hAnsi="Calibri" w:cs="Calibri"/>
                <w:b/>
                <w:color w:val="2C6BC7"/>
                <w:sz w:val="30"/>
                <w:szCs w:val="30"/>
              </w:rPr>
              <w:t xml:space="preserve">Asimetría positiva</w:t>
            </w:r>
          </w:p>
          <w:p>
            <w:pPr>
              <w:pStyle w:val="Normal"/>
              <w:spacing w:after="60"/>
              <w:jc w:val="center"/>
            </w:pPr>
            <w:r>
              <w:rPr>
                <w:rFonts w:ascii="Calibri" w:hAnsi="Calibri" w:cs="Calibri"/>
                <w:color w:val="5A6878"/>
                <w:sz w:val="18"/>
                <w:szCs w:val="18"/>
              </w:rPr>
              <w:t xml:space="preserve">La media supera a la mediana en los tres momentos de medición</w:t>
            </w:r>
          </w:p>
        </w:tc>
        <w:tc>
          <w:tcPr>
            <w:tcW w:w="2929" w:type="dxa"/>
            <w:tcBorders>
              <w:top w:val="single" w:color="DCE4EC" w:sz="4" w:space="0"/>
              <w:left w:val="none" w:color="DCE4EC" w:space="0"/>
              <w:bottom w:val="single" w:color="DCE4EC" w:sz="4" w:space="0"/>
              <w:right w:val="none" w:color="DCE4EC" w:space="0"/>
            </w:tcBorders>
            <w:shd w:val="clear" w:color="auto" w:fill="F4F7FA"/>
          </w:tcPr>
          <w:p>
            <w:pPr>
              <w:pStyle w:val="Normal"/>
              <w:spacing w:before="40" w:after="40"/>
              <w:jc w:val="center"/>
            </w:pPr>
            <w:r>
              <w:rPr>
                <w:rFonts w:ascii="Calibri" w:hAnsi="Calibri" w:cs="Calibri"/>
                <w:b/>
                <w:color w:val="2C6BC7"/>
                <w:sz w:val="30"/>
                <w:szCs w:val="30"/>
              </w:rPr>
              <w:t xml:space="preserve">−11,73 %</w:t>
            </w:r>
          </w:p>
          <w:p>
            <w:pPr>
              <w:pStyle w:val="Normal"/>
              <w:spacing w:after="60"/>
              <w:jc w:val="center"/>
            </w:pPr>
            <w:r>
              <w:rPr>
                <w:rFonts w:ascii="Calibri" w:hAnsi="Calibri" w:cs="Calibri"/>
                <w:color w:val="5A6878"/>
                <w:sz w:val="18"/>
                <w:szCs w:val="18"/>
              </w:rPr>
              <w:t xml:space="preserve">Reducción de la media en los cuatro escenarios comparables del SIN</w:t>
            </w:r>
          </w:p>
        </w:tc>
        <w:tc>
          <w:tcPr>
            <w:tcW w:w="2929" w:type="dxa"/>
            <w:tcBorders>
              <w:top w:val="single" w:color="DCE4EC" w:sz="4" w:space="0"/>
              <w:left w:val="none" w:color="DCE4EC" w:space="0"/>
              <w:bottom w:val="single" w:color="DCE4EC" w:sz="4" w:space="0"/>
              <w:right w:val="none" w:color="DCE4EC" w:space="0"/>
            </w:tcBorders>
            <w:shd w:val="clear" w:color="auto" w:fill="F4F7FA"/>
          </w:tcPr>
          <w:p>
            <w:pPr>
              <w:pStyle w:val="Normal"/>
              <w:spacing w:before="40" w:after="40"/>
              <w:jc w:val="center"/>
            </w:pPr>
            <w:r>
              <w:rPr>
                <w:rFonts w:ascii="Calibri" w:hAnsi="Calibri" w:cs="Calibri"/>
                <w:b/>
                <w:color w:val="2C6BC7"/>
                <w:sz w:val="30"/>
                <w:szCs w:val="30"/>
              </w:rPr>
              <w:t xml:space="preserve">40 % → 100 %</w:t>
            </w:r>
          </w:p>
          <w:p>
            <w:pPr>
              <w:pStyle w:val="Normal"/>
              <w:spacing w:after="60"/>
              <w:jc w:val="center"/>
            </w:pPr>
            <w:r>
              <w:rPr>
                <w:rFonts w:ascii="Calibri" w:hAnsi="Calibri" w:cs="Calibri"/>
                <w:color w:val="5A6878"/>
                <w:sz w:val="18"/>
                <w:szCs w:val="18"/>
              </w:rPr>
              <w:t xml:space="preserve">Cobertura temporal de los registros después de las correcciones</w:t>
            </w:r>
          </w:p>
        </w:tc>
      </w:tr>
    </w:tbl>
    <w:p>
      <w:pPr>
        <w:pStyle w:val="Normal"/>
        <w:spacing w:after="160" w:line="120" w:lineRule="exact"/>
      </w:pPr>
    </w:p>
    <w:p>
      <w:pPr>
        <w:pStyle w:val="Normal"/>
      </w:pPr>
      <w:r>
        <w:t xml:space="preserve">Tras el ciclo de correcciones, la medición final presenta tiempos más bajos en los cuatro escenarios comparables: la media de esos mismos cuatro escenarios pasa de 5,2155 s a 4,6035 s, una reducción de 11,73 %. En paralelo, la cobertura temporal de los registros sube del 40 % al 100 %. Los resultados son consistentes con una mejora observada después de las correcciones, sin atribuir automáticamente toda diferencia a una sola causa.</w:t>
      </w:r>
    </w:p>
    <w:p>
      <w:pPr>
        <w:pStyle w:val="Normal"/>
        <w:keepNext/>
        <w:spacing w:before="240" w:after="60"/>
        <w:jc w:val="center"/>
      </w:pPr>
      <w:r>
        <w:drawing>
          <wp:inline xmlns:wp="http://schemas.openxmlformats.org/drawingml/2006/wordprocessingDrawing" distT="0" distB="0" distL="0" distR="0">
            <wp:extent cx="5580000" cy="1713857"/>
            <wp:effectExtent l="0" t="0" r="0" b="0"/>
            <wp:docPr id="1" name="fig-01-lectura-de-conjunto.png" descr="fig-01-lectura-de-conjunt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lectura-de-conjunto.png"/>
                    <pic:cNvPicPr/>
                  </pic:nvPicPr>
                  <pic:blipFill>
                    <a:blip xmlns:r="http://schemas.openxmlformats.org/officeDocument/2006/relationships" r:embed="R5618d2d8c1224e1f"/>
                    <a:stretch>
                      <a:fillRect/>
                    </a:stretch>
                  </pic:blipFill>
                  <pic:spPr>
                    <a:xfrm>
                      <a:off x="0" y="0"/>
                      <a:ext cx="5580000" cy="1713857"/>
                    </a:xfrm>
                    <a:prstGeom prst="rect">
                      <a:avLst/>
                    </a:prstGeom>
                  </pic:spPr>
                </pic:pic>
              </a:graphicData>
            </a:graphic>
          </wp:inline>
        </w:drawing>
      </w:r>
    </w:p>
    <w:p>
      <w:pPr>
        <w:pStyle w:val="Caption"/>
      </w:pPr>
      <w:r>
        <w:t xml:space="preserve">Figura 1. Lectura de conjunto de los tres momentos de medición sobre una escala logarítmica de tiempos.</w:t>
      </w:r>
    </w:p>
    <w:p>
      <w:pPr>
        <w:pStyle w:val="FiguraNota"/>
      </w:pPr>
      <w:r>
        <w:t xml:space="preserve">Cada punto es un escenario con tiempo de detección registrado y la marca vertical azul señala la mediana. En las tres series la mayoría de las observaciones se concentra muy cerca del origen y solo uno o dos escenarios se extienden hacia tiempos mucho mayores.</w:t>
      </w:r>
    </w:p>
    <w:p>
      <w:pPr>
        <w:pStyle w:val="Heading1"/>
      </w:pPr>
      <w:r>
        <w:t xml:space="preserve">1. ¿Qué queremos demostrar con el análisis estadístico?</w:t>
      </w:r>
    </w:p>
    <w:p>
      <w:pPr>
        <w:pStyle w:val="Normal"/>
      </w:pPr>
      <w:r>
        <w:t xml:space="preserve">La investigación aplica la metodología Honeypot en dos prototipos: el Prototipo 1, TaxFisco Research Lab, y el Prototipo 2, el laboratorio del Servicio de Impuestos Nacionales (SIN), evaluado en una primera vuelta y después de aplicar las correcciones. No basta con afirmar que el segundo prototipo obtuvo una media menor: hay que explicar cómo se distribuyen los tiempos, cuáles son habituales, cuáles son excepcionalmente altos y qué cambió después de incorporar las lecciones aprendidas.</w:t>
      </w:r>
    </w:p>
    <w:p>
      <w:pPr>
        <w:pStyle w:val="Normal"/>
        <w:spacing w:after="100" w:line="276" w:lineRule="auto"/>
        <w:ind w:left="624" w:hanging="624"/>
        <w:jc w:val="both"/>
      </w:pPr>
      <w:r>
        <w:rPr>
          <w:rFonts w:ascii="Times New Roman" w:hAnsi="Times New Roman" w:cs="Times New Roman"/>
          <w:b/>
          <w:color w:val="2C6BC7"/>
          <w:sz w:val="24"/>
          <w:szCs w:val="24"/>
        </w:rPr>
        <w:t xml:space="preserve">1.   </w:t>
      </w:r>
      <w:r>
        <w:rPr>
          <w:rFonts w:ascii="Times New Roman" w:hAnsi="Times New Roman" w:cs="Times New Roman"/>
          <w:b/>
          <w:color w:val="000000"/>
          <w:sz w:val="24"/>
          <w:szCs w:val="24"/>
        </w:rPr>
        <w:t xml:space="preserve">¿Cuánto tarda el sistema en registrar el primer evento?</w:t>
      </w:r>
      <w:r>
        <w:t xml:space="preserve">  Definición operativa del MTTD y lectura de cada observación.</w:t>
      </w:r>
    </w:p>
    <w:p>
      <w:pPr>
        <w:pStyle w:val="Normal"/>
        <w:spacing w:after="100" w:line="276" w:lineRule="auto"/>
        <w:ind w:left="624" w:hanging="624"/>
        <w:jc w:val="both"/>
      </w:pPr>
      <w:r>
        <w:rPr>
          <w:rFonts w:ascii="Times New Roman" w:hAnsi="Times New Roman" w:cs="Times New Roman"/>
          <w:b/>
          <w:color w:val="2C6BC7"/>
          <w:sz w:val="24"/>
          <w:szCs w:val="24"/>
        </w:rPr>
        <w:t xml:space="preserve">2.   </w:t>
      </w:r>
      <w:r>
        <w:rPr>
          <w:rFonts w:ascii="Times New Roman" w:hAnsi="Times New Roman" w:cs="Times New Roman"/>
          <w:b/>
          <w:color w:val="000000"/>
          <w:sz w:val="24"/>
          <w:szCs w:val="24"/>
        </w:rPr>
        <w:t xml:space="preserve">¿Cómo se distribuyen esos tiempos entre los escenarios?</w:t>
      </w:r>
      <w:r>
        <w:t xml:space="preserve">  Distribución empírica de frecuencias, tabla de frecuencias e histogramas.</w:t>
      </w:r>
    </w:p>
    <w:p>
      <w:pPr>
        <w:pStyle w:val="Normal"/>
        <w:spacing w:after="100" w:line="276" w:lineRule="auto"/>
        <w:ind w:left="624" w:hanging="624"/>
        <w:jc w:val="both"/>
      </w:pPr>
      <w:r>
        <w:rPr>
          <w:rFonts w:ascii="Times New Roman" w:hAnsi="Times New Roman" w:cs="Times New Roman"/>
          <w:b/>
          <w:color w:val="2C6BC7"/>
          <w:sz w:val="24"/>
          <w:szCs w:val="24"/>
        </w:rPr>
        <w:t xml:space="preserve">3.   </w:t>
      </w:r>
      <w:r>
        <w:rPr>
          <w:rFonts w:ascii="Times New Roman" w:hAnsi="Times New Roman" w:cs="Times New Roman"/>
          <w:b/>
          <w:color w:val="000000"/>
          <w:sz w:val="24"/>
          <w:szCs w:val="24"/>
        </w:rPr>
        <w:t xml:space="preserve">¿Están concentrados en valores pequeños o hay gran dispersión?</w:t>
      </w:r>
      <w:r>
        <w:t xml:space="preserve">  Contraste entre media, mediana, rango y desviación estándar.</w:t>
      </w:r>
    </w:p>
    <w:p>
      <w:pPr>
        <w:pStyle w:val="Normal"/>
        <w:spacing w:after="100" w:line="276" w:lineRule="auto"/>
        <w:ind w:left="624" w:hanging="624"/>
        <w:jc w:val="both"/>
      </w:pPr>
      <w:r>
        <w:rPr>
          <w:rFonts w:ascii="Times New Roman" w:hAnsi="Times New Roman" w:cs="Times New Roman"/>
          <w:b/>
          <w:color w:val="2C6BC7"/>
          <w:sz w:val="24"/>
          <w:szCs w:val="24"/>
        </w:rPr>
        <w:t xml:space="preserve">4.   </w:t>
      </w:r>
      <w:r>
        <w:rPr>
          <w:rFonts w:ascii="Times New Roman" w:hAnsi="Times New Roman" w:cs="Times New Roman"/>
          <w:b/>
          <w:color w:val="000000"/>
          <w:sz w:val="24"/>
          <w:szCs w:val="24"/>
        </w:rPr>
        <w:t xml:space="preserve">¿Qué diferencias se observan después de las correcciones?</w:t>
      </w:r>
      <w:r>
        <w:t xml:space="preserve">  Comparación de los tiempos y de la cobertura temporal de los registros.</w:t>
      </w:r>
    </w:p>
    <w:p>
      <w:pPr>
        <w:pStyle w:val="Normal"/>
        <w:spacing w:after="100" w:line="276" w:lineRule="auto"/>
        <w:ind w:left="624" w:hanging="624"/>
        <w:jc w:val="both"/>
      </w:pPr>
      <w:r>
        <w:rPr>
          <w:rFonts w:ascii="Times New Roman" w:hAnsi="Times New Roman" w:cs="Times New Roman"/>
          <w:b/>
          <w:color w:val="2C6BC7"/>
          <w:sz w:val="24"/>
          <w:szCs w:val="24"/>
        </w:rPr>
        <w:t xml:space="preserve">5.   </w:t>
      </w:r>
      <w:r>
        <w:rPr>
          <w:rFonts w:ascii="Times New Roman" w:hAnsi="Times New Roman" w:cs="Times New Roman"/>
          <w:b/>
          <w:color w:val="000000"/>
          <w:sz w:val="24"/>
          <w:szCs w:val="24"/>
        </w:rPr>
        <w:t xml:space="preserve">¿Cómo se justifican estadísticamente las conclusiones?</w:t>
      </w:r>
      <w:r>
        <w:t xml:space="preserve">  Procedimiento explícito y verificable, con sus limitaciones declaradas.</w:t>
      </w:r>
    </w:p>
    <w:p>
      <w:pPr>
        <w:pStyle w:val="Normal"/>
        <w:keepNext/>
        <w:spacing w:before="240" w:after="60"/>
        <w:jc w:val="center"/>
      </w:pPr>
      <w:r>
        <w:drawing>
          <wp:inline xmlns:wp="http://schemas.openxmlformats.org/drawingml/2006/wordprocessingDrawing" distT="0" distB="0" distL="0" distR="0">
            <wp:extent cx="2880000" cy="2520000"/>
            <wp:effectExtent l="0" t="0" r="0" b="0"/>
            <wp:docPr id="2" name="fig-02-mapa-prototipos.png" descr="fig-02-mapa-prototip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mapa-prototipos.png"/>
                    <pic:cNvPicPr/>
                  </pic:nvPicPr>
                  <pic:blipFill>
                    <a:blip xmlns:r="http://schemas.openxmlformats.org/officeDocument/2006/relationships" r:embed="Rfed663fe71704e06"/>
                    <a:stretch>
                      <a:fillRect/>
                    </a:stretch>
                  </pic:blipFill>
                  <pic:spPr>
                    <a:xfrm>
                      <a:off x="0" y="0"/>
                      <a:ext cx="2880000" cy="2520000"/>
                    </a:xfrm>
                    <a:prstGeom prst="rect">
                      <a:avLst/>
                    </a:prstGeom>
                  </pic:spPr>
                </pic:pic>
              </a:graphicData>
            </a:graphic>
          </wp:inline>
        </w:drawing>
      </w:r>
    </w:p>
    <w:p>
      <w:pPr>
        <w:pStyle w:val="Caption"/>
      </w:pPr>
      <w:r>
        <w:t xml:space="preserve">Figura 2. Mapa de los dos prototipos y los tres momentos de medición.</w:t>
      </w:r>
    </w:p>
    <w:p>
      <w:pPr>
        <w:pStyle w:val="FiguraNota"/>
      </w:pPr>
      <w:r>
        <w:t xml:space="preserve">Cada recuadro reúne el conjunto de escenarios con tiempo registrado. Los escenarios sin medición no se convierten en ceros: quedan fuera del cálculo y se reportan aparte.</w:t>
      </w:r>
    </w:p>
    <w:p>
      <w:pPr>
        <w:pStyle w:val="Heading1"/>
      </w:pPr>
      <w:r>
        <w:t xml:space="preserve">2. ¿Qué es el MTTD y qué representa cada observación?</w:t>
      </w:r>
    </w:p>
    <w:p>
      <w:pPr>
        <w:pStyle w:val="Normal"/>
      </w:pPr>
      <w:r>
        <w:t xml:space="preserve">El MTTD proviene del término inglés Mean Time to Detect, tiempo medio de detección. En esta investigación cada observación temporal representa el intervalo entre el inicio de un escenario simulado y el registro de su primer evento asociado con la actividad ejecutada.</w:t>
      </w:r>
    </w:p>
    <w:p>
      <w:pPr>
        <w:pStyle w:val="Normal"/>
        <w:keepNext/>
        <w:spacing w:before="240" w:after="60"/>
        <w:jc w:val="center"/>
      </w:pPr>
      <w:r>
        <w:drawing>
          <wp:inline xmlns:wp="http://schemas.openxmlformats.org/drawingml/2006/wordprocessingDrawing" distT="0" distB="0" distL="0" distR="0">
            <wp:extent cx="5580000" cy="1318067"/>
            <wp:effectExtent l="0" t="0" r="0" b="0"/>
            <wp:docPr id="3" name="fig-03-definicion-mttd.png" descr="fig-03-definicion-mtt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definicion-mttd.png"/>
                    <pic:cNvPicPr/>
                  </pic:nvPicPr>
                  <pic:blipFill>
                    <a:blip xmlns:r="http://schemas.openxmlformats.org/officeDocument/2006/relationships" r:embed="R82b44b9dc4d84f0d"/>
                    <a:stretch>
                      <a:fillRect/>
                    </a:stretch>
                  </pic:blipFill>
                  <pic:spPr>
                    <a:xfrm>
                      <a:off x="0" y="0"/>
                      <a:ext cx="5580000" cy="1318067"/>
                    </a:xfrm>
                    <a:prstGeom prst="rect">
                      <a:avLst/>
                    </a:prstGeom>
                  </pic:spPr>
                </pic:pic>
              </a:graphicData>
            </a:graphic>
          </wp:inline>
        </w:drawing>
      </w:r>
    </w:p>
    <w:p>
      <w:pPr>
        <w:pStyle w:val="Caption"/>
      </w:pPr>
      <w:r>
        <w:t xml:space="preserve">Figura 3. Definición operativa del tiempo de detección de un escenario.</w:t>
      </w:r>
    </w:p>
    <w:p>
      <w:pPr>
        <w:pStyle w:val="FiguraNota"/>
      </w:pPr>
      <w:r>
        <w:t xml:space="preserve">Si se inicia un escenario de escaneo web y el primer registro aparece 0,826 s después, el tiempo de detección registrado para ese escenario es 0,826 s. Si otro escenario tarda 16,405 s, su detección registrada fue más tardía.</w:t>
      </w:r>
    </w:p>
    <w:p>
      <w:pPr>
        <w:pStyle w:val="Heading2"/>
      </w:pPr>
      <w:r>
        <w:t xml:space="preserve">Dos conceptos que no deben confundirse</w:t>
      </w:r>
    </w:p>
    <w:p>
      <w:pPr>
        <w:pStyle w:val="Normal"/>
        <w:spacing w:after="60" w:line="276" w:lineRule="auto"/>
        <w:ind w:left="567" w:hanging="284"/>
        <w:jc w:val="both"/>
      </w:pPr>
      <w:r>
        <w:t xml:space="preserve">•   </w:t>
      </w:r>
      <w:r>
        <w:t xml:space="preserve">Tiempo individual de detección: el valor registrado para un escenario concreto.</w:t>
      </w:r>
    </w:p>
    <w:p>
      <w:pPr>
        <w:pStyle w:val="Normal"/>
        <w:spacing w:after="60" w:line="276" w:lineRule="auto"/>
        <w:ind w:left="567" w:hanging="284"/>
        <w:jc w:val="both"/>
      </w:pPr>
      <w:r>
        <w:t xml:space="preserve">•   </w:t>
      </w:r>
      <w:r>
        <w:t xml:space="preserve">Tiempo medio de detección: el promedio de las mediciones disponibles.</w:t>
      </w:r>
    </w:p>
    <w:tbl>
      <w:tblPr>
        <w:tblW w:w="8787" w:type="dxa"/>
        <w:tblBorders>
          <w:top w:val="single" w:color="DCE4EC" w:sz="12" w:space="0"/>
          <w:left w:val="none" w:color="DCE4EC" w:space="0"/>
          <w:bottom w:val="single" w:color="DCE4EC" w:sz="12" w:space="0"/>
          <w:right w:val="none" w:color="DCE4EC" w:space="0"/>
          <w:insideH w:val="none" w:color="DCE4EC" w:space="0"/>
          <w:insideV w:val="none" w:color="DCE4EC" w:sz="4" w:space="0"/>
        </w:tblBorders>
        <w:tblCellMar>
          <w:top w:w="57" w:type="dxa"/>
          <w:start w:w="85" w:type="dxa"/>
          <w:bottom w:w="57" w:type="dxa"/>
          <w:end w:w="85" w:type="dxa"/>
        </w:tblCellMar>
      </w:tblPr>
      <w:tblGrid>
        <w:gridCol w:w="8787"/>
      </w:tblGrid>
      <w:tr>
        <w:tc>
          <w:tcPr>
            <w:tcW w:w="8787" w:type="dxa"/>
            <w:tcBorders>
              <w:top w:val="single" w:color="F0CDCD" w:sz="2" w:space="0"/>
              <w:left w:val="single" w:color="D14343" w:sz="18" w:space="0"/>
              <w:bottom w:val="single" w:color="F0CDCD" w:sz="2" w:space="0"/>
              <w:right w:val="single" w:color="F0CDCD" w:sz="2" w:space="0"/>
            </w:tcBorders>
            <w:shd w:val="clear" w:color="auto" w:fill="FCF1F1"/>
          </w:tcPr>
          <w:p>
            <w:pPr>
              <w:pStyle w:val="Normal"/>
              <w:spacing w:before="40" w:after="60"/>
            </w:pPr>
            <w:r>
              <w:rPr>
                <w:rFonts w:ascii="Times New Roman" w:hAnsi="Times New Roman" w:cs="Times New Roman"/>
                <w:b/>
                <w:color w:val="D14343"/>
                <w:sz w:val="23"/>
                <w:szCs w:val="23"/>
              </w:rPr>
              <w:t xml:space="preserve">Cero no es lo mismo que ausencia</w:t>
            </w:r>
          </w:p>
          <w:p>
            <w:pPr>
              <w:pStyle w:val="Normal"/>
              <w:spacing w:after="40" w:line="276" w:lineRule="auto"/>
              <w:jc w:val="both"/>
            </w:pPr>
            <w:r>
              <w:rPr>
                <w:rFonts w:ascii="Times New Roman" w:hAnsi="Times New Roman" w:cs="Times New Roman"/>
                <w:color w:val="2B3A4A"/>
                <w:sz w:val="22"/>
                <w:szCs w:val="22"/>
              </w:rPr>
              <w:t xml:space="preserve">Un escenario sin tiempo registrado no debe convertirse automáticamente en cero. La ausencia de medición y un valor registrado de 0,000 s son situaciones diferentes. En la medición final del SIN los 0,000 s se conservan tal como aparecen en el reporte, y su lectura depende de cómo el sistema de medición resuelva esos valores.</w:t>
            </w:r>
          </w:p>
        </w:tc>
      </w:tr>
    </w:tbl>
    <w:p>
      <w:pPr>
        <w:pStyle w:val="Normal"/>
        <w:spacing w:after="120" w:line="120" w:lineRule="exact"/>
      </w:pPr>
    </w:p>
    <w:p>
      <w:pPr>
        <w:pStyle w:val="Heading1"/>
      </w:pPr>
      <w:r>
        <w:t xml:space="preserve">3. Datos originales de los tres momentos de medición</w:t>
      </w:r>
    </w:p>
    <w:p>
      <w:pPr>
        <w:pStyle w:val="Normal"/>
      </w:pPr>
      <w:r>
        <w:t xml:space="preserve">Antes de elegir una distribución hay que conocer los valores sobre los que se trabaja. Estos son los registros tal como aparecen en los capítulos de resultados, con el tamaño muestral efectivo de cada conjunto.</w:t>
      </w:r>
    </w:p>
    <w:p>
      <w:pPr>
        <w:pStyle w:val="Heading2"/>
      </w:pPr>
      <w:r>
        <w:t xml:space="preserve">3.1 Prototipo 1: TaxFisco Research Lab (n = 9)</w:t>
      </w:r>
    </w:p>
    <w:tbl>
      <w:tblPr>
        <w:tblW w:w="8787" w:type="dxa"/>
        <w:tblBorders>
          <w:top w:val="single" w:color="14283C" w:sz="12" w:space="0"/>
          <w:left w:val="none" w:color="14283C" w:space="0"/>
          <w:bottom w:val="single" w:color="14283C" w:sz="12" w:space="0"/>
          <w:right w:val="none" w:color="14283C" w:space="0"/>
          <w:insideH w:val="none" w:color="14283C" w:space="0"/>
          <w:insideV w:val="none" w:color="14283C" w:sz="4" w:space="0"/>
        </w:tblBorders>
        <w:tblLayout w:type="fixed"/>
        <w:tblCellMar>
          <w:top w:w="57" w:type="dxa"/>
          <w:start w:w="85" w:type="dxa"/>
          <w:bottom w:w="57" w:type="dxa"/>
          <w:end w:w="85" w:type="dxa"/>
        </w:tblCellMar>
      </w:tblPr>
      <w:tblGrid>
        <w:gridCol w:w="4136"/>
        <w:gridCol w:w="4651"/>
      </w:tblGrid>
      <w:tr>
        <w:trPr>
          <w:tblHeader/>
        </w:trPr>
        <w:tc>
          <w:tcPr>
            <w:tcW w:w="4136" w:type="dxa"/>
            <w:tcBorders>
              <w:bottom w:val="single" w:color="14283C" w:sz="8" w:space="0"/>
            </w:tcBorders>
            <w:shd w:val="clear" w:color="auto" w:fill="EEF3F8"/>
            <w:vAlign w:val="center"/>
          </w:tcPr>
          <w:p>
            <w:pPr>
              <w:pStyle w:val="Normal"/>
              <w:spacing w:before="40" w:after="40"/>
              <w:jc w:val="left"/>
            </w:pPr>
            <w:r>
              <w:rPr>
                <w:rFonts w:ascii="Times New Roman" w:hAnsi="Times New Roman" w:cs="Times New Roman"/>
                <w:b/>
                <w:color w:val="14283C"/>
                <w:sz w:val="21"/>
                <w:szCs w:val="21"/>
              </w:rPr>
              <w:t xml:space="preserve">Escenario</w:t>
            </w:r>
          </w:p>
        </w:tc>
        <w:tc>
          <w:tcPr>
            <w:tcW w:w="4651" w:type="dxa"/>
            <w:tcBorders>
              <w:bottom w:val="single" w:color="14283C" w:sz="8" w:space="0"/>
            </w:tcBorders>
            <w:shd w:val="clear" w:color="auto" w:fill="EEF3F8"/>
            <w:vAlign w:val="center"/>
          </w:tcPr>
          <w:p>
            <w:pPr>
              <w:pStyle w:val="Normal"/>
              <w:spacing w:before="40" w:after="40"/>
              <w:jc w:val="left"/>
            </w:pPr>
            <w:r>
              <w:rPr>
                <w:rFonts w:ascii="Times New Roman" w:hAnsi="Times New Roman" w:cs="Times New Roman"/>
                <w:b/>
                <w:color w:val="14283C"/>
                <w:sz w:val="21"/>
                <w:szCs w:val="21"/>
              </w:rPr>
              <w:t xml:space="preserve">Tiempo de detección</w:t>
            </w:r>
          </w:p>
        </w:tc>
      </w:tr>
      <w:tr>
        <w:tc>
          <w:tcPr>
            <w:tcW w:w="4136" w:type="dxa"/>
            <w:vAlign w:val="center"/>
          </w:tcPr>
          <w:p>
            <w:pPr>
              <w:pStyle w:val="Normal"/>
              <w:spacing w:before="30" w:after="30" w:line="240" w:lineRule="auto"/>
              <w:jc w:val="left"/>
            </w:pPr>
            <w:r>
              <w:rPr>
                <w:rFonts w:ascii="Times New Roman" w:hAnsi="Times New Roman" w:cs="Times New Roman"/>
                <w:color w:val="000000"/>
                <w:sz w:val="21"/>
                <w:szCs w:val="21"/>
              </w:rPr>
              <w:t xml:space="preserve">S01</w:t>
            </w:r>
          </w:p>
        </w:tc>
        <w:tc>
          <w:tcPr>
            <w:tcW w:w="4651" w:type="dxa"/>
            <w:vAlign w:val="center"/>
          </w:tcPr>
          <w:p>
            <w:pPr>
              <w:pStyle w:val="Normal"/>
              <w:spacing w:before="30" w:after="30" w:line="240" w:lineRule="auto"/>
              <w:jc w:val="left"/>
            </w:pPr>
            <w:r>
              <w:rPr>
                <w:rFonts w:ascii="Times New Roman" w:hAnsi="Times New Roman" w:cs="Times New Roman"/>
                <w:color w:val="000000"/>
                <w:sz w:val="21"/>
                <w:szCs w:val="21"/>
              </w:rPr>
              <w:t xml:space="preserve">16,405 s</w:t>
            </w:r>
          </w:p>
        </w:tc>
      </w:tr>
      <w:tr>
        <w:tc>
          <w:tcPr>
            <w:tcW w:w="4136" w:type="dxa"/>
            <w:vAlign w:val="center"/>
          </w:tcPr>
          <w:p>
            <w:pPr>
              <w:pStyle w:val="Normal"/>
              <w:spacing w:before="30" w:after="30" w:line="240" w:lineRule="auto"/>
              <w:jc w:val="left"/>
            </w:pPr>
            <w:r>
              <w:rPr>
                <w:rFonts w:ascii="Times New Roman" w:hAnsi="Times New Roman" w:cs="Times New Roman"/>
                <w:color w:val="000000"/>
                <w:sz w:val="21"/>
                <w:szCs w:val="21"/>
              </w:rPr>
              <w:t xml:space="preserve">S02</w:t>
            </w:r>
          </w:p>
        </w:tc>
        <w:tc>
          <w:tcPr>
            <w:tcW w:w="4651" w:type="dxa"/>
            <w:vAlign w:val="center"/>
          </w:tcPr>
          <w:p>
            <w:pPr>
              <w:pStyle w:val="Normal"/>
              <w:spacing w:before="30" w:after="30" w:line="240" w:lineRule="auto"/>
              <w:jc w:val="left"/>
            </w:pPr>
            <w:r>
              <w:rPr>
                <w:rFonts w:ascii="Times New Roman" w:hAnsi="Times New Roman" w:cs="Times New Roman"/>
                <w:color w:val="000000"/>
                <w:sz w:val="21"/>
                <w:szCs w:val="21"/>
              </w:rPr>
              <w:t xml:space="preserve">0,826 s</w:t>
            </w:r>
          </w:p>
        </w:tc>
      </w:tr>
      <w:tr>
        <w:tc>
          <w:tcPr>
            <w:tcW w:w="4136" w:type="dxa"/>
            <w:vAlign w:val="center"/>
          </w:tcPr>
          <w:p>
            <w:pPr>
              <w:pStyle w:val="Normal"/>
              <w:spacing w:before="30" w:after="30" w:line="240" w:lineRule="auto"/>
              <w:jc w:val="left"/>
            </w:pPr>
            <w:r>
              <w:rPr>
                <w:rFonts w:ascii="Times New Roman" w:hAnsi="Times New Roman" w:cs="Times New Roman"/>
                <w:color w:val="000000"/>
                <w:sz w:val="21"/>
                <w:szCs w:val="21"/>
              </w:rPr>
              <w:t xml:space="preserve">S03</w:t>
            </w:r>
          </w:p>
        </w:tc>
        <w:tc>
          <w:tcPr>
            <w:tcW w:w="4651" w:type="dxa"/>
            <w:vAlign w:val="center"/>
          </w:tcPr>
          <w:p>
            <w:pPr>
              <w:pStyle w:val="Normal"/>
              <w:spacing w:before="30" w:after="30" w:line="240" w:lineRule="auto"/>
              <w:jc w:val="left"/>
            </w:pPr>
            <w:r>
              <w:rPr>
                <w:rFonts w:ascii="Times New Roman" w:hAnsi="Times New Roman" w:cs="Times New Roman"/>
                <w:color w:val="000000"/>
                <w:sz w:val="21"/>
                <w:szCs w:val="21"/>
              </w:rPr>
              <w:t xml:space="preserve">85,000 s</w:t>
            </w:r>
          </w:p>
        </w:tc>
      </w:tr>
      <w:tr>
        <w:tc>
          <w:tcPr>
            <w:tcW w:w="4136" w:type="dxa"/>
            <w:vAlign w:val="center"/>
          </w:tcPr>
          <w:p>
            <w:pPr>
              <w:pStyle w:val="Normal"/>
              <w:spacing w:before="30" w:after="30" w:line="240" w:lineRule="auto"/>
              <w:jc w:val="left"/>
            </w:pPr>
            <w:r>
              <w:rPr>
                <w:rFonts w:ascii="Times New Roman" w:hAnsi="Times New Roman" w:cs="Times New Roman"/>
                <w:color w:val="000000"/>
                <w:sz w:val="21"/>
                <w:szCs w:val="21"/>
              </w:rPr>
              <w:t xml:space="preserve">S04</w:t>
            </w:r>
          </w:p>
        </w:tc>
        <w:tc>
          <w:tcPr>
            <w:tcW w:w="4651" w:type="dxa"/>
            <w:vAlign w:val="center"/>
          </w:tcPr>
          <w:p>
            <w:pPr>
              <w:pStyle w:val="Normal"/>
              <w:spacing w:before="30" w:after="30" w:line="240" w:lineRule="auto"/>
              <w:jc w:val="left"/>
            </w:pPr>
            <w:r>
              <w:rPr>
                <w:rFonts w:ascii="Times New Roman" w:hAnsi="Times New Roman" w:cs="Times New Roman"/>
                <w:color w:val="000000"/>
                <w:sz w:val="21"/>
                <w:szCs w:val="21"/>
              </w:rPr>
              <w:t xml:space="preserve">260,108 s</w:t>
            </w:r>
          </w:p>
        </w:tc>
      </w:tr>
      <w:tr>
        <w:tc>
          <w:tcPr>
            <w:tcW w:w="4136" w:type="dxa"/>
            <w:vAlign w:val="center"/>
          </w:tcPr>
          <w:p>
            <w:pPr>
              <w:pStyle w:val="Normal"/>
              <w:spacing w:before="30" w:after="30" w:line="240" w:lineRule="auto"/>
              <w:jc w:val="left"/>
            </w:pPr>
            <w:r>
              <w:rPr>
                <w:rFonts w:ascii="Times New Roman" w:hAnsi="Times New Roman" w:cs="Times New Roman"/>
                <w:color w:val="000000"/>
                <w:sz w:val="21"/>
                <w:szCs w:val="21"/>
              </w:rPr>
              <w:t xml:space="preserve">S05</w:t>
            </w:r>
          </w:p>
        </w:tc>
        <w:tc>
          <w:tcPr>
            <w:tcW w:w="4651" w:type="dxa"/>
            <w:vAlign w:val="center"/>
          </w:tcPr>
          <w:p>
            <w:pPr>
              <w:pStyle w:val="Normal"/>
              <w:spacing w:before="30" w:after="30" w:line="240" w:lineRule="auto"/>
              <w:jc w:val="left"/>
            </w:pPr>
            <w:r>
              <w:rPr>
                <w:rFonts w:ascii="Times New Roman" w:hAnsi="Times New Roman" w:cs="Times New Roman"/>
                <w:color w:val="000000"/>
                <w:sz w:val="21"/>
                <w:szCs w:val="21"/>
              </w:rPr>
              <w:t xml:space="preserve">0,141 s</w:t>
            </w:r>
          </w:p>
        </w:tc>
      </w:tr>
      <w:tr>
        <w:tc>
          <w:tcPr>
            <w:tcW w:w="4136" w:type="dxa"/>
            <w:vAlign w:val="center"/>
          </w:tcPr>
          <w:p>
            <w:pPr>
              <w:pStyle w:val="Normal"/>
              <w:spacing w:before="30" w:after="30" w:line="240" w:lineRule="auto"/>
              <w:jc w:val="left"/>
            </w:pPr>
            <w:r>
              <w:rPr>
                <w:rFonts w:ascii="Times New Roman" w:hAnsi="Times New Roman" w:cs="Times New Roman"/>
                <w:color w:val="000000"/>
                <w:sz w:val="21"/>
                <w:szCs w:val="21"/>
              </w:rPr>
              <w:t xml:space="preserve">S06</w:t>
            </w:r>
          </w:p>
        </w:tc>
        <w:tc>
          <w:tcPr>
            <w:tcW w:w="4651" w:type="dxa"/>
            <w:vAlign w:val="center"/>
          </w:tcPr>
          <w:p>
            <w:pPr>
              <w:pStyle w:val="Normal"/>
              <w:spacing w:before="30" w:after="30" w:line="240" w:lineRule="auto"/>
              <w:jc w:val="left"/>
            </w:pPr>
            <w:r>
              <w:rPr>
                <w:rFonts w:ascii="Times New Roman" w:hAnsi="Times New Roman" w:cs="Times New Roman"/>
                <w:color w:val="000000"/>
                <w:sz w:val="21"/>
                <w:szCs w:val="21"/>
              </w:rPr>
              <w:t xml:space="preserve">0,824 s</w:t>
            </w:r>
          </w:p>
        </w:tc>
      </w:tr>
      <w:tr>
        <w:tc>
          <w:tcPr>
            <w:tcW w:w="4136" w:type="dxa"/>
            <w:vAlign w:val="center"/>
          </w:tcPr>
          <w:p>
            <w:pPr>
              <w:pStyle w:val="Normal"/>
              <w:spacing w:before="30" w:after="30" w:line="240" w:lineRule="auto"/>
              <w:jc w:val="left"/>
            </w:pPr>
            <w:r>
              <w:rPr>
                <w:rFonts w:ascii="Times New Roman" w:hAnsi="Times New Roman" w:cs="Times New Roman"/>
                <w:color w:val="000000"/>
                <w:sz w:val="21"/>
                <w:szCs w:val="21"/>
              </w:rPr>
              <w:t xml:space="preserve">S07</w:t>
            </w:r>
          </w:p>
        </w:tc>
        <w:tc>
          <w:tcPr>
            <w:tcW w:w="4651" w:type="dxa"/>
            <w:vAlign w:val="center"/>
          </w:tcPr>
          <w:p>
            <w:pPr>
              <w:pStyle w:val="Normal"/>
              <w:spacing w:before="30" w:after="30" w:line="240" w:lineRule="auto"/>
              <w:jc w:val="left"/>
            </w:pPr>
            <w:r>
              <w:rPr>
                <w:rFonts w:ascii="Times New Roman" w:hAnsi="Times New Roman" w:cs="Times New Roman"/>
                <w:color w:val="000000"/>
                <w:sz w:val="21"/>
                <w:szCs w:val="21"/>
              </w:rPr>
              <w:t xml:space="preserve">0,543 s</w:t>
            </w:r>
          </w:p>
        </w:tc>
      </w:tr>
      <w:tr>
        <w:tc>
          <w:tcPr>
            <w:tcW w:w="4136" w:type="dxa"/>
            <w:vAlign w:val="center"/>
          </w:tcPr>
          <w:p>
            <w:pPr>
              <w:pStyle w:val="Normal"/>
              <w:spacing w:before="30" w:after="30" w:line="240" w:lineRule="auto"/>
              <w:jc w:val="left"/>
            </w:pPr>
            <w:r>
              <w:rPr>
                <w:rFonts w:ascii="Times New Roman" w:hAnsi="Times New Roman" w:cs="Times New Roman"/>
                <w:color w:val="000000"/>
                <w:sz w:val="21"/>
                <w:szCs w:val="21"/>
              </w:rPr>
              <w:t xml:space="preserve">S08</w:t>
            </w:r>
          </w:p>
        </w:tc>
        <w:tc>
          <w:tcPr>
            <w:tcW w:w="4651" w:type="dxa"/>
            <w:vAlign w:val="center"/>
          </w:tcPr>
          <w:p>
            <w:pPr>
              <w:pStyle w:val="Normal"/>
              <w:spacing w:before="30" w:after="30" w:line="240" w:lineRule="auto"/>
              <w:jc w:val="left"/>
            </w:pPr>
            <w:r>
              <w:rPr>
                <w:rFonts w:ascii="Times New Roman" w:hAnsi="Times New Roman" w:cs="Times New Roman"/>
                <w:color w:val="000000"/>
                <w:sz w:val="21"/>
                <w:szCs w:val="21"/>
              </w:rPr>
              <w:t xml:space="preserve">0,533 s</w:t>
            </w:r>
          </w:p>
        </w:tc>
      </w:tr>
      <w:tr>
        <w:tc>
          <w:tcPr>
            <w:tcW w:w="4136" w:type="dxa"/>
            <w:vAlign w:val="center"/>
          </w:tcPr>
          <w:p>
            <w:pPr>
              <w:pStyle w:val="Normal"/>
              <w:spacing w:before="30" w:after="30" w:line="240" w:lineRule="auto"/>
              <w:jc w:val="left"/>
            </w:pPr>
            <w:r>
              <w:rPr>
                <w:rFonts w:ascii="Times New Roman" w:hAnsi="Times New Roman" w:cs="Times New Roman"/>
                <w:color w:val="000000"/>
                <w:sz w:val="21"/>
                <w:szCs w:val="21"/>
              </w:rPr>
              <w:t xml:space="preserve">S09</w:t>
            </w:r>
          </w:p>
        </w:tc>
        <w:tc>
          <w:tcPr>
            <w:tcW w:w="4651" w:type="dxa"/>
            <w:vAlign w:val="center"/>
          </w:tcPr>
          <w:p>
            <w:pPr>
              <w:pStyle w:val="Normal"/>
              <w:spacing w:before="30" w:after="30" w:line="240" w:lineRule="auto"/>
              <w:jc w:val="left"/>
            </w:pPr>
            <w:r>
              <w:rPr>
                <w:rFonts w:ascii="Times New Roman" w:hAnsi="Times New Roman" w:cs="Times New Roman"/>
                <w:color w:val="000000"/>
                <w:sz w:val="21"/>
                <w:szCs w:val="21"/>
              </w:rPr>
              <w:t xml:space="preserve">10,000 s</w:t>
            </w:r>
          </w:p>
        </w:tc>
      </w:tr>
      <w:tr>
        <w:tc>
          <w:tcPr>
            <w:tcW w:w="4136" w:type="dxa"/>
            <w:vAlign w:val="center"/>
          </w:tcPr>
          <w:p>
            <w:pPr>
              <w:pStyle w:val="Normal"/>
              <w:spacing w:before="30" w:after="30" w:line="240" w:lineRule="auto"/>
              <w:jc w:val="left"/>
            </w:pPr>
            <w:r>
              <w:rPr>
                <w:rFonts w:ascii="Times New Roman" w:hAnsi="Times New Roman" w:cs="Times New Roman"/>
                <w:color w:val="000000"/>
                <w:sz w:val="21"/>
                <w:szCs w:val="21"/>
              </w:rPr>
              <w:t xml:space="preserve">S10</w:t>
            </w:r>
          </w:p>
        </w:tc>
        <w:tc>
          <w:tcPr>
            <w:tcW w:w="4651" w:type="dxa"/>
            <w:vAlign w:val="center"/>
          </w:tcPr>
          <w:p>
            <w:pPr>
              <w:pStyle w:val="Normal"/>
              <w:spacing w:before="30" w:after="30" w:line="240" w:lineRule="auto"/>
              <w:jc w:val="left"/>
            </w:pPr>
            <w:r>
              <w:rPr>
                <w:rFonts w:ascii="Times New Roman" w:hAnsi="Times New Roman" w:cs="Times New Roman"/>
                <w:color w:val="000000"/>
                <w:sz w:val="21"/>
                <w:szCs w:val="21"/>
              </w:rPr>
              <w:t xml:space="preserve">Sin tiempo registrado</w:t>
            </w:r>
          </w:p>
        </w:tc>
      </w:tr>
    </w:tbl>
    <w:p>
      <w:pPr>
        <w:pStyle w:val="Caption"/>
      </w:pPr>
      <w:r>
        <w:t xml:space="preserve">Tabla 1. Tiempos de detección registrados en el Prototipo 1.</w:t>
      </w:r>
    </w:p>
    <w:p>
      <w:pPr>
        <w:pStyle w:val="Normal"/>
        <w:spacing w:after="180" w:line="120" w:lineRule="exact"/>
      </w:pPr>
    </w:p>
    <w:p>
      <w:pPr>
        <w:pStyle w:val="Normal"/>
      </w:pPr>
      <w:r>
        <w:t xml:space="preserve">S03 (85,000 s) y S04 (260,108 s) presentan tiempos considerablemente mayores que el resto. Este detalle es fundamental: explica por qué el promedio puede resultar elevado.</w:t>
      </w:r>
    </w:p>
    <w:p>
      <w:pPr>
        <w:pStyle w:val="Heading2"/>
      </w:pPr>
      <w:r>
        <w:t xml:space="preserve">3.2 Prototipo 2: SIN, primera vuelta (n = 4)</w:t>
      </w:r>
    </w:p>
    <w:tbl>
      <w:tblPr>
        <w:tblW w:w="8787" w:type="dxa"/>
        <w:tblBorders>
          <w:top w:val="single" w:color="14283C" w:sz="12" w:space="0"/>
          <w:left w:val="none" w:color="14283C" w:space="0"/>
          <w:bottom w:val="single" w:color="14283C" w:sz="12" w:space="0"/>
          <w:right w:val="none" w:color="14283C" w:space="0"/>
          <w:insideH w:val="none" w:color="14283C" w:space="0"/>
          <w:insideV w:val="none" w:color="14283C" w:sz="4" w:space="0"/>
        </w:tblBorders>
        <w:tblLayout w:type="fixed"/>
        <w:tblCellMar>
          <w:top w:w="57" w:type="dxa"/>
          <w:start w:w="85" w:type="dxa"/>
          <w:bottom w:w="57" w:type="dxa"/>
          <w:end w:w="85" w:type="dxa"/>
        </w:tblCellMar>
      </w:tblPr>
      <w:tblGrid>
        <w:gridCol w:w="4136"/>
        <w:gridCol w:w="4651"/>
      </w:tblGrid>
      <w:tr>
        <w:trPr>
          <w:tblHeader/>
        </w:trPr>
        <w:tc>
          <w:tcPr>
            <w:tcW w:w="4136" w:type="dxa"/>
            <w:tcBorders>
              <w:bottom w:val="single" w:color="14283C" w:sz="8" w:space="0"/>
            </w:tcBorders>
            <w:shd w:val="clear" w:color="auto" w:fill="EEF3F8"/>
            <w:vAlign w:val="center"/>
          </w:tcPr>
          <w:p>
            <w:pPr>
              <w:pStyle w:val="Normal"/>
              <w:spacing w:before="40" w:after="40"/>
              <w:jc w:val="left"/>
            </w:pPr>
            <w:r>
              <w:rPr>
                <w:rFonts w:ascii="Times New Roman" w:hAnsi="Times New Roman" w:cs="Times New Roman"/>
                <w:b/>
                <w:color w:val="14283C"/>
                <w:sz w:val="21"/>
                <w:szCs w:val="21"/>
              </w:rPr>
              <w:t xml:space="preserve">Escenario</w:t>
            </w:r>
          </w:p>
        </w:tc>
        <w:tc>
          <w:tcPr>
            <w:tcW w:w="4651" w:type="dxa"/>
            <w:tcBorders>
              <w:bottom w:val="single" w:color="14283C" w:sz="8" w:space="0"/>
            </w:tcBorders>
            <w:shd w:val="clear" w:color="auto" w:fill="EEF3F8"/>
            <w:vAlign w:val="center"/>
          </w:tcPr>
          <w:p>
            <w:pPr>
              <w:pStyle w:val="Normal"/>
              <w:spacing w:before="40" w:after="40"/>
              <w:jc w:val="left"/>
            </w:pPr>
            <w:r>
              <w:rPr>
                <w:rFonts w:ascii="Times New Roman" w:hAnsi="Times New Roman" w:cs="Times New Roman"/>
                <w:b/>
                <w:color w:val="14283C"/>
                <w:sz w:val="21"/>
                <w:szCs w:val="21"/>
              </w:rPr>
              <w:t xml:space="preserve">Tiempo de detección</w:t>
            </w:r>
          </w:p>
        </w:tc>
      </w:tr>
      <w:tr>
        <w:tc>
          <w:tcPr>
            <w:tcW w:w="4136" w:type="dxa"/>
            <w:vAlign w:val="center"/>
          </w:tcPr>
          <w:p>
            <w:pPr>
              <w:pStyle w:val="Normal"/>
              <w:spacing w:before="30" w:after="30" w:line="240" w:lineRule="auto"/>
              <w:jc w:val="left"/>
            </w:pPr>
            <w:r>
              <w:rPr>
                <w:rFonts w:ascii="Times New Roman" w:hAnsi="Times New Roman" w:cs="Times New Roman"/>
                <w:color w:val="000000"/>
                <w:sz w:val="21"/>
                <w:szCs w:val="21"/>
              </w:rPr>
              <w:t xml:space="preserve">S01</w:t>
            </w:r>
          </w:p>
        </w:tc>
        <w:tc>
          <w:tcPr>
            <w:tcW w:w="4651" w:type="dxa"/>
            <w:vAlign w:val="center"/>
          </w:tcPr>
          <w:p>
            <w:pPr>
              <w:pStyle w:val="Normal"/>
              <w:spacing w:before="30" w:after="30" w:line="240" w:lineRule="auto"/>
              <w:jc w:val="left"/>
            </w:pPr>
            <w:r>
              <w:rPr>
                <w:rFonts w:ascii="Times New Roman" w:hAnsi="Times New Roman" w:cs="Times New Roman"/>
                <w:color w:val="000000"/>
                <w:sz w:val="21"/>
                <w:szCs w:val="21"/>
              </w:rPr>
              <w:t xml:space="preserve">16,851 s</w:t>
            </w:r>
          </w:p>
        </w:tc>
      </w:tr>
      <w:tr>
        <w:tc>
          <w:tcPr>
            <w:tcW w:w="4136" w:type="dxa"/>
            <w:vAlign w:val="center"/>
          </w:tcPr>
          <w:p>
            <w:pPr>
              <w:pStyle w:val="Normal"/>
              <w:spacing w:before="30" w:after="30" w:line="240" w:lineRule="auto"/>
              <w:jc w:val="left"/>
            </w:pPr>
            <w:r>
              <w:rPr>
                <w:rFonts w:ascii="Times New Roman" w:hAnsi="Times New Roman" w:cs="Times New Roman"/>
                <w:color w:val="000000"/>
                <w:sz w:val="21"/>
                <w:szCs w:val="21"/>
              </w:rPr>
              <w:t xml:space="preserve">S02</w:t>
            </w:r>
          </w:p>
        </w:tc>
        <w:tc>
          <w:tcPr>
            <w:tcW w:w="4651" w:type="dxa"/>
            <w:vAlign w:val="center"/>
          </w:tcPr>
          <w:p>
            <w:pPr>
              <w:pStyle w:val="Normal"/>
              <w:spacing w:before="30" w:after="30" w:line="240" w:lineRule="auto"/>
              <w:jc w:val="left"/>
            </w:pPr>
            <w:r>
              <w:rPr>
                <w:rFonts w:ascii="Times New Roman" w:hAnsi="Times New Roman" w:cs="Times New Roman"/>
                <w:color w:val="000000"/>
                <w:sz w:val="21"/>
                <w:szCs w:val="21"/>
              </w:rPr>
              <w:t xml:space="preserve">1,214 s</w:t>
            </w:r>
          </w:p>
        </w:tc>
      </w:tr>
      <w:tr>
        <w:tc>
          <w:tcPr>
            <w:tcW w:w="4136" w:type="dxa"/>
            <w:vAlign w:val="center"/>
          </w:tcPr>
          <w:p>
            <w:pPr>
              <w:pStyle w:val="Normal"/>
              <w:spacing w:before="30" w:after="30" w:line="240" w:lineRule="auto"/>
              <w:jc w:val="left"/>
            </w:pPr>
            <w:r>
              <w:rPr>
                <w:rFonts w:ascii="Times New Roman" w:hAnsi="Times New Roman" w:cs="Times New Roman"/>
                <w:color w:val="000000"/>
                <w:sz w:val="21"/>
                <w:szCs w:val="21"/>
              </w:rPr>
              <w:t xml:space="preserve">S05</w:t>
            </w:r>
          </w:p>
        </w:tc>
        <w:tc>
          <w:tcPr>
            <w:tcW w:w="4651" w:type="dxa"/>
            <w:vAlign w:val="center"/>
          </w:tcPr>
          <w:p>
            <w:pPr>
              <w:pStyle w:val="Normal"/>
              <w:spacing w:before="30" w:after="30" w:line="240" w:lineRule="auto"/>
              <w:jc w:val="left"/>
            </w:pPr>
            <w:r>
              <w:rPr>
                <w:rFonts w:ascii="Times New Roman" w:hAnsi="Times New Roman" w:cs="Times New Roman"/>
                <w:color w:val="000000"/>
                <w:sz w:val="21"/>
                <w:szCs w:val="21"/>
              </w:rPr>
              <w:t xml:space="preserve">1,734 s</w:t>
            </w:r>
          </w:p>
        </w:tc>
      </w:tr>
      <w:tr>
        <w:tc>
          <w:tcPr>
            <w:tcW w:w="4136" w:type="dxa"/>
            <w:vAlign w:val="center"/>
          </w:tcPr>
          <w:p>
            <w:pPr>
              <w:pStyle w:val="Normal"/>
              <w:spacing w:before="30" w:after="30" w:line="240" w:lineRule="auto"/>
              <w:jc w:val="left"/>
            </w:pPr>
            <w:r>
              <w:rPr>
                <w:rFonts w:ascii="Times New Roman" w:hAnsi="Times New Roman" w:cs="Times New Roman"/>
                <w:color w:val="000000"/>
                <w:sz w:val="21"/>
                <w:szCs w:val="21"/>
              </w:rPr>
              <w:t xml:space="preserve">S07</w:t>
            </w:r>
          </w:p>
        </w:tc>
        <w:tc>
          <w:tcPr>
            <w:tcW w:w="4651" w:type="dxa"/>
            <w:vAlign w:val="center"/>
          </w:tcPr>
          <w:p>
            <w:pPr>
              <w:pStyle w:val="Normal"/>
              <w:spacing w:before="30" w:after="30" w:line="240" w:lineRule="auto"/>
              <w:jc w:val="left"/>
            </w:pPr>
            <w:r>
              <w:rPr>
                <w:rFonts w:ascii="Times New Roman" w:hAnsi="Times New Roman" w:cs="Times New Roman"/>
                <w:color w:val="000000"/>
                <w:sz w:val="21"/>
                <w:szCs w:val="21"/>
              </w:rPr>
              <w:t xml:space="preserve">1,063 s</w:t>
            </w:r>
          </w:p>
        </w:tc>
      </w:tr>
      <w:tr>
        <w:tc>
          <w:tcPr>
            <w:tcW w:w="4136" w:type="dxa"/>
            <w:vAlign w:val="center"/>
          </w:tcPr>
          <w:p>
            <w:pPr>
              <w:pStyle w:val="Normal"/>
              <w:spacing w:before="30" w:after="30" w:line="240" w:lineRule="auto"/>
              <w:jc w:val="left"/>
            </w:pPr>
            <w:r>
              <w:rPr>
                <w:rFonts w:ascii="Times New Roman" w:hAnsi="Times New Roman" w:cs="Times New Roman"/>
                <w:color w:val="000000"/>
                <w:sz w:val="21"/>
                <w:szCs w:val="21"/>
              </w:rPr>
              <w:t xml:space="preserve">S03</w:t>
            </w:r>
          </w:p>
        </w:tc>
        <w:tc>
          <w:tcPr>
            <w:tcW w:w="4651" w:type="dxa"/>
            <w:vAlign w:val="center"/>
          </w:tcPr>
          <w:p>
            <w:pPr>
              <w:pStyle w:val="Normal"/>
              <w:spacing w:before="30" w:after="30" w:line="240" w:lineRule="auto"/>
              <w:jc w:val="left"/>
            </w:pPr>
            <w:r>
              <w:rPr>
                <w:rFonts w:ascii="Times New Roman" w:hAnsi="Times New Roman" w:cs="Times New Roman"/>
                <w:color w:val="000000"/>
                <w:sz w:val="21"/>
                <w:szCs w:val="21"/>
              </w:rPr>
              <w:t xml:space="preserve">Sin tiempo registrado</w:t>
            </w:r>
          </w:p>
        </w:tc>
      </w:tr>
      <w:tr>
        <w:tc>
          <w:tcPr>
            <w:tcW w:w="4136" w:type="dxa"/>
            <w:vAlign w:val="center"/>
          </w:tcPr>
          <w:p>
            <w:pPr>
              <w:pStyle w:val="Normal"/>
              <w:spacing w:before="30" w:after="30" w:line="240" w:lineRule="auto"/>
              <w:jc w:val="left"/>
            </w:pPr>
            <w:r>
              <w:rPr>
                <w:rFonts w:ascii="Times New Roman" w:hAnsi="Times New Roman" w:cs="Times New Roman"/>
                <w:color w:val="000000"/>
                <w:sz w:val="21"/>
                <w:szCs w:val="21"/>
              </w:rPr>
              <w:t xml:space="preserve">S04</w:t>
            </w:r>
          </w:p>
        </w:tc>
        <w:tc>
          <w:tcPr>
            <w:tcW w:w="4651" w:type="dxa"/>
            <w:vAlign w:val="center"/>
          </w:tcPr>
          <w:p>
            <w:pPr>
              <w:pStyle w:val="Normal"/>
              <w:spacing w:before="30" w:after="30" w:line="240" w:lineRule="auto"/>
              <w:jc w:val="left"/>
            </w:pPr>
            <w:r>
              <w:rPr>
                <w:rFonts w:ascii="Times New Roman" w:hAnsi="Times New Roman" w:cs="Times New Roman"/>
                <w:color w:val="000000"/>
                <w:sz w:val="21"/>
                <w:szCs w:val="21"/>
              </w:rPr>
              <w:t xml:space="preserve">Sin tiempo registrado</w:t>
            </w:r>
          </w:p>
        </w:tc>
      </w:tr>
      <w:tr>
        <w:tc>
          <w:tcPr>
            <w:tcW w:w="4136" w:type="dxa"/>
            <w:vAlign w:val="center"/>
          </w:tcPr>
          <w:p>
            <w:pPr>
              <w:pStyle w:val="Normal"/>
              <w:spacing w:before="30" w:after="30" w:line="240" w:lineRule="auto"/>
              <w:jc w:val="left"/>
            </w:pPr>
            <w:r>
              <w:rPr>
                <w:rFonts w:ascii="Times New Roman" w:hAnsi="Times New Roman" w:cs="Times New Roman"/>
                <w:color w:val="000000"/>
                <w:sz w:val="21"/>
                <w:szCs w:val="21"/>
              </w:rPr>
              <w:t xml:space="preserve">S06</w:t>
            </w:r>
          </w:p>
        </w:tc>
        <w:tc>
          <w:tcPr>
            <w:tcW w:w="4651" w:type="dxa"/>
            <w:vAlign w:val="center"/>
          </w:tcPr>
          <w:p>
            <w:pPr>
              <w:pStyle w:val="Normal"/>
              <w:spacing w:before="30" w:after="30" w:line="240" w:lineRule="auto"/>
              <w:jc w:val="left"/>
            </w:pPr>
            <w:r>
              <w:rPr>
                <w:rFonts w:ascii="Times New Roman" w:hAnsi="Times New Roman" w:cs="Times New Roman"/>
                <w:color w:val="000000"/>
                <w:sz w:val="21"/>
                <w:szCs w:val="21"/>
              </w:rPr>
              <w:t xml:space="preserve">Sin tiempo registrado</w:t>
            </w:r>
          </w:p>
        </w:tc>
      </w:tr>
      <w:tr>
        <w:tc>
          <w:tcPr>
            <w:tcW w:w="4136" w:type="dxa"/>
            <w:vAlign w:val="center"/>
          </w:tcPr>
          <w:p>
            <w:pPr>
              <w:pStyle w:val="Normal"/>
              <w:spacing w:before="30" w:after="30" w:line="240" w:lineRule="auto"/>
              <w:jc w:val="left"/>
            </w:pPr>
            <w:r>
              <w:rPr>
                <w:rFonts w:ascii="Times New Roman" w:hAnsi="Times New Roman" w:cs="Times New Roman"/>
                <w:color w:val="000000"/>
                <w:sz w:val="21"/>
                <w:szCs w:val="21"/>
              </w:rPr>
              <w:t xml:space="preserve">S08</w:t>
            </w:r>
          </w:p>
        </w:tc>
        <w:tc>
          <w:tcPr>
            <w:tcW w:w="4651" w:type="dxa"/>
            <w:vAlign w:val="center"/>
          </w:tcPr>
          <w:p>
            <w:pPr>
              <w:pStyle w:val="Normal"/>
              <w:spacing w:before="30" w:after="30" w:line="240" w:lineRule="auto"/>
              <w:jc w:val="left"/>
            </w:pPr>
            <w:r>
              <w:rPr>
                <w:rFonts w:ascii="Times New Roman" w:hAnsi="Times New Roman" w:cs="Times New Roman"/>
                <w:color w:val="000000"/>
                <w:sz w:val="21"/>
                <w:szCs w:val="21"/>
              </w:rPr>
              <w:t xml:space="preserve">Sin tiempo registrado</w:t>
            </w:r>
          </w:p>
        </w:tc>
      </w:tr>
      <w:tr>
        <w:tc>
          <w:tcPr>
            <w:tcW w:w="4136" w:type="dxa"/>
            <w:vAlign w:val="center"/>
          </w:tcPr>
          <w:p>
            <w:pPr>
              <w:pStyle w:val="Normal"/>
              <w:spacing w:before="30" w:after="30" w:line="240" w:lineRule="auto"/>
              <w:jc w:val="left"/>
            </w:pPr>
            <w:r>
              <w:rPr>
                <w:rFonts w:ascii="Times New Roman" w:hAnsi="Times New Roman" w:cs="Times New Roman"/>
                <w:color w:val="000000"/>
                <w:sz w:val="21"/>
                <w:szCs w:val="21"/>
              </w:rPr>
              <w:t xml:space="preserve">S09</w:t>
            </w:r>
          </w:p>
        </w:tc>
        <w:tc>
          <w:tcPr>
            <w:tcW w:w="4651" w:type="dxa"/>
            <w:vAlign w:val="center"/>
          </w:tcPr>
          <w:p>
            <w:pPr>
              <w:pStyle w:val="Normal"/>
              <w:spacing w:before="30" w:after="30" w:line="240" w:lineRule="auto"/>
              <w:jc w:val="left"/>
            </w:pPr>
            <w:r>
              <w:rPr>
                <w:rFonts w:ascii="Times New Roman" w:hAnsi="Times New Roman" w:cs="Times New Roman"/>
                <w:color w:val="000000"/>
                <w:sz w:val="21"/>
                <w:szCs w:val="21"/>
              </w:rPr>
              <w:t xml:space="preserve">Sin tiempo registrado</w:t>
            </w:r>
          </w:p>
        </w:tc>
      </w:tr>
      <w:tr>
        <w:tc>
          <w:tcPr>
            <w:tcW w:w="4136" w:type="dxa"/>
            <w:vAlign w:val="center"/>
          </w:tcPr>
          <w:p>
            <w:pPr>
              <w:pStyle w:val="Normal"/>
              <w:spacing w:before="30" w:after="30" w:line="240" w:lineRule="auto"/>
              <w:jc w:val="left"/>
            </w:pPr>
            <w:r>
              <w:rPr>
                <w:rFonts w:ascii="Times New Roman" w:hAnsi="Times New Roman" w:cs="Times New Roman"/>
                <w:color w:val="000000"/>
                <w:sz w:val="21"/>
                <w:szCs w:val="21"/>
              </w:rPr>
              <w:t xml:space="preserve">S10</w:t>
            </w:r>
          </w:p>
        </w:tc>
        <w:tc>
          <w:tcPr>
            <w:tcW w:w="4651" w:type="dxa"/>
            <w:vAlign w:val="center"/>
          </w:tcPr>
          <w:p>
            <w:pPr>
              <w:pStyle w:val="Normal"/>
              <w:spacing w:before="30" w:after="30" w:line="240" w:lineRule="auto"/>
              <w:jc w:val="left"/>
            </w:pPr>
            <w:r>
              <w:rPr>
                <w:rFonts w:ascii="Times New Roman" w:hAnsi="Times New Roman" w:cs="Times New Roman"/>
                <w:color w:val="000000"/>
                <w:sz w:val="21"/>
                <w:szCs w:val="21"/>
              </w:rPr>
              <w:t xml:space="preserve">Sin tiempo registrado</w:t>
            </w:r>
          </w:p>
        </w:tc>
      </w:tr>
    </w:tbl>
    <w:p>
      <w:pPr>
        <w:pStyle w:val="Caption"/>
      </w:pPr>
      <w:r>
        <w:t xml:space="preserve">Tabla 2. Tiempos de detección registrados en la primera vuelta del laboratorio del SIN.</w:t>
      </w:r>
    </w:p>
    <w:p>
      <w:pPr>
        <w:pStyle w:val="Normal"/>
        <w:spacing w:after="180" w:line="120" w:lineRule="exact"/>
      </w:pPr>
    </w:p>
    <w:p>
      <w:pPr>
        <w:pStyle w:val="Normal"/>
      </w:pPr>
      <w:r>
        <w:t xml:space="preserve">Los seis escenarios restantes no se incorporan como ceros a los cálculos temporales. Con solo cuatro observaciones, esta vuelta describe lo registrado, no la distribución completa.</w:t>
      </w:r>
    </w:p>
    <w:p>
      <w:pPr>
        <w:pStyle w:val="Heading2"/>
      </w:pPr>
      <w:r>
        <w:t xml:space="preserve">3.3 Prototipo 2: SIN, medición final (n = 10)</w:t>
      </w:r>
    </w:p>
    <w:tbl>
      <w:tblPr>
        <w:tblW w:w="8787" w:type="dxa"/>
        <w:tblBorders>
          <w:top w:val="single" w:color="14283C" w:sz="12" w:space="0"/>
          <w:left w:val="none" w:color="14283C" w:space="0"/>
          <w:bottom w:val="single" w:color="14283C" w:sz="12" w:space="0"/>
          <w:right w:val="none" w:color="14283C" w:space="0"/>
          <w:insideH w:val="none" w:color="14283C" w:space="0"/>
          <w:insideV w:val="none" w:color="14283C" w:sz="4" w:space="0"/>
        </w:tblBorders>
        <w:tblLayout w:type="fixed"/>
        <w:tblCellMar>
          <w:top w:w="57" w:type="dxa"/>
          <w:start w:w="85" w:type="dxa"/>
          <w:bottom w:w="57" w:type="dxa"/>
          <w:end w:w="85" w:type="dxa"/>
        </w:tblCellMar>
      </w:tblPr>
      <w:tblGrid>
        <w:gridCol w:w="4136"/>
        <w:gridCol w:w="4651"/>
      </w:tblGrid>
      <w:tr>
        <w:trPr>
          <w:tblHeader/>
        </w:trPr>
        <w:tc>
          <w:tcPr>
            <w:tcW w:w="4136" w:type="dxa"/>
            <w:tcBorders>
              <w:bottom w:val="single" w:color="14283C" w:sz="8" w:space="0"/>
            </w:tcBorders>
            <w:shd w:val="clear" w:color="auto" w:fill="EEF3F8"/>
            <w:vAlign w:val="center"/>
          </w:tcPr>
          <w:p>
            <w:pPr>
              <w:pStyle w:val="Normal"/>
              <w:spacing w:before="40" w:after="40"/>
              <w:jc w:val="left"/>
            </w:pPr>
            <w:r>
              <w:rPr>
                <w:rFonts w:ascii="Times New Roman" w:hAnsi="Times New Roman" w:cs="Times New Roman"/>
                <w:b/>
                <w:color w:val="14283C"/>
                <w:sz w:val="21"/>
                <w:szCs w:val="21"/>
              </w:rPr>
              <w:t xml:space="preserve">Escenario</w:t>
            </w:r>
          </w:p>
        </w:tc>
        <w:tc>
          <w:tcPr>
            <w:tcW w:w="4651" w:type="dxa"/>
            <w:tcBorders>
              <w:bottom w:val="single" w:color="14283C" w:sz="8" w:space="0"/>
            </w:tcBorders>
            <w:shd w:val="clear" w:color="auto" w:fill="EEF3F8"/>
            <w:vAlign w:val="center"/>
          </w:tcPr>
          <w:p>
            <w:pPr>
              <w:pStyle w:val="Normal"/>
              <w:spacing w:before="40" w:after="40"/>
              <w:jc w:val="left"/>
            </w:pPr>
            <w:r>
              <w:rPr>
                <w:rFonts w:ascii="Times New Roman" w:hAnsi="Times New Roman" w:cs="Times New Roman"/>
                <w:b/>
                <w:color w:val="14283C"/>
                <w:sz w:val="21"/>
                <w:szCs w:val="21"/>
              </w:rPr>
              <w:t xml:space="preserve">Tiempo de detección</w:t>
            </w:r>
          </w:p>
        </w:tc>
      </w:tr>
      <w:tr>
        <w:tc>
          <w:tcPr>
            <w:tcW w:w="4136" w:type="dxa"/>
            <w:vAlign w:val="center"/>
          </w:tcPr>
          <w:p>
            <w:pPr>
              <w:pStyle w:val="Normal"/>
              <w:spacing w:before="30" w:after="30" w:line="240" w:lineRule="auto"/>
              <w:jc w:val="left"/>
            </w:pPr>
            <w:r>
              <w:rPr>
                <w:rFonts w:ascii="Times New Roman" w:hAnsi="Times New Roman" w:cs="Times New Roman"/>
                <w:color w:val="000000"/>
                <w:sz w:val="21"/>
                <w:szCs w:val="21"/>
              </w:rPr>
              <w:t xml:space="preserve">S01</w:t>
            </w:r>
          </w:p>
        </w:tc>
        <w:tc>
          <w:tcPr>
            <w:tcW w:w="4651" w:type="dxa"/>
            <w:vAlign w:val="center"/>
          </w:tcPr>
          <w:p>
            <w:pPr>
              <w:pStyle w:val="Normal"/>
              <w:spacing w:before="30" w:after="30" w:line="240" w:lineRule="auto"/>
              <w:jc w:val="left"/>
            </w:pPr>
            <w:r>
              <w:rPr>
                <w:rFonts w:ascii="Times New Roman" w:hAnsi="Times New Roman" w:cs="Times New Roman"/>
                <w:color w:val="000000"/>
                <w:sz w:val="21"/>
                <w:szCs w:val="21"/>
              </w:rPr>
              <w:t xml:space="preserve">15,910 s</w:t>
            </w:r>
          </w:p>
        </w:tc>
      </w:tr>
      <w:tr>
        <w:tc>
          <w:tcPr>
            <w:tcW w:w="4136" w:type="dxa"/>
            <w:vAlign w:val="center"/>
          </w:tcPr>
          <w:p>
            <w:pPr>
              <w:pStyle w:val="Normal"/>
              <w:spacing w:before="30" w:after="30" w:line="240" w:lineRule="auto"/>
              <w:jc w:val="left"/>
            </w:pPr>
            <w:r>
              <w:rPr>
                <w:rFonts w:ascii="Times New Roman" w:hAnsi="Times New Roman" w:cs="Times New Roman"/>
                <w:color w:val="000000"/>
                <w:sz w:val="21"/>
                <w:szCs w:val="21"/>
              </w:rPr>
              <w:t xml:space="preserve">S02</w:t>
            </w:r>
          </w:p>
        </w:tc>
        <w:tc>
          <w:tcPr>
            <w:tcW w:w="4651" w:type="dxa"/>
            <w:vAlign w:val="center"/>
          </w:tcPr>
          <w:p>
            <w:pPr>
              <w:pStyle w:val="Normal"/>
              <w:spacing w:before="30" w:after="30" w:line="240" w:lineRule="auto"/>
              <w:jc w:val="left"/>
            </w:pPr>
            <w:r>
              <w:rPr>
                <w:rFonts w:ascii="Times New Roman" w:hAnsi="Times New Roman" w:cs="Times New Roman"/>
                <w:color w:val="000000"/>
                <w:sz w:val="21"/>
                <w:szCs w:val="21"/>
              </w:rPr>
              <w:t xml:space="preserve">1,095 s</w:t>
            </w:r>
          </w:p>
        </w:tc>
      </w:tr>
      <w:tr>
        <w:tc>
          <w:tcPr>
            <w:tcW w:w="4136" w:type="dxa"/>
            <w:vAlign w:val="center"/>
          </w:tcPr>
          <w:p>
            <w:pPr>
              <w:pStyle w:val="Normal"/>
              <w:spacing w:before="30" w:after="30" w:line="240" w:lineRule="auto"/>
              <w:jc w:val="left"/>
            </w:pPr>
            <w:r>
              <w:rPr>
                <w:rFonts w:ascii="Times New Roman" w:hAnsi="Times New Roman" w:cs="Times New Roman"/>
                <w:color w:val="000000"/>
                <w:sz w:val="21"/>
                <w:szCs w:val="21"/>
              </w:rPr>
              <w:t xml:space="preserve">S03</w:t>
            </w:r>
          </w:p>
        </w:tc>
        <w:tc>
          <w:tcPr>
            <w:tcW w:w="4651" w:type="dxa"/>
            <w:vAlign w:val="center"/>
          </w:tcPr>
          <w:p>
            <w:pPr>
              <w:pStyle w:val="Normal"/>
              <w:spacing w:before="30" w:after="30" w:line="240" w:lineRule="auto"/>
              <w:jc w:val="left"/>
            </w:pPr>
            <w:r>
              <w:rPr>
                <w:rFonts w:ascii="Times New Roman" w:hAnsi="Times New Roman" w:cs="Times New Roman"/>
                <w:color w:val="000000"/>
                <w:sz w:val="21"/>
                <w:szCs w:val="21"/>
              </w:rPr>
              <w:t xml:space="preserve">0,000 s</w:t>
            </w:r>
          </w:p>
        </w:tc>
      </w:tr>
      <w:tr>
        <w:tc>
          <w:tcPr>
            <w:tcW w:w="4136" w:type="dxa"/>
            <w:vAlign w:val="center"/>
          </w:tcPr>
          <w:p>
            <w:pPr>
              <w:pStyle w:val="Normal"/>
              <w:spacing w:before="30" w:after="30" w:line="240" w:lineRule="auto"/>
              <w:jc w:val="left"/>
            </w:pPr>
            <w:r>
              <w:rPr>
                <w:rFonts w:ascii="Times New Roman" w:hAnsi="Times New Roman" w:cs="Times New Roman"/>
                <w:color w:val="000000"/>
                <w:sz w:val="21"/>
                <w:szCs w:val="21"/>
              </w:rPr>
              <w:t xml:space="preserve">S04</w:t>
            </w:r>
          </w:p>
        </w:tc>
        <w:tc>
          <w:tcPr>
            <w:tcW w:w="4651" w:type="dxa"/>
            <w:vAlign w:val="center"/>
          </w:tcPr>
          <w:p>
            <w:pPr>
              <w:pStyle w:val="Normal"/>
              <w:spacing w:before="30" w:after="30" w:line="240" w:lineRule="auto"/>
              <w:jc w:val="left"/>
            </w:pPr>
            <w:r>
              <w:rPr>
                <w:rFonts w:ascii="Times New Roman" w:hAnsi="Times New Roman" w:cs="Times New Roman"/>
                <w:color w:val="000000"/>
                <w:sz w:val="21"/>
                <w:szCs w:val="21"/>
              </w:rPr>
              <w:t xml:space="preserve">0,137 s</w:t>
            </w:r>
          </w:p>
        </w:tc>
      </w:tr>
      <w:tr>
        <w:tc>
          <w:tcPr>
            <w:tcW w:w="4136" w:type="dxa"/>
            <w:vAlign w:val="center"/>
          </w:tcPr>
          <w:p>
            <w:pPr>
              <w:pStyle w:val="Normal"/>
              <w:spacing w:before="30" w:after="30" w:line="240" w:lineRule="auto"/>
              <w:jc w:val="left"/>
            </w:pPr>
            <w:r>
              <w:rPr>
                <w:rFonts w:ascii="Times New Roman" w:hAnsi="Times New Roman" w:cs="Times New Roman"/>
                <w:color w:val="000000"/>
                <w:sz w:val="21"/>
                <w:szCs w:val="21"/>
              </w:rPr>
              <w:t xml:space="preserve">S05</w:t>
            </w:r>
          </w:p>
        </w:tc>
        <w:tc>
          <w:tcPr>
            <w:tcW w:w="4651" w:type="dxa"/>
            <w:vAlign w:val="center"/>
          </w:tcPr>
          <w:p>
            <w:pPr>
              <w:pStyle w:val="Normal"/>
              <w:spacing w:before="30" w:after="30" w:line="240" w:lineRule="auto"/>
              <w:jc w:val="left"/>
            </w:pPr>
            <w:r>
              <w:rPr>
                <w:rFonts w:ascii="Times New Roman" w:hAnsi="Times New Roman" w:cs="Times New Roman"/>
                <w:color w:val="000000"/>
                <w:sz w:val="21"/>
                <w:szCs w:val="21"/>
              </w:rPr>
              <w:t xml:space="preserve">1,145 s</w:t>
            </w:r>
          </w:p>
        </w:tc>
      </w:tr>
      <w:tr>
        <w:tc>
          <w:tcPr>
            <w:tcW w:w="4136" w:type="dxa"/>
            <w:vAlign w:val="center"/>
          </w:tcPr>
          <w:p>
            <w:pPr>
              <w:pStyle w:val="Normal"/>
              <w:spacing w:before="30" w:after="30" w:line="240" w:lineRule="auto"/>
              <w:jc w:val="left"/>
            </w:pPr>
            <w:r>
              <w:rPr>
                <w:rFonts w:ascii="Times New Roman" w:hAnsi="Times New Roman" w:cs="Times New Roman"/>
                <w:color w:val="000000"/>
                <w:sz w:val="21"/>
                <w:szCs w:val="21"/>
              </w:rPr>
              <w:t xml:space="preserve">S06</w:t>
            </w:r>
          </w:p>
        </w:tc>
        <w:tc>
          <w:tcPr>
            <w:tcW w:w="4651" w:type="dxa"/>
            <w:vAlign w:val="center"/>
          </w:tcPr>
          <w:p>
            <w:pPr>
              <w:pStyle w:val="Normal"/>
              <w:spacing w:before="30" w:after="30" w:line="240" w:lineRule="auto"/>
              <w:jc w:val="left"/>
            </w:pPr>
            <w:r>
              <w:rPr>
                <w:rFonts w:ascii="Times New Roman" w:hAnsi="Times New Roman" w:cs="Times New Roman"/>
                <w:color w:val="000000"/>
                <w:sz w:val="21"/>
                <w:szCs w:val="21"/>
              </w:rPr>
              <w:t xml:space="preserve">0,460 s</w:t>
            </w:r>
          </w:p>
        </w:tc>
      </w:tr>
      <w:tr>
        <w:tc>
          <w:tcPr>
            <w:tcW w:w="4136" w:type="dxa"/>
            <w:vAlign w:val="center"/>
          </w:tcPr>
          <w:p>
            <w:pPr>
              <w:pStyle w:val="Normal"/>
              <w:spacing w:before="30" w:after="30" w:line="240" w:lineRule="auto"/>
              <w:jc w:val="left"/>
            </w:pPr>
            <w:r>
              <w:rPr>
                <w:rFonts w:ascii="Times New Roman" w:hAnsi="Times New Roman" w:cs="Times New Roman"/>
                <w:color w:val="000000"/>
                <w:sz w:val="21"/>
                <w:szCs w:val="21"/>
              </w:rPr>
              <w:t xml:space="preserve">S07</w:t>
            </w:r>
          </w:p>
        </w:tc>
        <w:tc>
          <w:tcPr>
            <w:tcW w:w="4651" w:type="dxa"/>
            <w:vAlign w:val="center"/>
          </w:tcPr>
          <w:p>
            <w:pPr>
              <w:pStyle w:val="Normal"/>
              <w:spacing w:before="30" w:after="30" w:line="240" w:lineRule="auto"/>
              <w:jc w:val="left"/>
            </w:pPr>
            <w:r>
              <w:rPr>
                <w:rFonts w:ascii="Times New Roman" w:hAnsi="Times New Roman" w:cs="Times New Roman"/>
                <w:color w:val="000000"/>
                <w:sz w:val="21"/>
                <w:szCs w:val="21"/>
              </w:rPr>
              <w:t xml:space="preserve">0,264 s</w:t>
            </w:r>
          </w:p>
        </w:tc>
      </w:tr>
      <w:tr>
        <w:tc>
          <w:tcPr>
            <w:tcW w:w="4136" w:type="dxa"/>
            <w:vAlign w:val="center"/>
          </w:tcPr>
          <w:p>
            <w:pPr>
              <w:pStyle w:val="Normal"/>
              <w:spacing w:before="30" w:after="30" w:line="240" w:lineRule="auto"/>
              <w:jc w:val="left"/>
            </w:pPr>
            <w:r>
              <w:rPr>
                <w:rFonts w:ascii="Times New Roman" w:hAnsi="Times New Roman" w:cs="Times New Roman"/>
                <w:color w:val="000000"/>
                <w:sz w:val="21"/>
                <w:szCs w:val="21"/>
              </w:rPr>
              <w:t xml:space="preserve">S08</w:t>
            </w:r>
          </w:p>
        </w:tc>
        <w:tc>
          <w:tcPr>
            <w:tcW w:w="4651" w:type="dxa"/>
            <w:vAlign w:val="center"/>
          </w:tcPr>
          <w:p>
            <w:pPr>
              <w:pStyle w:val="Normal"/>
              <w:spacing w:before="30" w:after="30" w:line="240" w:lineRule="auto"/>
              <w:jc w:val="left"/>
            </w:pPr>
            <w:r>
              <w:rPr>
                <w:rFonts w:ascii="Times New Roman" w:hAnsi="Times New Roman" w:cs="Times New Roman"/>
                <w:color w:val="000000"/>
                <w:sz w:val="21"/>
                <w:szCs w:val="21"/>
              </w:rPr>
              <w:t xml:space="preserve">0,562 s</w:t>
            </w:r>
          </w:p>
        </w:tc>
      </w:tr>
      <w:tr>
        <w:tc>
          <w:tcPr>
            <w:tcW w:w="4136" w:type="dxa"/>
            <w:vAlign w:val="center"/>
          </w:tcPr>
          <w:p>
            <w:pPr>
              <w:pStyle w:val="Normal"/>
              <w:spacing w:before="30" w:after="30" w:line="240" w:lineRule="auto"/>
              <w:jc w:val="left"/>
            </w:pPr>
            <w:r>
              <w:rPr>
                <w:rFonts w:ascii="Times New Roman" w:hAnsi="Times New Roman" w:cs="Times New Roman"/>
                <w:color w:val="000000"/>
                <w:sz w:val="21"/>
                <w:szCs w:val="21"/>
              </w:rPr>
              <w:t xml:space="preserve">S09</w:t>
            </w:r>
          </w:p>
        </w:tc>
        <w:tc>
          <w:tcPr>
            <w:tcW w:w="4651" w:type="dxa"/>
            <w:vAlign w:val="center"/>
          </w:tcPr>
          <w:p>
            <w:pPr>
              <w:pStyle w:val="Normal"/>
              <w:spacing w:before="30" w:after="30" w:line="240" w:lineRule="auto"/>
              <w:jc w:val="left"/>
            </w:pPr>
            <w:r>
              <w:rPr>
                <w:rFonts w:ascii="Times New Roman" w:hAnsi="Times New Roman" w:cs="Times New Roman"/>
                <w:color w:val="000000"/>
                <w:sz w:val="21"/>
                <w:szCs w:val="21"/>
              </w:rPr>
              <w:t xml:space="preserve">0,000 s</w:t>
            </w:r>
          </w:p>
        </w:tc>
      </w:tr>
      <w:tr>
        <w:tc>
          <w:tcPr>
            <w:tcW w:w="4136" w:type="dxa"/>
            <w:vAlign w:val="center"/>
          </w:tcPr>
          <w:p>
            <w:pPr>
              <w:pStyle w:val="Normal"/>
              <w:spacing w:before="30" w:after="30" w:line="240" w:lineRule="auto"/>
              <w:jc w:val="left"/>
            </w:pPr>
            <w:r>
              <w:rPr>
                <w:rFonts w:ascii="Times New Roman" w:hAnsi="Times New Roman" w:cs="Times New Roman"/>
                <w:color w:val="000000"/>
                <w:sz w:val="21"/>
                <w:szCs w:val="21"/>
              </w:rPr>
              <w:t xml:space="preserve">S10</w:t>
            </w:r>
          </w:p>
        </w:tc>
        <w:tc>
          <w:tcPr>
            <w:tcW w:w="4651" w:type="dxa"/>
            <w:vAlign w:val="center"/>
          </w:tcPr>
          <w:p>
            <w:pPr>
              <w:pStyle w:val="Normal"/>
              <w:spacing w:before="30" w:after="30" w:line="240" w:lineRule="auto"/>
              <w:jc w:val="left"/>
            </w:pPr>
            <w:r>
              <w:rPr>
                <w:rFonts w:ascii="Times New Roman" w:hAnsi="Times New Roman" w:cs="Times New Roman"/>
                <w:color w:val="000000"/>
                <w:sz w:val="21"/>
                <w:szCs w:val="21"/>
              </w:rPr>
              <w:t xml:space="preserve">0,646 s</w:t>
            </w:r>
          </w:p>
        </w:tc>
      </w:tr>
    </w:tbl>
    <w:p>
      <w:pPr>
        <w:pStyle w:val="Caption"/>
      </w:pPr>
      <w:r>
        <w:t xml:space="preserve">Tabla 3. Tiempos de detección registrados en la medición final del laboratorio del SIN.</w:t>
      </w:r>
    </w:p>
    <w:p>
      <w:pPr>
        <w:pStyle w:val="Normal"/>
        <w:spacing w:after="180" w:line="120" w:lineRule="exact"/>
      </w:pPr>
    </w:p>
    <w:p>
      <w:pPr>
        <w:pStyle w:val="Normal"/>
      </w:pPr>
      <w:r>
        <w:t xml:space="preserve">Los dos valores de 0,000 s se conservan tal como figuran en el reporte. Antes de la defensa debe confirmarse cómo los calcula el sistema de medición.</w:t>
      </w:r>
    </w:p>
    <w:p>
      <w:pPr>
        <w:pStyle w:val="Heading1"/>
      </w:pPr>
      <w:r>
        <w:t xml:space="preserve">4. ¿Qué es una distribución estadística y cuál se elige aquí?</w:t>
      </w:r>
    </w:p>
    <w:p>
      <w:pPr>
        <w:pStyle w:val="Normal"/>
      </w:pPr>
      <w:r>
        <w:t xml:space="preserve">Una distribución estadística describe cómo se reparten los valores de una variable. Si diez escenarios generan tiempos de detección y siete están por debajo de un segundo, dos tardan algo más de un segundo y uno tarda casi dieciséis segundos, no basta con conocer el promedio: hay que ver cómo están repartidos los diez resultados.</w:t>
      </w:r>
    </w:p>
    <w:p>
      <w:pPr>
        <w:pStyle w:val="Heading2"/>
      </w:pPr>
      <w:r>
        <w:t xml:space="preserve">4.1 El lenguaje de la distribución empírica</w:t>
      </w:r>
    </w:p>
    <w:p>
      <w:pPr>
        <w:pStyle w:val="Normal"/>
        <w:spacing w:after="60" w:line="276" w:lineRule="auto"/>
        <w:ind w:left="567" w:hanging="284"/>
        <w:jc w:val="both"/>
      </w:pPr>
      <w:r>
        <w:t xml:space="preserve">•   </w:t>
      </w:r>
      <w:r>
        <w:t xml:space="preserve">Frecuencia absoluta: cantidad de observaciones que pertenecen a un intervalo.</w:t>
      </w:r>
    </w:p>
    <w:p>
      <w:pPr>
        <w:pStyle w:val="Normal"/>
        <w:spacing w:after="60" w:line="276" w:lineRule="auto"/>
        <w:ind w:left="567" w:hanging="284"/>
        <w:jc w:val="both"/>
      </w:pPr>
      <w:r>
        <w:t xml:space="preserve">•   </w:t>
      </w:r>
      <w:r>
        <w:t xml:space="preserve">Frecuencia relativa: proporción de observaciones que pertenecen a ese intervalo.</w:t>
      </w:r>
    </w:p>
    <w:p>
      <w:pPr>
        <w:pStyle w:val="Normal"/>
        <w:spacing w:after="60" w:line="276" w:lineRule="auto"/>
        <w:ind w:left="567" w:hanging="284"/>
        <w:jc w:val="both"/>
      </w:pPr>
      <w:r>
        <w:t xml:space="preserve">•   </w:t>
      </w:r>
      <w:r>
        <w:t xml:space="preserve">Histograma: representación gráfica de las frecuencias mediante barras contiguas.</w:t>
      </w:r>
    </w:p>
    <w:p>
      <w:pPr>
        <w:pStyle w:val="Normal"/>
        <w:spacing w:after="60" w:line="276" w:lineRule="auto"/>
        <w:ind w:left="567" w:hanging="284"/>
        <w:jc w:val="both"/>
      </w:pPr>
      <w:r>
        <w:t xml:space="preserve">•   </w:t>
      </w:r>
      <w:r>
        <w:t xml:space="preserve">Distribución empírica: descripción del patrón que realmente muestran los datos observados.</w:t>
      </w:r>
    </w:p>
    <w:p>
      <w:pPr>
        <w:pStyle w:val="Heading2"/>
      </w:pPr>
      <w:r>
        <w:t xml:space="preserve">4.2 Por qué la distribución empírica de frecuencias</w:t>
      </w:r>
    </w:p>
    <w:p>
      <w:pPr>
        <w:pStyle w:val="Normal"/>
        <w:spacing w:after="100" w:line="276" w:lineRule="auto"/>
        <w:ind w:left="624" w:hanging="624"/>
        <w:jc w:val="both"/>
      </w:pPr>
      <w:r>
        <w:rPr>
          <w:rFonts w:ascii="Times New Roman" w:hAnsi="Times New Roman" w:cs="Times New Roman"/>
          <w:b/>
          <w:color w:val="2C6BC7"/>
          <w:sz w:val="24"/>
          <w:szCs w:val="24"/>
        </w:rPr>
        <w:t xml:space="preserve">1.   </w:t>
      </w:r>
      <w:r>
        <w:rPr>
          <w:rFonts w:ascii="Times New Roman" w:hAnsi="Times New Roman" w:cs="Times New Roman"/>
          <w:b/>
          <w:color w:val="000000"/>
          <w:sz w:val="24"/>
          <w:szCs w:val="24"/>
        </w:rPr>
        <w:t xml:space="preserve">Describe los resultados reales de los prototipos</w:t>
      </w:r>
      <w:r>
        <w:t xml:space="preserve">  sin imponer una forma matemática previa.</w:t>
      </w:r>
    </w:p>
    <w:p>
      <w:pPr>
        <w:pStyle w:val="Normal"/>
        <w:spacing w:after="100" w:line="276" w:lineRule="auto"/>
        <w:ind w:left="624" w:hanging="624"/>
        <w:jc w:val="both"/>
      </w:pPr>
      <w:r>
        <w:rPr>
          <w:rFonts w:ascii="Times New Roman" w:hAnsi="Times New Roman" w:cs="Times New Roman"/>
          <w:b/>
          <w:color w:val="2C6BC7"/>
          <w:sz w:val="24"/>
          <w:szCs w:val="24"/>
        </w:rPr>
        <w:t xml:space="preserve">2.   </w:t>
      </w:r>
      <w:r>
        <w:rPr>
          <w:rFonts w:ascii="Times New Roman" w:hAnsi="Times New Roman" w:cs="Times New Roman"/>
          <w:b/>
          <w:color w:val="000000"/>
          <w:sz w:val="24"/>
          <w:szCs w:val="24"/>
        </w:rPr>
        <w:t xml:space="preserve">Hace visibles los tiempos cortos y los valores extremos</w:t>
      </w:r>
      <w:r>
        <w:t xml:space="preserve">  en cada conjunto de datos.</w:t>
      </w:r>
    </w:p>
    <w:p>
      <w:pPr>
        <w:pStyle w:val="Normal"/>
        <w:spacing w:after="100" w:line="276" w:lineRule="auto"/>
        <w:ind w:left="624" w:hanging="624"/>
        <w:jc w:val="both"/>
      </w:pPr>
      <w:r>
        <w:rPr>
          <w:rFonts w:ascii="Times New Roman" w:hAnsi="Times New Roman" w:cs="Times New Roman"/>
          <w:b/>
          <w:color w:val="2C6BC7"/>
          <w:sz w:val="24"/>
          <w:szCs w:val="24"/>
        </w:rPr>
        <w:t xml:space="preserve">3.   </w:t>
      </w:r>
      <w:r>
        <w:rPr>
          <w:rFonts w:ascii="Times New Roman" w:hAnsi="Times New Roman" w:cs="Times New Roman"/>
          <w:b/>
          <w:color w:val="000000"/>
          <w:sz w:val="24"/>
          <w:szCs w:val="24"/>
        </w:rPr>
        <w:t xml:space="preserve">Es adecuada como primera herramienta descriptiva</w:t>
      </w:r>
      <w:r>
        <w:t xml:space="preserve">  con muestras pequeñas.</w:t>
      </w:r>
    </w:p>
    <w:p>
      <w:pPr>
        <w:pStyle w:val="Normal"/>
        <w:spacing w:after="100" w:line="276" w:lineRule="auto"/>
        <w:ind w:left="624" w:hanging="624"/>
        <w:jc w:val="both"/>
      </w:pPr>
      <w:r>
        <w:rPr>
          <w:rFonts w:ascii="Times New Roman" w:hAnsi="Times New Roman" w:cs="Times New Roman"/>
          <w:b/>
          <w:color w:val="2C6BC7"/>
          <w:sz w:val="24"/>
          <w:szCs w:val="24"/>
        </w:rPr>
        <w:t xml:space="preserve">4.   </w:t>
      </w:r>
      <w:r>
        <w:rPr>
          <w:rFonts w:ascii="Times New Roman" w:hAnsi="Times New Roman" w:cs="Times New Roman"/>
          <w:b/>
          <w:color w:val="000000"/>
          <w:sz w:val="24"/>
          <w:szCs w:val="24"/>
        </w:rPr>
        <w:t xml:space="preserve">Permite aplicar el mismo procedimiento</w:t>
      </w:r>
      <w:r>
        <w:t xml:space="preserve">  a los tres momentos de medición.</w:t>
      </w:r>
    </w:p>
    <w:tbl>
      <w:tblPr>
        <w:tblW w:w="8787" w:type="dxa"/>
        <w:tblBorders>
          <w:top w:val="single" w:color="DCE4EC" w:sz="12" w:space="0"/>
          <w:left w:val="none" w:color="DCE4EC" w:space="0"/>
          <w:bottom w:val="single" w:color="DCE4EC" w:sz="12" w:space="0"/>
          <w:right w:val="none" w:color="DCE4EC" w:space="0"/>
          <w:insideH w:val="none" w:color="DCE4EC" w:space="0"/>
          <w:insideV w:val="none" w:color="DCE4EC" w:sz="4" w:space="0"/>
        </w:tblBorders>
        <w:tblCellMar>
          <w:top w:w="57" w:type="dxa"/>
          <w:start w:w="85" w:type="dxa"/>
          <w:bottom w:w="57" w:type="dxa"/>
          <w:end w:w="85" w:type="dxa"/>
        </w:tblCellMar>
      </w:tblPr>
      <w:tblGrid>
        <w:gridCol w:w="8787"/>
      </w:tblGrid>
      <w:tr>
        <w:tc>
          <w:tcPr>
            <w:tcW w:w="8787" w:type="dxa"/>
            <w:tcBorders>
              <w:top w:val="single" w:color="C9DBF3" w:sz="2" w:space="0"/>
              <w:left w:val="single" w:color="2C6BC7" w:sz="18" w:space="0"/>
              <w:bottom w:val="single" w:color="C9DBF3" w:sz="2" w:space="0"/>
              <w:right w:val="single" w:color="C9DBF3" w:sz="2" w:space="0"/>
            </w:tcBorders>
            <w:shd w:val="clear" w:color="auto" w:fill="F1F6FD"/>
          </w:tcPr>
          <w:p>
            <w:pPr>
              <w:pStyle w:val="Normal"/>
              <w:spacing w:before="40" w:after="60"/>
            </w:pPr>
            <w:r>
              <w:rPr>
                <w:rFonts w:ascii="Times New Roman" w:hAnsi="Times New Roman" w:cs="Times New Roman"/>
                <w:b/>
                <w:color w:val="2C6BC7"/>
                <w:sz w:val="23"/>
                <w:szCs w:val="23"/>
              </w:rPr>
              <w:t xml:space="preserve">Precisión necesaria</w:t>
            </w:r>
          </w:p>
          <w:p>
            <w:pPr>
              <w:pStyle w:val="Normal"/>
              <w:spacing w:after="40" w:line="276" w:lineRule="auto"/>
              <w:jc w:val="both"/>
            </w:pPr>
            <w:r>
              <w:rPr>
                <w:rFonts w:ascii="Times New Roman" w:hAnsi="Times New Roman" w:cs="Times New Roman"/>
                <w:color w:val="2B3A4A"/>
                <w:sz w:val="22"/>
                <w:szCs w:val="22"/>
              </w:rPr>
              <w:t xml:space="preserve">Una distribución empírica no es lo mismo que una distribución teórica de probabilidad. No se afirma que los tiempos sigan una distribución normal, exponencial o lognormal sin un análisis específico que justifique ese ajuste. Si la tutora exige una distribución teórica concreta, el ajuste se estudia como paso adicional.</w:t>
            </w:r>
          </w:p>
        </w:tc>
      </w:tr>
    </w:tbl>
    <w:p>
      <w:pPr>
        <w:pStyle w:val="Normal"/>
        <w:spacing w:after="120" w:line="120" w:lineRule="exact"/>
      </w:pPr>
    </w:p>
    <w:p>
      <w:pPr>
        <w:pStyle w:val="Normal"/>
        <w:keepNext/>
        <w:spacing w:before="240" w:after="60"/>
        <w:jc w:val="center"/>
      </w:pPr>
      <w:r>
        <w:drawing>
          <wp:inline xmlns:wp="http://schemas.openxmlformats.org/drawingml/2006/wordprocessingDrawing" distT="0" distB="0" distL="0" distR="0">
            <wp:extent cx="5580000" cy="1560088"/>
            <wp:effectExtent l="0" t="0" r="0" b="0"/>
            <wp:docPr id="4" name="fig-04-forma-distribucion.png" descr="fig-04-forma-distribuc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forma-distribucion.png"/>
                    <pic:cNvPicPr/>
                  </pic:nvPicPr>
                  <pic:blipFill>
                    <a:blip xmlns:r="http://schemas.openxmlformats.org/officeDocument/2006/relationships" r:embed="Rc163e5f65c574648"/>
                    <a:stretch>
                      <a:fillRect/>
                    </a:stretch>
                  </pic:blipFill>
                  <pic:spPr>
                    <a:xfrm>
                      <a:off x="0" y="0"/>
                      <a:ext cx="5580000" cy="1560088"/>
                    </a:xfrm>
                    <a:prstGeom prst="rect">
                      <a:avLst/>
                    </a:prstGeom>
                  </pic:spPr>
                </pic:pic>
              </a:graphicData>
            </a:graphic>
          </wp:inline>
        </w:drawing>
      </w:r>
    </w:p>
    <w:p>
      <w:pPr>
        <w:pStyle w:val="Caption"/>
      </w:pPr>
      <w:r>
        <w:t xml:space="preserve">Figura 4. Esquema de referencia: simetría frente a asimetría hacia la derecha.</w:t>
      </w:r>
    </w:p>
    <w:p>
      <w:pPr>
        <w:pStyle w:val="Heading1"/>
      </w:pPr>
      <w:r>
        <w:t xml:space="preserve">5. Distribución empírica de los tiempos de detección</w:t>
      </w:r>
    </w:p>
    <w:p>
      <w:pPr>
        <w:pStyle w:val="Normal"/>
      </w:pPr>
      <w:r>
        <w:t xml:space="preserve">En los histogramas el eje horizontal representa el tiempo de detección en segundos y el eje vertical indica cuántos escenarios tienen tiempos dentro de cada intervalo. Como los rangos de los tres conjuntos son diferentes, se usan intervalos apropiados para cada uno. Por eso se comparan la concentración, la dispersión y la presencia de valores extremos, no las alturas de las barras de histogramas con anchuras distintas.</w:t>
      </w:r>
    </w:p>
    <w:p>
      <w:pPr>
        <w:pStyle w:val="Heading2"/>
      </w:pPr>
      <w:r>
        <w:t xml:space="preserve">5.1 Histograma del Prototipo 1: TaxFisco Research Lab</w:t>
      </w:r>
    </w:p>
    <w:p>
      <w:pPr>
        <w:pStyle w:val="Normal"/>
        <w:keepNext/>
        <w:spacing w:before="240" w:after="60"/>
        <w:jc w:val="center"/>
      </w:pPr>
      <w:r>
        <w:drawing>
          <wp:inline xmlns:wp="http://schemas.openxmlformats.org/drawingml/2006/wordprocessingDrawing" distT="0" distB="0" distL="0" distR="0">
            <wp:extent cx="5580000" cy="1575869"/>
            <wp:effectExtent l="0" t="0" r="0" b="0"/>
            <wp:docPr id="5" name="fig-05-histograma-taxfisco.png" descr="fig-05-histograma-taxfisc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histograma-taxfisco.png"/>
                    <pic:cNvPicPr/>
                  </pic:nvPicPr>
                  <pic:blipFill>
                    <a:blip xmlns:r="http://schemas.openxmlformats.org/officeDocument/2006/relationships" r:embed="Rbc009423b6b6497d"/>
                    <a:stretch>
                      <a:fillRect/>
                    </a:stretch>
                  </pic:blipFill>
                  <pic:spPr>
                    <a:xfrm>
                      <a:off x="0" y="0"/>
                      <a:ext cx="5580000" cy="1575869"/>
                    </a:xfrm>
                    <a:prstGeom prst="rect">
                      <a:avLst/>
                    </a:prstGeom>
                  </pic:spPr>
                </pic:pic>
              </a:graphicData>
            </a:graphic>
          </wp:inline>
        </w:drawing>
      </w:r>
    </w:p>
    <w:p>
      <w:pPr>
        <w:pStyle w:val="Caption"/>
      </w:pPr>
      <w:r>
        <w:t xml:space="preserve">Figura 5. Distribución empírica de los tiempos de detección del primer prototipo (intervalos de 30 s).</w:t>
      </w:r>
    </w:p>
    <w:p>
      <w:pPr>
        <w:pStyle w:val="FiguraNota"/>
      </w:pPr>
      <w:r>
        <w:t xml:space="preserve">La mayor concentración de tiempos se encuentra en el intervalo inicial y los valores de 85,000 s y 260,108 s aparecen alejados de la concentración principal. La distribución presenta una cola hacia los valores altos, compatible con asimetría hacia la derecha. El ancho de intervalo es de 30 s, por lo que las alturas no son comparables con las de los paneles de 1 s.</w:t>
      </w:r>
    </w:p>
    <w:tbl>
      <w:tblPr>
        <w:tblW w:w="8787" w:type="dxa"/>
        <w:tblBorders>
          <w:top w:val="single" w:color="14283C" w:sz="12" w:space="0"/>
          <w:left w:val="none" w:color="14283C" w:space="0"/>
          <w:bottom w:val="single" w:color="14283C" w:sz="12" w:space="0"/>
          <w:right w:val="none" w:color="14283C" w:space="0"/>
          <w:insideH w:val="none" w:color="14283C" w:space="0"/>
          <w:insideV w:val="none" w:color="14283C" w:sz="4" w:space="0"/>
        </w:tblBorders>
        <w:tblLayout w:type="fixed"/>
        <w:tblCellMar>
          <w:top w:w="57" w:type="dxa"/>
          <w:start w:w="85" w:type="dxa"/>
          <w:bottom w:w="57" w:type="dxa"/>
          <w:end w:w="85" w:type="dxa"/>
        </w:tblCellMar>
      </w:tblPr>
      <w:tblGrid>
        <w:gridCol w:w="3439"/>
        <w:gridCol w:w="2675"/>
        <w:gridCol w:w="2673"/>
      </w:tblGrid>
      <w:tr>
        <w:trPr>
          <w:tblHeader/>
        </w:trPr>
        <w:tc>
          <w:tcPr>
            <w:tcW w:w="3439" w:type="dxa"/>
            <w:tcBorders>
              <w:bottom w:val="single" w:color="14283C" w:sz="8" w:space="0"/>
            </w:tcBorders>
            <w:shd w:val="clear" w:color="auto" w:fill="EEF3F8"/>
            <w:vAlign w:val="center"/>
          </w:tcPr>
          <w:p>
            <w:pPr>
              <w:pStyle w:val="Normal"/>
              <w:spacing w:before="40" w:after="40"/>
              <w:jc w:val="left"/>
            </w:pPr>
            <w:r>
              <w:rPr>
                <w:rFonts w:ascii="Times New Roman" w:hAnsi="Times New Roman" w:cs="Times New Roman"/>
                <w:b/>
                <w:color w:val="14283C"/>
                <w:sz w:val="21"/>
                <w:szCs w:val="21"/>
              </w:rPr>
              <w:t xml:space="preserve">Intervalo (s)</w:t>
            </w:r>
          </w:p>
        </w:tc>
        <w:tc>
          <w:tcPr>
            <w:tcW w:w="2675" w:type="dxa"/>
            <w:tcBorders>
              <w:bottom w:val="single" w:color="14283C" w:sz="8" w:space="0"/>
            </w:tcBorders>
            <w:shd w:val="clear" w:color="auto" w:fill="EEF3F8"/>
            <w:vAlign w:val="center"/>
          </w:tcPr>
          <w:p>
            <w:pPr>
              <w:pStyle w:val="Normal"/>
              <w:spacing w:before="40" w:after="40"/>
              <w:jc w:val="left"/>
            </w:pPr>
            <w:r>
              <w:rPr>
                <w:rFonts w:ascii="Times New Roman" w:hAnsi="Times New Roman" w:cs="Times New Roman"/>
                <w:b/>
                <w:color w:val="14283C"/>
                <w:sz w:val="21"/>
                <w:szCs w:val="21"/>
              </w:rPr>
              <w:t xml:space="preserve">Frecuencia absoluta</w:t>
            </w:r>
          </w:p>
        </w:tc>
        <w:tc>
          <w:tcPr>
            <w:tcW w:w="2673" w:type="dxa"/>
            <w:tcBorders>
              <w:bottom w:val="single" w:color="14283C" w:sz="8" w:space="0"/>
            </w:tcBorders>
            <w:shd w:val="clear" w:color="auto" w:fill="EEF3F8"/>
            <w:vAlign w:val="center"/>
          </w:tcPr>
          <w:p>
            <w:pPr>
              <w:pStyle w:val="Normal"/>
              <w:spacing w:before="40" w:after="40"/>
              <w:jc w:val="left"/>
            </w:pPr>
            <w:r>
              <w:rPr>
                <w:rFonts w:ascii="Times New Roman" w:hAnsi="Times New Roman" w:cs="Times New Roman"/>
                <w:b/>
                <w:color w:val="14283C"/>
                <w:sz w:val="21"/>
                <w:szCs w:val="21"/>
              </w:rPr>
              <w:t xml:space="preserve">Frecuencia relativa</w:t>
            </w:r>
          </w:p>
        </w:tc>
      </w:tr>
      <w:tr>
        <w:tc>
          <w:tcPr>
            <w:tcW w:w="3439" w:type="dxa"/>
            <w:vAlign w:val="center"/>
          </w:tcPr>
          <w:p>
            <w:pPr>
              <w:pStyle w:val="Normal"/>
              <w:spacing w:before="30" w:after="30" w:line="240" w:lineRule="auto"/>
              <w:jc w:val="left"/>
            </w:pPr>
            <w:r>
              <w:rPr>
                <w:rFonts w:ascii="Times New Roman" w:hAnsi="Times New Roman" w:cs="Times New Roman"/>
                <w:color w:val="000000"/>
                <w:sz w:val="21"/>
                <w:szCs w:val="21"/>
              </w:rPr>
              <w:t xml:space="preserve">[0, 30)</w:t>
            </w:r>
          </w:p>
        </w:tc>
        <w:tc>
          <w:tcPr>
            <w:tcW w:w="2675" w:type="dxa"/>
            <w:vAlign w:val="center"/>
          </w:tcPr>
          <w:p>
            <w:pPr>
              <w:pStyle w:val="Normal"/>
              <w:spacing w:before="30" w:after="30" w:line="240" w:lineRule="auto"/>
              <w:jc w:val="left"/>
            </w:pPr>
            <w:r>
              <w:rPr>
                <w:rFonts w:ascii="Times New Roman" w:hAnsi="Times New Roman" w:cs="Times New Roman"/>
                <w:color w:val="000000"/>
                <w:sz w:val="21"/>
                <w:szCs w:val="21"/>
              </w:rPr>
              <w:t xml:space="preserve">7</w:t>
            </w:r>
          </w:p>
        </w:tc>
        <w:tc>
          <w:tcPr>
            <w:tcW w:w="2673" w:type="dxa"/>
            <w:vAlign w:val="center"/>
          </w:tcPr>
          <w:p>
            <w:pPr>
              <w:pStyle w:val="Normal"/>
              <w:spacing w:before="30" w:after="30" w:line="240" w:lineRule="auto"/>
              <w:jc w:val="left"/>
            </w:pPr>
            <w:r>
              <w:rPr>
                <w:rFonts w:ascii="Times New Roman" w:hAnsi="Times New Roman" w:cs="Times New Roman"/>
                <w:color w:val="000000"/>
                <w:sz w:val="21"/>
                <w:szCs w:val="21"/>
              </w:rPr>
              <w:t xml:space="preserve">77,8 %</w:t>
            </w:r>
          </w:p>
        </w:tc>
      </w:tr>
      <w:tr>
        <w:tc>
          <w:tcPr>
            <w:tcW w:w="3439" w:type="dxa"/>
            <w:vAlign w:val="center"/>
          </w:tcPr>
          <w:p>
            <w:pPr>
              <w:pStyle w:val="Normal"/>
              <w:spacing w:before="30" w:after="30" w:line="240" w:lineRule="auto"/>
              <w:jc w:val="left"/>
            </w:pPr>
            <w:r>
              <w:rPr>
                <w:rFonts w:ascii="Times New Roman" w:hAnsi="Times New Roman" w:cs="Times New Roman"/>
                <w:color w:val="000000"/>
                <w:sz w:val="21"/>
                <w:szCs w:val="21"/>
              </w:rPr>
              <w:t xml:space="preserve">[30, 60)</w:t>
            </w:r>
          </w:p>
        </w:tc>
        <w:tc>
          <w:tcPr>
            <w:tcW w:w="2675" w:type="dxa"/>
            <w:vAlign w:val="center"/>
          </w:tcPr>
          <w:p>
            <w:pPr>
              <w:pStyle w:val="Normal"/>
              <w:spacing w:before="30" w:after="30" w:line="240" w:lineRule="auto"/>
              <w:jc w:val="left"/>
            </w:pPr>
            <w:r>
              <w:rPr>
                <w:rFonts w:ascii="Times New Roman" w:hAnsi="Times New Roman" w:cs="Times New Roman"/>
                <w:color w:val="000000"/>
                <w:sz w:val="21"/>
                <w:szCs w:val="21"/>
              </w:rPr>
              <w:t xml:space="preserve">0</w:t>
            </w:r>
          </w:p>
        </w:tc>
        <w:tc>
          <w:tcPr>
            <w:tcW w:w="2673" w:type="dxa"/>
            <w:vAlign w:val="center"/>
          </w:tcPr>
          <w:p>
            <w:pPr>
              <w:pStyle w:val="Normal"/>
              <w:spacing w:before="30" w:after="30" w:line="240" w:lineRule="auto"/>
              <w:jc w:val="left"/>
            </w:pPr>
            <w:r>
              <w:rPr>
                <w:rFonts w:ascii="Times New Roman" w:hAnsi="Times New Roman" w:cs="Times New Roman"/>
                <w:color w:val="000000"/>
                <w:sz w:val="21"/>
                <w:szCs w:val="21"/>
              </w:rPr>
              <w:t xml:space="preserve">0,0 %</w:t>
            </w:r>
          </w:p>
        </w:tc>
      </w:tr>
      <w:tr>
        <w:tc>
          <w:tcPr>
            <w:tcW w:w="3439" w:type="dxa"/>
            <w:vAlign w:val="center"/>
          </w:tcPr>
          <w:p>
            <w:pPr>
              <w:pStyle w:val="Normal"/>
              <w:spacing w:before="30" w:after="30" w:line="240" w:lineRule="auto"/>
              <w:jc w:val="left"/>
            </w:pPr>
            <w:r>
              <w:rPr>
                <w:rFonts w:ascii="Times New Roman" w:hAnsi="Times New Roman" w:cs="Times New Roman"/>
                <w:color w:val="000000"/>
                <w:sz w:val="21"/>
                <w:szCs w:val="21"/>
              </w:rPr>
              <w:t xml:space="preserve">[60, 90)</w:t>
            </w:r>
          </w:p>
        </w:tc>
        <w:tc>
          <w:tcPr>
            <w:tcW w:w="2675" w:type="dxa"/>
            <w:vAlign w:val="center"/>
          </w:tcPr>
          <w:p>
            <w:pPr>
              <w:pStyle w:val="Normal"/>
              <w:spacing w:before="30" w:after="30" w:line="240" w:lineRule="auto"/>
              <w:jc w:val="left"/>
            </w:pPr>
            <w:r>
              <w:rPr>
                <w:rFonts w:ascii="Times New Roman" w:hAnsi="Times New Roman" w:cs="Times New Roman"/>
                <w:color w:val="000000"/>
                <w:sz w:val="21"/>
                <w:szCs w:val="21"/>
              </w:rPr>
              <w:t xml:space="preserve">1</w:t>
            </w:r>
          </w:p>
        </w:tc>
        <w:tc>
          <w:tcPr>
            <w:tcW w:w="2673" w:type="dxa"/>
            <w:vAlign w:val="center"/>
          </w:tcPr>
          <w:p>
            <w:pPr>
              <w:pStyle w:val="Normal"/>
              <w:spacing w:before="30" w:after="30" w:line="240" w:lineRule="auto"/>
              <w:jc w:val="left"/>
            </w:pPr>
            <w:r>
              <w:rPr>
                <w:rFonts w:ascii="Times New Roman" w:hAnsi="Times New Roman" w:cs="Times New Roman"/>
                <w:color w:val="000000"/>
                <w:sz w:val="21"/>
                <w:szCs w:val="21"/>
              </w:rPr>
              <w:t xml:space="preserve">11,1 %</w:t>
            </w:r>
          </w:p>
        </w:tc>
      </w:tr>
      <w:tr>
        <w:tc>
          <w:tcPr>
            <w:tcW w:w="3439" w:type="dxa"/>
            <w:vAlign w:val="center"/>
          </w:tcPr>
          <w:p>
            <w:pPr>
              <w:pStyle w:val="Normal"/>
              <w:spacing w:before="30" w:after="30" w:line="240" w:lineRule="auto"/>
              <w:jc w:val="left"/>
            </w:pPr>
            <w:r>
              <w:rPr>
                <w:rFonts w:ascii="Times New Roman" w:hAnsi="Times New Roman" w:cs="Times New Roman"/>
                <w:color w:val="000000"/>
                <w:sz w:val="21"/>
                <w:szCs w:val="21"/>
              </w:rPr>
              <w:t xml:space="preserve">[90, 120)</w:t>
            </w:r>
          </w:p>
        </w:tc>
        <w:tc>
          <w:tcPr>
            <w:tcW w:w="2675" w:type="dxa"/>
            <w:vAlign w:val="center"/>
          </w:tcPr>
          <w:p>
            <w:pPr>
              <w:pStyle w:val="Normal"/>
              <w:spacing w:before="30" w:after="30" w:line="240" w:lineRule="auto"/>
              <w:jc w:val="left"/>
            </w:pPr>
            <w:r>
              <w:rPr>
                <w:rFonts w:ascii="Times New Roman" w:hAnsi="Times New Roman" w:cs="Times New Roman"/>
                <w:color w:val="000000"/>
                <w:sz w:val="21"/>
                <w:szCs w:val="21"/>
              </w:rPr>
              <w:t xml:space="preserve">0</w:t>
            </w:r>
          </w:p>
        </w:tc>
        <w:tc>
          <w:tcPr>
            <w:tcW w:w="2673" w:type="dxa"/>
            <w:vAlign w:val="center"/>
          </w:tcPr>
          <w:p>
            <w:pPr>
              <w:pStyle w:val="Normal"/>
              <w:spacing w:before="30" w:after="30" w:line="240" w:lineRule="auto"/>
              <w:jc w:val="left"/>
            </w:pPr>
            <w:r>
              <w:rPr>
                <w:rFonts w:ascii="Times New Roman" w:hAnsi="Times New Roman" w:cs="Times New Roman"/>
                <w:color w:val="000000"/>
                <w:sz w:val="21"/>
                <w:szCs w:val="21"/>
              </w:rPr>
              <w:t xml:space="preserve">0,0 %</w:t>
            </w:r>
          </w:p>
        </w:tc>
      </w:tr>
      <w:tr>
        <w:tc>
          <w:tcPr>
            <w:tcW w:w="3439" w:type="dxa"/>
            <w:vAlign w:val="center"/>
          </w:tcPr>
          <w:p>
            <w:pPr>
              <w:pStyle w:val="Normal"/>
              <w:spacing w:before="30" w:after="30" w:line="240" w:lineRule="auto"/>
              <w:jc w:val="left"/>
            </w:pPr>
            <w:r>
              <w:rPr>
                <w:rFonts w:ascii="Times New Roman" w:hAnsi="Times New Roman" w:cs="Times New Roman"/>
                <w:color w:val="000000"/>
                <w:sz w:val="21"/>
                <w:szCs w:val="21"/>
              </w:rPr>
              <w:t xml:space="preserve">[120, 150)</w:t>
            </w:r>
          </w:p>
        </w:tc>
        <w:tc>
          <w:tcPr>
            <w:tcW w:w="2675" w:type="dxa"/>
            <w:vAlign w:val="center"/>
          </w:tcPr>
          <w:p>
            <w:pPr>
              <w:pStyle w:val="Normal"/>
              <w:spacing w:before="30" w:after="30" w:line="240" w:lineRule="auto"/>
              <w:jc w:val="left"/>
            </w:pPr>
            <w:r>
              <w:rPr>
                <w:rFonts w:ascii="Times New Roman" w:hAnsi="Times New Roman" w:cs="Times New Roman"/>
                <w:color w:val="000000"/>
                <w:sz w:val="21"/>
                <w:szCs w:val="21"/>
              </w:rPr>
              <w:t xml:space="preserve">0</w:t>
            </w:r>
          </w:p>
        </w:tc>
        <w:tc>
          <w:tcPr>
            <w:tcW w:w="2673" w:type="dxa"/>
            <w:vAlign w:val="center"/>
          </w:tcPr>
          <w:p>
            <w:pPr>
              <w:pStyle w:val="Normal"/>
              <w:spacing w:before="30" w:after="30" w:line="240" w:lineRule="auto"/>
              <w:jc w:val="left"/>
            </w:pPr>
            <w:r>
              <w:rPr>
                <w:rFonts w:ascii="Times New Roman" w:hAnsi="Times New Roman" w:cs="Times New Roman"/>
                <w:color w:val="000000"/>
                <w:sz w:val="21"/>
                <w:szCs w:val="21"/>
              </w:rPr>
              <w:t xml:space="preserve">0,0 %</w:t>
            </w:r>
          </w:p>
        </w:tc>
      </w:tr>
      <w:tr>
        <w:tc>
          <w:tcPr>
            <w:tcW w:w="3439" w:type="dxa"/>
            <w:vAlign w:val="center"/>
          </w:tcPr>
          <w:p>
            <w:pPr>
              <w:pStyle w:val="Normal"/>
              <w:spacing w:before="30" w:after="30" w:line="240" w:lineRule="auto"/>
              <w:jc w:val="left"/>
            </w:pPr>
            <w:r>
              <w:rPr>
                <w:rFonts w:ascii="Times New Roman" w:hAnsi="Times New Roman" w:cs="Times New Roman"/>
                <w:color w:val="000000"/>
                <w:sz w:val="21"/>
                <w:szCs w:val="21"/>
              </w:rPr>
              <w:t xml:space="preserve">[150, 180)</w:t>
            </w:r>
          </w:p>
        </w:tc>
        <w:tc>
          <w:tcPr>
            <w:tcW w:w="2675" w:type="dxa"/>
            <w:vAlign w:val="center"/>
          </w:tcPr>
          <w:p>
            <w:pPr>
              <w:pStyle w:val="Normal"/>
              <w:spacing w:before="30" w:after="30" w:line="240" w:lineRule="auto"/>
              <w:jc w:val="left"/>
            </w:pPr>
            <w:r>
              <w:rPr>
                <w:rFonts w:ascii="Times New Roman" w:hAnsi="Times New Roman" w:cs="Times New Roman"/>
                <w:color w:val="000000"/>
                <w:sz w:val="21"/>
                <w:szCs w:val="21"/>
              </w:rPr>
              <w:t xml:space="preserve">0</w:t>
            </w:r>
          </w:p>
        </w:tc>
        <w:tc>
          <w:tcPr>
            <w:tcW w:w="2673" w:type="dxa"/>
            <w:vAlign w:val="center"/>
          </w:tcPr>
          <w:p>
            <w:pPr>
              <w:pStyle w:val="Normal"/>
              <w:spacing w:before="30" w:after="30" w:line="240" w:lineRule="auto"/>
              <w:jc w:val="left"/>
            </w:pPr>
            <w:r>
              <w:rPr>
                <w:rFonts w:ascii="Times New Roman" w:hAnsi="Times New Roman" w:cs="Times New Roman"/>
                <w:color w:val="000000"/>
                <w:sz w:val="21"/>
                <w:szCs w:val="21"/>
              </w:rPr>
              <w:t xml:space="preserve">0,0 %</w:t>
            </w:r>
          </w:p>
        </w:tc>
      </w:tr>
      <w:tr>
        <w:tc>
          <w:tcPr>
            <w:tcW w:w="3439" w:type="dxa"/>
            <w:vAlign w:val="center"/>
          </w:tcPr>
          <w:p>
            <w:pPr>
              <w:pStyle w:val="Normal"/>
              <w:spacing w:before="30" w:after="30" w:line="240" w:lineRule="auto"/>
              <w:jc w:val="left"/>
            </w:pPr>
            <w:r>
              <w:rPr>
                <w:rFonts w:ascii="Times New Roman" w:hAnsi="Times New Roman" w:cs="Times New Roman"/>
                <w:color w:val="000000"/>
                <w:sz w:val="21"/>
                <w:szCs w:val="21"/>
              </w:rPr>
              <w:t xml:space="preserve">[180, 210)</w:t>
            </w:r>
          </w:p>
        </w:tc>
        <w:tc>
          <w:tcPr>
            <w:tcW w:w="2675" w:type="dxa"/>
            <w:vAlign w:val="center"/>
          </w:tcPr>
          <w:p>
            <w:pPr>
              <w:pStyle w:val="Normal"/>
              <w:spacing w:before="30" w:after="30" w:line="240" w:lineRule="auto"/>
              <w:jc w:val="left"/>
            </w:pPr>
            <w:r>
              <w:rPr>
                <w:rFonts w:ascii="Times New Roman" w:hAnsi="Times New Roman" w:cs="Times New Roman"/>
                <w:color w:val="000000"/>
                <w:sz w:val="21"/>
                <w:szCs w:val="21"/>
              </w:rPr>
              <w:t xml:space="preserve">0</w:t>
            </w:r>
          </w:p>
        </w:tc>
        <w:tc>
          <w:tcPr>
            <w:tcW w:w="2673" w:type="dxa"/>
            <w:vAlign w:val="center"/>
          </w:tcPr>
          <w:p>
            <w:pPr>
              <w:pStyle w:val="Normal"/>
              <w:spacing w:before="30" w:after="30" w:line="240" w:lineRule="auto"/>
              <w:jc w:val="left"/>
            </w:pPr>
            <w:r>
              <w:rPr>
                <w:rFonts w:ascii="Times New Roman" w:hAnsi="Times New Roman" w:cs="Times New Roman"/>
                <w:color w:val="000000"/>
                <w:sz w:val="21"/>
                <w:szCs w:val="21"/>
              </w:rPr>
              <w:t xml:space="preserve">0,0 %</w:t>
            </w:r>
          </w:p>
        </w:tc>
      </w:tr>
      <w:tr>
        <w:tc>
          <w:tcPr>
            <w:tcW w:w="3439" w:type="dxa"/>
            <w:vAlign w:val="center"/>
          </w:tcPr>
          <w:p>
            <w:pPr>
              <w:pStyle w:val="Normal"/>
              <w:spacing w:before="30" w:after="30" w:line="240" w:lineRule="auto"/>
              <w:jc w:val="left"/>
            </w:pPr>
            <w:r>
              <w:rPr>
                <w:rFonts w:ascii="Times New Roman" w:hAnsi="Times New Roman" w:cs="Times New Roman"/>
                <w:color w:val="000000"/>
                <w:sz w:val="21"/>
                <w:szCs w:val="21"/>
              </w:rPr>
              <w:t xml:space="preserve">[210, 240)</w:t>
            </w:r>
          </w:p>
        </w:tc>
        <w:tc>
          <w:tcPr>
            <w:tcW w:w="2675" w:type="dxa"/>
            <w:vAlign w:val="center"/>
          </w:tcPr>
          <w:p>
            <w:pPr>
              <w:pStyle w:val="Normal"/>
              <w:spacing w:before="30" w:after="30" w:line="240" w:lineRule="auto"/>
              <w:jc w:val="left"/>
            </w:pPr>
            <w:r>
              <w:rPr>
                <w:rFonts w:ascii="Times New Roman" w:hAnsi="Times New Roman" w:cs="Times New Roman"/>
                <w:color w:val="000000"/>
                <w:sz w:val="21"/>
                <w:szCs w:val="21"/>
              </w:rPr>
              <w:t xml:space="preserve">0</w:t>
            </w:r>
          </w:p>
        </w:tc>
        <w:tc>
          <w:tcPr>
            <w:tcW w:w="2673" w:type="dxa"/>
            <w:vAlign w:val="center"/>
          </w:tcPr>
          <w:p>
            <w:pPr>
              <w:pStyle w:val="Normal"/>
              <w:spacing w:before="30" w:after="30" w:line="240" w:lineRule="auto"/>
              <w:jc w:val="left"/>
            </w:pPr>
            <w:r>
              <w:rPr>
                <w:rFonts w:ascii="Times New Roman" w:hAnsi="Times New Roman" w:cs="Times New Roman"/>
                <w:color w:val="000000"/>
                <w:sz w:val="21"/>
                <w:szCs w:val="21"/>
              </w:rPr>
              <w:t xml:space="preserve">0,0 %</w:t>
            </w:r>
          </w:p>
        </w:tc>
      </w:tr>
      <w:tr>
        <w:tc>
          <w:tcPr>
            <w:tcW w:w="3439" w:type="dxa"/>
            <w:vAlign w:val="center"/>
          </w:tcPr>
          <w:p>
            <w:pPr>
              <w:pStyle w:val="Normal"/>
              <w:spacing w:before="30" w:after="30" w:line="240" w:lineRule="auto"/>
              <w:jc w:val="left"/>
            </w:pPr>
            <w:r>
              <w:rPr>
                <w:rFonts w:ascii="Times New Roman" w:hAnsi="Times New Roman" w:cs="Times New Roman"/>
                <w:color w:val="000000"/>
                <w:sz w:val="21"/>
                <w:szCs w:val="21"/>
              </w:rPr>
              <w:t xml:space="preserve">[240, 270)</w:t>
            </w:r>
          </w:p>
        </w:tc>
        <w:tc>
          <w:tcPr>
            <w:tcW w:w="2675" w:type="dxa"/>
            <w:vAlign w:val="center"/>
          </w:tcPr>
          <w:p>
            <w:pPr>
              <w:pStyle w:val="Normal"/>
              <w:spacing w:before="30" w:after="30" w:line="240" w:lineRule="auto"/>
              <w:jc w:val="left"/>
            </w:pPr>
            <w:r>
              <w:rPr>
                <w:rFonts w:ascii="Times New Roman" w:hAnsi="Times New Roman" w:cs="Times New Roman"/>
                <w:color w:val="000000"/>
                <w:sz w:val="21"/>
                <w:szCs w:val="21"/>
              </w:rPr>
              <w:t xml:space="preserve">1</w:t>
            </w:r>
          </w:p>
        </w:tc>
        <w:tc>
          <w:tcPr>
            <w:tcW w:w="2673" w:type="dxa"/>
            <w:vAlign w:val="center"/>
          </w:tcPr>
          <w:p>
            <w:pPr>
              <w:pStyle w:val="Normal"/>
              <w:spacing w:before="30" w:after="30" w:line="240" w:lineRule="auto"/>
              <w:jc w:val="left"/>
            </w:pPr>
            <w:r>
              <w:rPr>
                <w:rFonts w:ascii="Times New Roman" w:hAnsi="Times New Roman" w:cs="Times New Roman"/>
                <w:color w:val="000000"/>
                <w:sz w:val="21"/>
                <w:szCs w:val="21"/>
              </w:rPr>
              <w:t xml:space="preserve">11,1 %</w:t>
            </w:r>
          </w:p>
        </w:tc>
      </w:tr>
    </w:tbl>
    <w:p>
      <w:pPr>
        <w:pStyle w:val="Caption"/>
      </w:pPr>
      <w:r>
        <w:t xml:space="preserve">Tabla 4. Tabla de frecuencias del Prototipo 1 (intervalos de 30 s).</w:t>
      </w:r>
    </w:p>
    <w:p>
      <w:pPr>
        <w:pStyle w:val="Normal"/>
        <w:spacing w:after="180" w:line="120" w:lineRule="exact"/>
      </w:pPr>
    </w:p>
    <w:p>
      <w:pPr>
        <w:pStyle w:val="Heading2"/>
      </w:pPr>
      <w:r>
        <w:t xml:space="preserve">5.2 Histograma del SIN en la primera vuelta</w:t>
      </w:r>
    </w:p>
    <w:p>
      <w:pPr>
        <w:pStyle w:val="Normal"/>
        <w:keepNext/>
        <w:spacing w:before="240" w:after="60"/>
        <w:jc w:val="center"/>
      </w:pPr>
      <w:r>
        <w:drawing>
          <wp:inline xmlns:wp="http://schemas.openxmlformats.org/drawingml/2006/wordprocessingDrawing" distT="0" distB="0" distL="0" distR="0">
            <wp:extent cx="5580000" cy="1575869"/>
            <wp:effectExtent l="0" t="0" r="0" b="0"/>
            <wp:docPr id="6" name="fig-06-histograma-sin-v1.png" descr="fig-06-histograma-sin-v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histograma-sin-v1.png"/>
                    <pic:cNvPicPr/>
                  </pic:nvPicPr>
                  <pic:blipFill>
                    <a:blip xmlns:r="http://schemas.openxmlformats.org/officeDocument/2006/relationships" r:embed="R7ef3932dca874b13"/>
                    <a:stretch>
                      <a:fillRect/>
                    </a:stretch>
                  </pic:blipFill>
                  <pic:spPr>
                    <a:xfrm>
                      <a:off x="0" y="0"/>
                      <a:ext cx="5580000" cy="1575869"/>
                    </a:xfrm>
                    <a:prstGeom prst="rect">
                      <a:avLst/>
                    </a:prstGeom>
                  </pic:spPr>
                </pic:pic>
              </a:graphicData>
            </a:graphic>
          </wp:inline>
        </w:drawing>
      </w:r>
    </w:p>
    <w:p>
      <w:pPr>
        <w:pStyle w:val="Caption"/>
      </w:pPr>
      <w:r>
        <w:t xml:space="preserve">Figura 6. Distribución empírica de los tiempos de detección en la primera vuelta del SIN (intervalos de 1 s).</w:t>
      </w:r>
    </w:p>
    <w:p>
      <w:pPr>
        <w:pStyle w:val="FiguraNota"/>
      </w:pPr>
      <w:r>
        <w:t xml:space="preserve">Tres mediciones se encuentran entre 1 y 2 segundos y S01 se sitúa entre 16 y 17 segundos. Solo hay cuatro observaciones: la gráfica describe los datos registrados, pero no es suficiente para determinar con seguridad una distribución teórica.</w:t>
      </w:r>
    </w:p>
    <w:p>
      <w:pPr>
        <w:pStyle w:val="Heading2"/>
      </w:pPr>
      <w:r>
        <w:t xml:space="preserve">5.3 Histograma del SIN en la medición final</w:t>
      </w:r>
    </w:p>
    <w:p>
      <w:pPr>
        <w:pStyle w:val="Normal"/>
        <w:keepNext/>
        <w:spacing w:before="240" w:after="60"/>
        <w:jc w:val="center"/>
      </w:pPr>
      <w:r>
        <w:drawing>
          <wp:inline xmlns:wp="http://schemas.openxmlformats.org/drawingml/2006/wordprocessingDrawing" distT="0" distB="0" distL="0" distR="0">
            <wp:extent cx="5580000" cy="1575869"/>
            <wp:effectExtent l="0" t="0" r="0" b="0"/>
            <wp:docPr id="7" name="fig-07-histograma-sin-final.png" descr="fig-07-histograma-sin-fin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histograma-sin-final.png"/>
                    <pic:cNvPicPr/>
                  </pic:nvPicPr>
                  <pic:blipFill>
                    <a:blip xmlns:r="http://schemas.openxmlformats.org/officeDocument/2006/relationships" r:embed="Rd81bc906127e4d2d"/>
                    <a:stretch>
                      <a:fillRect/>
                    </a:stretch>
                  </pic:blipFill>
                  <pic:spPr>
                    <a:xfrm>
                      <a:off x="0" y="0"/>
                      <a:ext cx="5580000" cy="1575869"/>
                    </a:xfrm>
                    <a:prstGeom prst="rect">
                      <a:avLst/>
                    </a:prstGeom>
                  </pic:spPr>
                </pic:pic>
              </a:graphicData>
            </a:graphic>
          </wp:inline>
        </w:drawing>
      </w:r>
    </w:p>
    <w:p>
      <w:pPr>
        <w:pStyle w:val="Caption"/>
      </w:pPr>
      <w:r>
        <w:t xml:space="preserve">Figura 7. Distribución empírica de los tiempos de detección después del ciclo de corrección (intervalos de 1 s).</w:t>
      </w:r>
    </w:p>
    <w:p>
      <w:pPr>
        <w:pStyle w:val="FiguraNota"/>
      </w:pPr>
      <w:r>
        <w:t xml:space="preserve">Siete valores son inferiores a un segundo, dos se sitúan entre 1 y 2 segundos y uno registra 15,910 s. Dos observaciones aparecen como 0,000 s, que deben interpretarse según la resolución del sistema de medición.</w:t>
      </w:r>
    </w:p>
    <w:p>
      <w:pPr>
        <w:pStyle w:val="Heading2"/>
      </w:pPr>
      <w:r>
        <w:t xml:space="preserve">5.4 ¿Por qué también se necesitan gráficos de puntos?</w:t>
      </w:r>
    </w:p>
    <w:p>
      <w:pPr>
        <w:pStyle w:val="Normal"/>
      </w:pPr>
      <w:r>
        <w:t xml:space="preserve">El histograma agrupa los valores en intervalos; el gráfico de puntos permite ver cada escenario por separado, lo que resulta útil con muestras pequeñas. En el TaxFisco se distinguen los dos valores más altos (S03 y S04). En la primera vuelta del SIN se ve que S01 se encuentra alejado de los otros tres escenarios. En la medición final el valor de S01 también se separa del resto.</w:t>
      </w:r>
    </w:p>
    <w:p>
      <w:pPr>
        <w:pStyle w:val="Normal"/>
        <w:keepNext/>
        <w:spacing w:before="240" w:after="60"/>
        <w:jc w:val="center"/>
      </w:pPr>
      <w:r>
        <w:drawing>
          <wp:inline xmlns:wp="http://schemas.openxmlformats.org/drawingml/2006/wordprocessingDrawing" distT="0" distB="0" distL="0" distR="0">
            <wp:extent cx="5580000" cy="4688626"/>
            <wp:effectExtent l="0" t="0" r="0" b="0"/>
            <wp:docPr id="8" name="fig-08-graficos-de-puntos.png" descr="fig-08-graficos-de-punt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graficos-de-puntos.png"/>
                    <pic:cNvPicPr/>
                  </pic:nvPicPr>
                  <pic:blipFill>
                    <a:blip xmlns:r="http://schemas.openxmlformats.org/officeDocument/2006/relationships" r:embed="R726252e030074afd"/>
                    <a:stretch>
                      <a:fillRect/>
                    </a:stretch>
                  </pic:blipFill>
                  <pic:spPr>
                    <a:xfrm>
                      <a:off x="0" y="0"/>
                      <a:ext cx="5580000" cy="4688626"/>
                    </a:xfrm>
                    <a:prstGeom prst="rect">
                      <a:avLst/>
                    </a:prstGeom>
                  </pic:spPr>
                </pic:pic>
              </a:graphicData>
            </a:graphic>
          </wp:inline>
        </w:drawing>
      </w:r>
    </w:p>
    <w:p>
      <w:pPr>
        <w:pStyle w:val="Caption"/>
      </w:pPr>
      <w:r>
        <w:t xml:space="preserve">Figura 8. Gráficos de puntos: un valor registrado por escenario, con la mediana de cada conjunto.</w:t>
      </w:r>
    </w:p>
    <w:p>
      <w:pPr>
        <w:pStyle w:val="Heading1"/>
      </w:pPr>
      <w:r>
        <w:t xml:space="preserve">6. Medidas descriptivas: qué se calcula y para qué sirve</w:t>
      </w:r>
    </w:p>
    <w:p>
      <w:pPr>
        <w:pStyle w:val="Normal"/>
      </w:pPr>
      <w:r>
        <w:t xml:space="preserve">Una vez examinada la distribución, el conjunto de datos se resume numéricamente. Se trabaja con la media, la mediana, el mínimo, el máximo, el rango, la desviación estándar y el percentil 95.</w:t>
      </w:r>
    </w:p>
    <w:p>
      <w:pPr>
        <w:pStyle w:val="Heading2"/>
      </w:pPr>
      <w:r>
        <w:t xml:space="preserve">6.1 Media aritmética</w:t>
      </w:r>
    </w:p>
    <w:tbl>
      <w:tblPr>
        <w:tblW w:w="8787" w:type="dxa"/>
        <w:tblBorders>
          <w:top w:val="single" w:color="DCE4EC" w:sz="12" w:space="0"/>
          <w:left w:val="none" w:color="DCE4EC" w:space="0"/>
          <w:bottom w:val="single" w:color="DCE4EC" w:sz="12" w:space="0"/>
          <w:right w:val="none" w:color="DCE4EC" w:space="0"/>
          <w:insideH w:val="none" w:color="DCE4EC" w:space="0"/>
          <w:insideV w:val="none" w:color="DCE4EC" w:sz="4" w:space="0"/>
        </w:tblBorders>
        <w:tblCellMar>
          <w:top w:w="57" w:type="dxa"/>
          <w:start w:w="85" w:type="dxa"/>
          <w:bottom w:w="57" w:type="dxa"/>
          <w:end w:w="85" w:type="dxa"/>
        </w:tblCellMar>
      </w:tblPr>
      <w:tblGrid>
        <w:gridCol w:w="8787"/>
      </w:tblGrid>
      <w:tr>
        <w:tc>
          <w:tcPr>
            <w:tcW w:w="8787" w:type="dxa"/>
            <w:tcBorders>
              <w:top w:val="single" w:color="DCE4EC" w:sz="4" w:space="0"/>
              <w:left w:val="single" w:color="DCE4EC" w:sz="4" w:space="0"/>
              <w:bottom w:val="single" w:color="DCE4EC" w:sz="4" w:space="0"/>
              <w:right w:val="single" w:color="DCE4EC" w:sz="4" w:space="0"/>
            </w:tcBorders>
            <w:shd w:val="clear" w:color="auto" w:fill="FBFCFE"/>
          </w:tcPr>
          <w:p>
            <w:pPr>
              <w:pStyle w:val="Normal"/>
              <w:spacing w:before="60" w:after="60"/>
              <w:jc w:val="center"/>
            </w:pPr>
            <w:r>
              <w:rPr>
                <w:rFonts w:ascii="Cambria Math" w:hAnsi="Cambria Math" w:cs="Cambria Math"/>
                <w:i/>
                <w:color w:val="14283C"/>
                <w:sz w:val="24"/>
                <w:szCs w:val="24"/>
              </w:rPr>
              <w:t xml:space="preserve">x̄  =  ( Σ xᵢ ) ⁄ n</w:t>
            </w:r>
          </w:p>
          <w:p>
            <w:pPr>
              <w:pStyle w:val="Normal"/>
              <w:spacing w:after="40"/>
              <w:jc w:val="right"/>
            </w:pPr>
            <w:r>
              <w:rPr>
                <w:rFonts w:ascii="Times New Roman" w:hAnsi="Times New Roman" w:cs="Times New Roman"/>
                <w:color w:val="6B7A8C"/>
                <w:sz w:val="19"/>
                <w:szCs w:val="19"/>
              </w:rPr>
              <w:t>(1)</w:t>
            </w:r>
          </w:p>
        </w:tc>
      </w:tr>
    </w:tbl>
    <w:p>
      <w:pPr>
        <w:pStyle w:val="Normal"/>
        <w:spacing w:after="80" w:line="120" w:lineRule="exact"/>
      </w:pPr>
    </w:p>
    <w:p>
      <w:pPr>
        <w:pStyle w:val="Normal"/>
      </w:pPr>
      <w:r>
        <w:t xml:space="preserve">x̄ es la media, xᵢ representa cada tiempo individual, n es el número de mediciones disponibles y Σxᵢ indica que deben sumarse todos los tiempos. Utiliza todos los valores, pero es sensible a los valores extremos: si un escenario tarda mucho más que los demás, puede elevar considerablemente el promedio.</w:t>
      </w:r>
    </w:p>
    <w:p>
      <w:pPr>
        <w:pStyle w:val="Heading2"/>
      </w:pPr>
      <w:r>
        <w:t xml:space="preserve">6.2 Mediana</w:t>
      </w:r>
    </w:p>
    <w:p>
      <w:pPr>
        <w:pStyle w:val="Normal"/>
      </w:pPr>
      <w:r>
        <w:t xml:space="preserve">Es el valor que queda en el centro cuando se ordenan los tiempos de menor a mayor. Si el número de observaciones es impar se toma el valor central; si es par, se promedia el valor central y el siguiente. Es especialmente útil cuando hay valores extremos, porque estos no desplazan la mediana de la misma forma en que pueden desplazar la media.</w:t>
      </w:r>
    </w:p>
    <w:p>
      <w:pPr>
        <w:pStyle w:val="Heading2"/>
      </w:pPr>
      <w:r>
        <w:t xml:space="preserve">6.3 Mínimo, máximo y rango</w:t>
      </w:r>
    </w:p>
    <w:tbl>
      <w:tblPr>
        <w:tblW w:w="8787" w:type="dxa"/>
        <w:tblBorders>
          <w:top w:val="single" w:color="DCE4EC" w:sz="12" w:space="0"/>
          <w:left w:val="none" w:color="DCE4EC" w:space="0"/>
          <w:bottom w:val="single" w:color="DCE4EC" w:sz="12" w:space="0"/>
          <w:right w:val="none" w:color="DCE4EC" w:space="0"/>
          <w:insideH w:val="none" w:color="DCE4EC" w:space="0"/>
          <w:insideV w:val="none" w:color="DCE4EC" w:sz="4" w:space="0"/>
        </w:tblBorders>
        <w:tblCellMar>
          <w:top w:w="57" w:type="dxa"/>
          <w:start w:w="85" w:type="dxa"/>
          <w:bottom w:w="57" w:type="dxa"/>
          <w:end w:w="85" w:type="dxa"/>
        </w:tblCellMar>
      </w:tblPr>
      <w:tblGrid>
        <w:gridCol w:w="8787"/>
      </w:tblGrid>
      <w:tr>
        <w:tc>
          <w:tcPr>
            <w:tcW w:w="8787" w:type="dxa"/>
            <w:tcBorders>
              <w:top w:val="single" w:color="DCE4EC" w:sz="4" w:space="0"/>
              <w:left w:val="single" w:color="DCE4EC" w:sz="4" w:space="0"/>
              <w:bottom w:val="single" w:color="DCE4EC" w:sz="4" w:space="0"/>
              <w:right w:val="single" w:color="DCE4EC" w:sz="4" w:space="0"/>
            </w:tcBorders>
            <w:shd w:val="clear" w:color="auto" w:fill="FBFCFE"/>
          </w:tcPr>
          <w:p>
            <w:pPr>
              <w:pStyle w:val="Normal"/>
              <w:spacing w:before="60" w:after="60"/>
              <w:jc w:val="center"/>
            </w:pPr>
            <w:r>
              <w:rPr>
                <w:rFonts w:ascii="Cambria Math" w:hAnsi="Cambria Math" w:cs="Cambria Math"/>
                <w:i/>
                <w:color w:val="14283C"/>
                <w:sz w:val="24"/>
                <w:szCs w:val="24"/>
              </w:rPr>
              <w:t xml:space="preserve">R  =  x(máx)  −  x(mín)</w:t>
            </w:r>
          </w:p>
          <w:p>
            <w:pPr>
              <w:pStyle w:val="Normal"/>
              <w:spacing w:after="40"/>
              <w:jc w:val="right"/>
            </w:pPr>
            <w:r>
              <w:rPr>
                <w:rFonts w:ascii="Times New Roman" w:hAnsi="Times New Roman" w:cs="Times New Roman"/>
                <w:color w:val="6B7A8C"/>
                <w:sz w:val="19"/>
                <w:szCs w:val="19"/>
              </w:rPr>
              <w:t>(2)</w:t>
            </w:r>
          </w:p>
        </w:tc>
      </w:tr>
    </w:tbl>
    <w:p>
      <w:pPr>
        <w:pStyle w:val="Normal"/>
        <w:spacing w:after="80" w:line="120" w:lineRule="exact"/>
      </w:pPr>
    </w:p>
    <w:p>
      <w:pPr>
        <w:pStyle w:val="Normal"/>
      </w:pPr>
      <w:r>
        <w:t xml:space="preserve">El rango indica cuánto se extienden los datos entre el menor y el mayor tiempo. No dice cómo están repartidas todas las observaciones intermedias, pero permite reconocer la amplitud total.</w:t>
      </w:r>
    </w:p>
    <w:p>
      <w:pPr>
        <w:pStyle w:val="Heading2"/>
      </w:pPr>
      <w:r>
        <w:t xml:space="preserve">6.4 Desviación estándar muestral</w:t>
      </w:r>
    </w:p>
    <w:tbl>
      <w:tblPr>
        <w:tblW w:w="8787" w:type="dxa"/>
        <w:tblBorders>
          <w:top w:val="single" w:color="DCE4EC" w:sz="12" w:space="0"/>
          <w:left w:val="none" w:color="DCE4EC" w:space="0"/>
          <w:bottom w:val="single" w:color="DCE4EC" w:sz="12" w:space="0"/>
          <w:right w:val="none" w:color="DCE4EC" w:space="0"/>
          <w:insideH w:val="none" w:color="DCE4EC" w:space="0"/>
          <w:insideV w:val="none" w:color="DCE4EC" w:sz="4" w:space="0"/>
        </w:tblBorders>
        <w:tblCellMar>
          <w:top w:w="57" w:type="dxa"/>
          <w:start w:w="85" w:type="dxa"/>
          <w:bottom w:w="57" w:type="dxa"/>
          <w:end w:w="85" w:type="dxa"/>
        </w:tblCellMar>
      </w:tblPr>
      <w:tblGrid>
        <w:gridCol w:w="8787"/>
      </w:tblGrid>
      <w:tr>
        <w:tc>
          <w:tcPr>
            <w:tcW w:w="8787" w:type="dxa"/>
            <w:tcBorders>
              <w:top w:val="single" w:color="DCE4EC" w:sz="4" w:space="0"/>
              <w:left w:val="single" w:color="DCE4EC" w:sz="4" w:space="0"/>
              <w:bottom w:val="single" w:color="DCE4EC" w:sz="4" w:space="0"/>
              <w:right w:val="single" w:color="DCE4EC" w:sz="4" w:space="0"/>
            </w:tcBorders>
            <w:shd w:val="clear" w:color="auto" w:fill="FBFCFE"/>
          </w:tcPr>
          <w:p>
            <w:pPr>
              <w:pStyle w:val="Normal"/>
              <w:spacing w:before="60" w:after="60"/>
              <w:jc w:val="center"/>
            </w:pPr>
            <w:r>
              <w:rPr>
                <w:rFonts w:ascii="Cambria Math" w:hAnsi="Cambria Math" w:cs="Cambria Math"/>
                <w:i/>
                <w:color w:val="14283C"/>
                <w:sz w:val="24"/>
                <w:szCs w:val="24"/>
              </w:rPr>
              <w:t xml:space="preserve">s  =  √ [ Σ ( xᵢ − x̄ )² ⁄ ( n − 1 ) ]</w:t>
            </w:r>
          </w:p>
          <w:p>
            <w:pPr>
              <w:pStyle w:val="Normal"/>
              <w:spacing w:after="40"/>
              <w:jc w:val="right"/>
            </w:pPr>
            <w:r>
              <w:rPr>
                <w:rFonts w:ascii="Times New Roman" w:hAnsi="Times New Roman" w:cs="Times New Roman"/>
                <w:color w:val="6B7A8C"/>
                <w:sz w:val="19"/>
                <w:szCs w:val="19"/>
              </w:rPr>
              <w:t>(3)</w:t>
            </w:r>
          </w:p>
        </w:tc>
      </w:tr>
    </w:tbl>
    <w:p>
      <w:pPr>
        <w:pStyle w:val="Normal"/>
        <w:spacing w:after="80" w:line="120" w:lineRule="exact"/>
      </w:pPr>
    </w:p>
    <w:p>
      <w:pPr>
        <w:pStyle w:val="Normal"/>
      </w:pPr>
      <w:r>
        <w:t xml:space="preserve">Se resta la media a cada observación, se eleva cada diferencia al cuadrado, se suman esas diferencias cuadráticas, se divide entre n − 1 y se calcula la raíz cuadrada. Una desviación estándar alta indica mayor dispersión respecto de la media, por lo que debe interpretarse junto con la mediana y la gráfica.</w:t>
      </w:r>
    </w:p>
    <w:p>
      <w:pPr>
        <w:pStyle w:val="Heading2"/>
      </w:pPr>
      <w:r>
        <w:t xml:space="preserve">6.5 Percentil 95 (P95)</w:t>
      </w:r>
    </w:p>
    <w:tbl>
      <w:tblPr>
        <w:tblW w:w="8787" w:type="dxa"/>
        <w:tblBorders>
          <w:top w:val="single" w:color="DCE4EC" w:sz="12" w:space="0"/>
          <w:left w:val="none" w:color="DCE4EC" w:space="0"/>
          <w:bottom w:val="single" w:color="DCE4EC" w:sz="12" w:space="0"/>
          <w:right w:val="none" w:color="DCE4EC" w:space="0"/>
          <w:insideH w:val="none" w:color="DCE4EC" w:space="0"/>
          <w:insideV w:val="none" w:color="DCE4EC" w:sz="4" w:space="0"/>
        </w:tblBorders>
        <w:tblCellMar>
          <w:top w:w="57" w:type="dxa"/>
          <w:start w:w="85" w:type="dxa"/>
          <w:bottom w:w="57" w:type="dxa"/>
          <w:end w:w="85" w:type="dxa"/>
        </w:tblCellMar>
      </w:tblPr>
      <w:tblGrid>
        <w:gridCol w:w="8787"/>
      </w:tblGrid>
      <w:tr>
        <w:tc>
          <w:tcPr>
            <w:tcW w:w="8787" w:type="dxa"/>
            <w:tcBorders>
              <w:top w:val="single" w:color="DCE4EC" w:sz="4" w:space="0"/>
              <w:left w:val="single" w:color="DCE4EC" w:sz="4" w:space="0"/>
              <w:bottom w:val="single" w:color="DCE4EC" w:sz="4" w:space="0"/>
              <w:right w:val="single" w:color="DCE4EC" w:sz="4" w:space="0"/>
            </w:tcBorders>
            <w:shd w:val="clear" w:color="auto" w:fill="FBFCFE"/>
          </w:tcPr>
          <w:p>
            <w:pPr>
              <w:pStyle w:val="Normal"/>
              <w:spacing w:before="60" w:after="60"/>
              <w:jc w:val="center"/>
            </w:pPr>
            <w:r>
              <w:rPr>
                <w:rFonts w:ascii="Cambria Math" w:hAnsi="Cambria Math" w:cs="Cambria Math"/>
                <w:i/>
                <w:color w:val="14283C"/>
                <w:sz w:val="24"/>
                <w:szCs w:val="24"/>
              </w:rPr>
              <w:t xml:space="preserve">h  =  1 + ( n − 1 ) × 0,95</w:t>
            </w:r>
          </w:p>
          <w:p>
            <w:pPr>
              <w:pStyle w:val="Normal"/>
              <w:spacing w:after="40"/>
              <w:jc w:val="right"/>
            </w:pPr>
            <w:r>
              <w:rPr>
                <w:rFonts w:ascii="Times New Roman" w:hAnsi="Times New Roman" w:cs="Times New Roman"/>
                <w:color w:val="6B7A8C"/>
                <w:sz w:val="19"/>
                <w:szCs w:val="19"/>
              </w:rPr>
              <w:t>(4)</w:t>
            </w:r>
          </w:p>
        </w:tc>
      </w:tr>
    </w:tbl>
    <w:p>
      <w:pPr>
        <w:pStyle w:val="Normal"/>
        <w:spacing w:after="80" w:line="120" w:lineRule="exact"/>
      </w:pPr>
    </w:p>
    <w:p>
      <w:pPr>
        <w:pStyle w:val="Normal"/>
      </w:pPr>
      <w:r>
        <w:t xml:space="preserve">El percentil 95 identifica un valor por debajo del cual queda aproximadamente el 95 % de las observaciones, de acuerdo con el método de cálculo empleado. Se usa el método inclusivo, equivalente a PERCENTILE.INC de Excel, para mantener consistencia con los valores del SIN que ya aparecen en la tesis. Si h no es un número entero, se interpola entre los dos valores ordenados que rodean esa posición. Con cuatro observaciones su estimación es especialmente sensible al valor máximo, por lo que no debe presentarse como garantía de que el 95 % de todos los incidentes futuros se detectará antes de ese tiempo.</w:t>
      </w:r>
    </w:p>
    <w:tbl>
      <w:tblPr>
        <w:tblW w:w="8787" w:type="dxa"/>
        <w:tblBorders>
          <w:top w:val="single" w:color="14283C" w:sz="12" w:space="0"/>
          <w:left w:val="none" w:color="14283C" w:space="0"/>
          <w:bottom w:val="single" w:color="14283C" w:sz="12" w:space="0"/>
          <w:right w:val="none" w:color="14283C" w:space="0"/>
          <w:insideH w:val="none" w:color="14283C" w:space="0"/>
          <w:insideV w:val="none" w:color="14283C" w:sz="4" w:space="0"/>
        </w:tblBorders>
        <w:tblLayout w:type="fixed"/>
        <w:tblCellMar>
          <w:top w:w="57" w:type="dxa"/>
          <w:start w:w="85" w:type="dxa"/>
          <w:bottom w:w="57" w:type="dxa"/>
          <w:end w:w="85" w:type="dxa"/>
        </w:tblCellMar>
      </w:tblPr>
      <w:tblGrid>
        <w:gridCol w:w="3390"/>
        <w:gridCol w:w="1632"/>
        <w:gridCol w:w="1632"/>
        <w:gridCol w:w="2133"/>
      </w:tblGrid>
      <w:tr>
        <w:trPr>
          <w:tblHeader/>
        </w:trPr>
        <w:tc>
          <w:tcPr>
            <w:tcW w:w="3390" w:type="dxa"/>
            <w:tcBorders>
              <w:bottom w:val="single" w:color="14283C" w:sz="8" w:space="0"/>
            </w:tcBorders>
            <w:shd w:val="clear" w:color="auto" w:fill="EEF3F8"/>
            <w:vAlign w:val="center"/>
          </w:tcPr>
          <w:p>
            <w:pPr>
              <w:pStyle w:val="Normal"/>
              <w:spacing w:before="40" w:after="40"/>
              <w:jc w:val="left"/>
            </w:pPr>
            <w:r>
              <w:rPr>
                <w:rFonts w:ascii="Times New Roman" w:hAnsi="Times New Roman" w:cs="Times New Roman"/>
                <w:b/>
                <w:color w:val="14283C"/>
                <w:sz w:val="21"/>
                <w:szCs w:val="21"/>
              </w:rPr>
              <w:t xml:space="preserve">Conjunto de datos</w:t>
            </w:r>
          </w:p>
        </w:tc>
        <w:tc>
          <w:tcPr>
            <w:tcW w:w="1632" w:type="dxa"/>
            <w:tcBorders>
              <w:bottom w:val="single" w:color="14283C" w:sz="8" w:space="0"/>
            </w:tcBorders>
            <w:shd w:val="clear" w:color="auto" w:fill="EEF3F8"/>
            <w:vAlign w:val="center"/>
          </w:tcPr>
          <w:p>
            <w:pPr>
              <w:pStyle w:val="Normal"/>
              <w:spacing w:before="40" w:after="40"/>
              <w:jc w:val="left"/>
            </w:pPr>
            <w:r>
              <w:rPr>
                <w:rFonts w:ascii="Times New Roman" w:hAnsi="Times New Roman" w:cs="Times New Roman"/>
                <w:b/>
                <w:color w:val="14283C"/>
                <w:sz w:val="21"/>
                <w:szCs w:val="21"/>
              </w:rPr>
              <w:t xml:space="preserve">Media</w:t>
            </w:r>
          </w:p>
        </w:tc>
        <w:tc>
          <w:tcPr>
            <w:tcW w:w="1632" w:type="dxa"/>
            <w:tcBorders>
              <w:bottom w:val="single" w:color="14283C" w:sz="8" w:space="0"/>
            </w:tcBorders>
            <w:shd w:val="clear" w:color="auto" w:fill="EEF3F8"/>
            <w:vAlign w:val="center"/>
          </w:tcPr>
          <w:p>
            <w:pPr>
              <w:pStyle w:val="Normal"/>
              <w:spacing w:before="40" w:after="40"/>
              <w:jc w:val="left"/>
            </w:pPr>
            <w:r>
              <w:rPr>
                <w:rFonts w:ascii="Times New Roman" w:hAnsi="Times New Roman" w:cs="Times New Roman"/>
                <w:b/>
                <w:color w:val="14283C"/>
                <w:sz w:val="21"/>
                <w:szCs w:val="21"/>
              </w:rPr>
              <w:t xml:space="preserve">Mediana</w:t>
            </w:r>
          </w:p>
        </w:tc>
        <w:tc>
          <w:tcPr>
            <w:tcW w:w="2133" w:type="dxa"/>
            <w:tcBorders>
              <w:bottom w:val="single" w:color="14283C" w:sz="8" w:space="0"/>
            </w:tcBorders>
            <w:shd w:val="clear" w:color="auto" w:fill="EEF3F8"/>
            <w:vAlign w:val="center"/>
          </w:tcPr>
          <w:p>
            <w:pPr>
              <w:pStyle w:val="Normal"/>
              <w:spacing w:before="40" w:after="40"/>
              <w:jc w:val="left"/>
            </w:pPr>
            <w:r>
              <w:rPr>
                <w:rFonts w:ascii="Times New Roman" w:hAnsi="Times New Roman" w:cs="Times New Roman"/>
                <w:b/>
                <w:color w:val="14283C"/>
                <w:sz w:val="21"/>
                <w:szCs w:val="21"/>
              </w:rPr>
              <w:t xml:space="preserve">Factor media ÷ mediana</w:t>
            </w:r>
          </w:p>
        </w:tc>
      </w:tr>
      <w:tr>
        <w:tc>
          <w:tcPr>
            <w:tcW w:w="3390" w:type="dxa"/>
            <w:vAlign w:val="center"/>
          </w:tcPr>
          <w:p>
            <w:pPr>
              <w:pStyle w:val="Normal"/>
              <w:spacing w:before="30" w:after="30" w:line="240" w:lineRule="auto"/>
              <w:jc w:val="left"/>
            </w:pPr>
            <w:r>
              <w:rPr>
                <w:rFonts w:ascii="Times New Roman" w:hAnsi="Times New Roman" w:cs="Times New Roman"/>
                <w:color w:val="000000"/>
                <w:sz w:val="21"/>
                <w:szCs w:val="21"/>
              </w:rPr>
              <w:t xml:space="preserve">TaxFisco Research Lab</w:t>
            </w:r>
          </w:p>
        </w:tc>
        <w:tc>
          <w:tcPr>
            <w:tcW w:w="1632" w:type="dxa"/>
            <w:vAlign w:val="center"/>
          </w:tcPr>
          <w:p>
            <w:pPr>
              <w:pStyle w:val="Normal"/>
              <w:spacing w:before="30" w:after="30" w:line="240" w:lineRule="auto"/>
              <w:jc w:val="left"/>
            </w:pPr>
            <w:r>
              <w:rPr>
                <w:rFonts w:ascii="Times New Roman" w:hAnsi="Times New Roman" w:cs="Times New Roman"/>
                <w:color w:val="000000"/>
                <w:sz w:val="21"/>
                <w:szCs w:val="21"/>
              </w:rPr>
              <w:t xml:space="preserve">41,598 s</w:t>
            </w:r>
          </w:p>
        </w:tc>
        <w:tc>
          <w:tcPr>
            <w:tcW w:w="1632" w:type="dxa"/>
            <w:vAlign w:val="center"/>
          </w:tcPr>
          <w:p>
            <w:pPr>
              <w:pStyle w:val="Normal"/>
              <w:spacing w:before="30" w:after="30" w:line="240" w:lineRule="auto"/>
              <w:jc w:val="left"/>
            </w:pPr>
            <w:r>
              <w:rPr>
                <w:rFonts w:ascii="Times New Roman" w:hAnsi="Times New Roman" w:cs="Times New Roman"/>
                <w:color w:val="000000"/>
                <w:sz w:val="21"/>
                <w:szCs w:val="21"/>
              </w:rPr>
              <w:t xml:space="preserve">0,826 s</w:t>
            </w:r>
          </w:p>
        </w:tc>
        <w:tc>
          <w:tcPr>
            <w:tcW w:w="2133" w:type="dxa"/>
            <w:vAlign w:val="center"/>
          </w:tcPr>
          <w:p>
            <w:pPr>
              <w:pStyle w:val="Normal"/>
              <w:spacing w:before="30" w:after="30" w:line="240" w:lineRule="auto"/>
              <w:jc w:val="left"/>
            </w:pPr>
            <w:r>
              <w:rPr>
                <w:rFonts w:ascii="Times New Roman" w:hAnsi="Times New Roman" w:cs="Times New Roman"/>
                <w:color w:val="000000"/>
                <w:sz w:val="21"/>
                <w:szCs w:val="21"/>
              </w:rPr>
              <w:t xml:space="preserve">× 50,4</w:t>
            </w:r>
          </w:p>
        </w:tc>
      </w:tr>
      <w:tr>
        <w:tc>
          <w:tcPr>
            <w:tcW w:w="3390" w:type="dxa"/>
            <w:vAlign w:val="center"/>
          </w:tcPr>
          <w:p>
            <w:pPr>
              <w:pStyle w:val="Normal"/>
              <w:spacing w:before="30" w:after="30" w:line="240" w:lineRule="auto"/>
              <w:jc w:val="left"/>
            </w:pPr>
            <w:r>
              <w:rPr>
                <w:rFonts w:ascii="Times New Roman" w:hAnsi="Times New Roman" w:cs="Times New Roman"/>
                <w:color w:val="000000"/>
                <w:sz w:val="21"/>
                <w:szCs w:val="21"/>
              </w:rPr>
              <w:t xml:space="preserve">SIN, primera vuelta</w:t>
            </w:r>
          </w:p>
        </w:tc>
        <w:tc>
          <w:tcPr>
            <w:tcW w:w="1632" w:type="dxa"/>
            <w:vAlign w:val="center"/>
          </w:tcPr>
          <w:p>
            <w:pPr>
              <w:pStyle w:val="Normal"/>
              <w:spacing w:before="30" w:after="30" w:line="240" w:lineRule="auto"/>
              <w:jc w:val="left"/>
            </w:pPr>
            <w:r>
              <w:rPr>
                <w:rFonts w:ascii="Times New Roman" w:hAnsi="Times New Roman" w:cs="Times New Roman"/>
                <w:color w:val="000000"/>
                <w:sz w:val="21"/>
                <w:szCs w:val="21"/>
              </w:rPr>
              <w:t xml:space="preserve">5,215 s</w:t>
            </w:r>
          </w:p>
        </w:tc>
        <w:tc>
          <w:tcPr>
            <w:tcW w:w="1632" w:type="dxa"/>
            <w:vAlign w:val="center"/>
          </w:tcPr>
          <w:p>
            <w:pPr>
              <w:pStyle w:val="Normal"/>
              <w:spacing w:before="30" w:after="30" w:line="240" w:lineRule="auto"/>
              <w:jc w:val="left"/>
            </w:pPr>
            <w:r>
              <w:rPr>
                <w:rFonts w:ascii="Times New Roman" w:hAnsi="Times New Roman" w:cs="Times New Roman"/>
                <w:color w:val="000000"/>
                <w:sz w:val="21"/>
                <w:szCs w:val="21"/>
              </w:rPr>
              <w:t xml:space="preserve">1,474 s</w:t>
            </w:r>
          </w:p>
        </w:tc>
        <w:tc>
          <w:tcPr>
            <w:tcW w:w="2133" w:type="dxa"/>
            <w:vAlign w:val="center"/>
          </w:tcPr>
          <w:p>
            <w:pPr>
              <w:pStyle w:val="Normal"/>
              <w:spacing w:before="30" w:after="30" w:line="240" w:lineRule="auto"/>
              <w:jc w:val="left"/>
            </w:pPr>
            <w:r>
              <w:rPr>
                <w:rFonts w:ascii="Times New Roman" w:hAnsi="Times New Roman" w:cs="Times New Roman"/>
                <w:color w:val="000000"/>
                <w:sz w:val="21"/>
                <w:szCs w:val="21"/>
              </w:rPr>
              <w:t xml:space="preserve">× 3,5</w:t>
            </w:r>
          </w:p>
        </w:tc>
      </w:tr>
      <w:tr>
        <w:tc>
          <w:tcPr>
            <w:tcW w:w="3390" w:type="dxa"/>
            <w:vAlign w:val="center"/>
          </w:tcPr>
          <w:p>
            <w:pPr>
              <w:pStyle w:val="Normal"/>
              <w:spacing w:before="30" w:after="30" w:line="240" w:lineRule="auto"/>
              <w:jc w:val="left"/>
            </w:pPr>
            <w:r>
              <w:rPr>
                <w:rFonts w:ascii="Times New Roman" w:hAnsi="Times New Roman" w:cs="Times New Roman"/>
                <w:color w:val="000000"/>
                <w:sz w:val="21"/>
                <w:szCs w:val="21"/>
              </w:rPr>
              <w:t xml:space="preserve">SIN, medición final</w:t>
            </w:r>
          </w:p>
        </w:tc>
        <w:tc>
          <w:tcPr>
            <w:tcW w:w="1632" w:type="dxa"/>
            <w:vAlign w:val="center"/>
          </w:tcPr>
          <w:p>
            <w:pPr>
              <w:pStyle w:val="Normal"/>
              <w:spacing w:before="30" w:after="30" w:line="240" w:lineRule="auto"/>
              <w:jc w:val="left"/>
            </w:pPr>
            <w:r>
              <w:rPr>
                <w:rFonts w:ascii="Times New Roman" w:hAnsi="Times New Roman" w:cs="Times New Roman"/>
                <w:color w:val="000000"/>
                <w:sz w:val="21"/>
                <w:szCs w:val="21"/>
              </w:rPr>
              <w:t xml:space="preserve">2,022 s</w:t>
            </w:r>
          </w:p>
        </w:tc>
        <w:tc>
          <w:tcPr>
            <w:tcW w:w="1632" w:type="dxa"/>
            <w:vAlign w:val="center"/>
          </w:tcPr>
          <w:p>
            <w:pPr>
              <w:pStyle w:val="Normal"/>
              <w:spacing w:before="30" w:after="30" w:line="240" w:lineRule="auto"/>
              <w:jc w:val="left"/>
            </w:pPr>
            <w:r>
              <w:rPr>
                <w:rFonts w:ascii="Times New Roman" w:hAnsi="Times New Roman" w:cs="Times New Roman"/>
                <w:color w:val="000000"/>
                <w:sz w:val="21"/>
                <w:szCs w:val="21"/>
              </w:rPr>
              <w:t xml:space="preserve">0,511 s</w:t>
            </w:r>
          </w:p>
        </w:tc>
        <w:tc>
          <w:tcPr>
            <w:tcW w:w="2133" w:type="dxa"/>
            <w:vAlign w:val="center"/>
          </w:tcPr>
          <w:p>
            <w:pPr>
              <w:pStyle w:val="Normal"/>
              <w:spacing w:before="30" w:after="30" w:line="240" w:lineRule="auto"/>
              <w:jc w:val="left"/>
            </w:pPr>
            <w:r>
              <w:rPr>
                <w:rFonts w:ascii="Times New Roman" w:hAnsi="Times New Roman" w:cs="Times New Roman"/>
                <w:color w:val="000000"/>
                <w:sz w:val="21"/>
                <w:szCs w:val="21"/>
              </w:rPr>
              <w:t xml:space="preserve">× 4,0</w:t>
            </w:r>
          </w:p>
        </w:tc>
      </w:tr>
    </w:tbl>
    <w:p>
      <w:pPr>
        <w:pStyle w:val="Caption"/>
      </w:pPr>
      <w:r>
        <w:t xml:space="preserve">Tabla 5. Factor por el que la media supera a la mediana en cada conjunto de datos.</w:t>
      </w:r>
    </w:p>
    <w:p>
      <w:pPr>
        <w:pStyle w:val="Normal"/>
        <w:spacing w:after="180" w:line="120" w:lineRule="exact"/>
      </w:pPr>
    </w:p>
    <w:p>
      <w:pPr>
        <w:pStyle w:val="Heading1"/>
      </w:pPr>
      <w:r>
        <w:t xml:space="preserve">7. Cálculos completos del Prototipo 1: TaxFisco Research Lab</w:t>
      </w:r>
    </w:p>
    <w:p>
      <w:pPr>
        <w:pStyle w:val="Heading2"/>
      </w:pPr>
      <w:r>
        <w:t xml:space="preserve">7.1 Datos ordenados</w:t>
      </w:r>
    </w:p>
    <w:tbl>
      <w:tblPr>
        <w:tblW w:w="8787" w:type="dxa"/>
        <w:tblBorders>
          <w:top w:val="single" w:color="DCE4EC" w:sz="12" w:space="0"/>
          <w:left w:val="none" w:color="DCE4EC" w:space="0"/>
          <w:bottom w:val="single" w:color="DCE4EC" w:sz="12" w:space="0"/>
          <w:right w:val="none" w:color="DCE4EC" w:space="0"/>
          <w:insideH w:val="none" w:color="DCE4EC" w:space="0"/>
          <w:insideV w:val="none" w:color="DCE4EC" w:sz="4" w:space="0"/>
        </w:tblBorders>
        <w:tblCellMar>
          <w:top w:w="57" w:type="dxa"/>
          <w:start w:w="85" w:type="dxa"/>
          <w:bottom w:w="57" w:type="dxa"/>
          <w:end w:w="85" w:type="dxa"/>
        </w:tblCellMar>
      </w:tblPr>
      <w:tblGrid>
        <w:gridCol w:w="8787"/>
      </w:tblGrid>
      <w:tr>
        <w:tc>
          <w:tcPr>
            <w:tcW w:w="8787" w:type="dxa"/>
            <w:tcBorders>
              <w:top w:val="single" w:color="DCE4EC" w:sz="4" w:space="0"/>
              <w:left w:val="single" w:color="DCE4EC" w:sz="4" w:space="0"/>
              <w:bottom w:val="single" w:color="DCE4EC" w:sz="4" w:space="0"/>
              <w:right w:val="single" w:color="DCE4EC" w:sz="4" w:space="0"/>
            </w:tcBorders>
            <w:shd w:val="clear" w:color="auto" w:fill="FBFCFE"/>
          </w:tcPr>
          <w:p>
            <w:pPr>
              <w:pStyle w:val="Normal"/>
              <w:spacing w:before="60" w:after="60"/>
              <w:jc w:val="center"/>
            </w:pPr>
            <w:r>
              <w:rPr>
                <w:rFonts w:ascii="Cambria Math" w:hAnsi="Cambria Math" w:cs="Cambria Math"/>
                <w:i/>
                <w:color w:val="14283C"/>
                <w:sz w:val="24"/>
                <w:szCs w:val="24"/>
              </w:rPr>
              <w:t xml:space="preserve">0,141;  0,533;  0,543;  0,824;  0,826;  10,000;  16,405;  85,000;  260,108</w:t>
            </w:r>
          </w:p>
        </w:tc>
      </w:tr>
    </w:tbl>
    <w:p>
      <w:pPr>
        <w:pStyle w:val="Normal"/>
        <w:spacing w:after="80" w:line="120" w:lineRule="exact"/>
      </w:pPr>
    </w:p>
    <w:p>
      <w:pPr>
        <w:pStyle w:val="Heading2"/>
      </w:pPr>
      <w:r>
        <w:t xml:space="preserve">7.2 Media</w:t>
      </w:r>
    </w:p>
    <w:tbl>
      <w:tblPr>
        <w:tblW w:w="8787" w:type="dxa"/>
        <w:tblBorders>
          <w:top w:val="single" w:color="DCE4EC" w:sz="12" w:space="0"/>
          <w:left w:val="none" w:color="DCE4EC" w:space="0"/>
          <w:bottom w:val="single" w:color="DCE4EC" w:sz="12" w:space="0"/>
          <w:right w:val="none" w:color="DCE4EC" w:space="0"/>
          <w:insideH w:val="none" w:color="DCE4EC" w:space="0"/>
          <w:insideV w:val="none" w:color="DCE4EC" w:sz="4" w:space="0"/>
        </w:tblBorders>
        <w:tblCellMar>
          <w:top w:w="57" w:type="dxa"/>
          <w:start w:w="85" w:type="dxa"/>
          <w:bottom w:w="57" w:type="dxa"/>
          <w:end w:w="85" w:type="dxa"/>
        </w:tblCellMar>
      </w:tblPr>
      <w:tblGrid>
        <w:gridCol w:w="8787"/>
      </w:tblGrid>
      <w:tr>
        <w:tc>
          <w:tcPr>
            <w:tcW w:w="8787" w:type="dxa"/>
            <w:tcBorders>
              <w:top w:val="single" w:color="DCE4EC" w:sz="4" w:space="0"/>
              <w:left w:val="single" w:color="DCE4EC" w:sz="4" w:space="0"/>
              <w:bottom w:val="single" w:color="DCE4EC" w:sz="4" w:space="0"/>
              <w:right w:val="single" w:color="DCE4EC" w:sz="4" w:space="0"/>
            </w:tcBorders>
            <w:shd w:val="clear" w:color="auto" w:fill="FBFCFE"/>
          </w:tcPr>
          <w:p>
            <w:pPr>
              <w:pStyle w:val="Normal"/>
              <w:spacing w:before="60" w:after="60"/>
              <w:jc w:val="center"/>
            </w:pPr>
            <w:r>
              <w:rPr>
                <w:rFonts w:ascii="Cambria Math" w:hAnsi="Cambria Math" w:cs="Cambria Math"/>
                <w:i/>
                <w:color w:val="14283C"/>
                <w:sz w:val="24"/>
                <w:szCs w:val="24"/>
              </w:rPr>
              <w:t xml:space="preserve">Σ xᵢ  =  374,380</w:t>
            </w:r>
          </w:p>
        </w:tc>
      </w:tr>
    </w:tbl>
    <w:p>
      <w:pPr>
        <w:pStyle w:val="Normal"/>
        <w:spacing w:after="80" w:line="120" w:lineRule="exact"/>
      </w:pPr>
    </w:p>
    <w:tbl>
      <w:tblPr>
        <w:tblW w:w="8787" w:type="dxa"/>
        <w:tblBorders>
          <w:top w:val="single" w:color="DCE4EC" w:sz="12" w:space="0"/>
          <w:left w:val="none" w:color="DCE4EC" w:space="0"/>
          <w:bottom w:val="single" w:color="DCE4EC" w:sz="12" w:space="0"/>
          <w:right w:val="none" w:color="DCE4EC" w:space="0"/>
          <w:insideH w:val="none" w:color="DCE4EC" w:space="0"/>
          <w:insideV w:val="none" w:color="DCE4EC" w:sz="4" w:space="0"/>
        </w:tblBorders>
        <w:tblCellMar>
          <w:top w:w="57" w:type="dxa"/>
          <w:start w:w="85" w:type="dxa"/>
          <w:bottom w:w="57" w:type="dxa"/>
          <w:end w:w="85" w:type="dxa"/>
        </w:tblCellMar>
      </w:tblPr>
      <w:tblGrid>
        <w:gridCol w:w="8787"/>
      </w:tblGrid>
      <w:tr>
        <w:tc>
          <w:tcPr>
            <w:tcW w:w="8787" w:type="dxa"/>
            <w:tcBorders>
              <w:top w:val="single" w:color="DCE4EC" w:sz="4" w:space="0"/>
              <w:left w:val="single" w:color="DCE4EC" w:sz="4" w:space="0"/>
              <w:bottom w:val="single" w:color="DCE4EC" w:sz="4" w:space="0"/>
              <w:right w:val="single" w:color="DCE4EC" w:sz="4" w:space="0"/>
            </w:tcBorders>
            <w:shd w:val="clear" w:color="auto" w:fill="FBFCFE"/>
          </w:tcPr>
          <w:p>
            <w:pPr>
              <w:pStyle w:val="Normal"/>
              <w:spacing w:before="60" w:after="60"/>
              <w:jc w:val="center"/>
            </w:pPr>
            <w:r>
              <w:rPr>
                <w:rFonts w:ascii="Cambria Math" w:hAnsi="Cambria Math" w:cs="Cambria Math"/>
                <w:i/>
                <w:color w:val="14283C"/>
                <w:sz w:val="24"/>
                <w:szCs w:val="24"/>
              </w:rPr>
              <w:t xml:space="preserve">x̄  =  374,380 ⁄ 9  =  41,598 s</w:t>
            </w:r>
          </w:p>
        </w:tc>
      </w:tr>
    </w:tbl>
    <w:p>
      <w:pPr>
        <w:pStyle w:val="Normal"/>
        <w:spacing w:after="80" w:line="120" w:lineRule="exact"/>
      </w:pPr>
    </w:p>
    <w:p>
      <w:pPr>
        <w:pStyle w:val="Normal"/>
      </w:pPr>
      <w:r>
        <w:t xml:space="preserve">El resultado coincide con la media declarada en el capítulo de resultados.</w:t>
      </w:r>
    </w:p>
    <w:p>
      <w:pPr>
        <w:pStyle w:val="Heading2"/>
      </w:pPr>
      <w:r>
        <w:t xml:space="preserve">7.3 Mediana</w:t>
      </w:r>
    </w:p>
    <w:tbl>
      <w:tblPr>
        <w:tblW w:w="8787" w:type="dxa"/>
        <w:tblBorders>
          <w:top w:val="single" w:color="DCE4EC" w:sz="12" w:space="0"/>
          <w:left w:val="none" w:color="DCE4EC" w:space="0"/>
          <w:bottom w:val="single" w:color="DCE4EC" w:sz="12" w:space="0"/>
          <w:right w:val="none" w:color="DCE4EC" w:space="0"/>
          <w:insideH w:val="none" w:color="DCE4EC" w:space="0"/>
          <w:insideV w:val="none" w:color="DCE4EC" w:sz="4" w:space="0"/>
        </w:tblBorders>
        <w:tblCellMar>
          <w:top w:w="57" w:type="dxa"/>
          <w:start w:w="85" w:type="dxa"/>
          <w:bottom w:w="57" w:type="dxa"/>
          <w:end w:w="85" w:type="dxa"/>
        </w:tblCellMar>
      </w:tblPr>
      <w:tblGrid>
        <w:gridCol w:w="8787"/>
      </w:tblGrid>
      <w:tr>
        <w:tc>
          <w:tcPr>
            <w:tcW w:w="8787" w:type="dxa"/>
            <w:tcBorders>
              <w:top w:val="single" w:color="DCE4EC" w:sz="4" w:space="0"/>
              <w:left w:val="single" w:color="DCE4EC" w:sz="4" w:space="0"/>
              <w:bottom w:val="single" w:color="DCE4EC" w:sz="4" w:space="0"/>
              <w:right w:val="single" w:color="DCE4EC" w:sz="4" w:space="0"/>
            </w:tcBorders>
            <w:shd w:val="clear" w:color="auto" w:fill="FBFCFE"/>
          </w:tcPr>
          <w:p>
            <w:pPr>
              <w:pStyle w:val="Normal"/>
              <w:spacing w:before="60" w:after="60"/>
              <w:jc w:val="center"/>
            </w:pPr>
            <w:r>
              <w:rPr>
                <w:rFonts w:ascii="Cambria Math" w:hAnsi="Cambria Math" w:cs="Cambria Math"/>
                <w:i/>
                <w:color w:val="14283C"/>
                <w:sz w:val="24"/>
                <w:szCs w:val="24"/>
              </w:rPr>
              <w:t xml:space="preserve">Mediana  =  0,826 s   (quinto valor ordenado de nueve)</w:t>
            </w:r>
          </w:p>
        </w:tc>
      </w:tr>
    </w:tbl>
    <w:p>
      <w:pPr>
        <w:pStyle w:val="Normal"/>
        <w:spacing w:after="80" w:line="120" w:lineRule="exact"/>
      </w:pPr>
    </w:p>
    <w:p>
      <w:pPr>
        <w:pStyle w:val="Normal"/>
      </w:pPr>
      <w:r>
        <w:t xml:space="preserve">La media es de 41,598 s y la mediana de 0,826 s. La diferencia se explica porque los tiempos de 85,000 s y 260,108 s elevan la media, aunque la mayoría de los valores sea mucho menor.</w:t>
      </w:r>
    </w:p>
    <w:p>
      <w:pPr>
        <w:pStyle w:val="Heading2"/>
      </w:pPr>
      <w:r>
        <w:t xml:space="preserve">7.4 Mínimo, máximo y rango</w:t>
      </w:r>
    </w:p>
    <w:tbl>
      <w:tblPr>
        <w:tblW w:w="8787" w:type="dxa"/>
        <w:tblBorders>
          <w:top w:val="single" w:color="DCE4EC" w:sz="12" w:space="0"/>
          <w:left w:val="none" w:color="DCE4EC" w:space="0"/>
          <w:bottom w:val="single" w:color="DCE4EC" w:sz="12" w:space="0"/>
          <w:right w:val="none" w:color="DCE4EC" w:space="0"/>
          <w:insideH w:val="none" w:color="DCE4EC" w:space="0"/>
          <w:insideV w:val="none" w:color="DCE4EC" w:sz="4" w:space="0"/>
        </w:tblBorders>
        <w:tblCellMar>
          <w:top w:w="57" w:type="dxa"/>
          <w:start w:w="85" w:type="dxa"/>
          <w:bottom w:w="57" w:type="dxa"/>
          <w:end w:w="85" w:type="dxa"/>
        </w:tblCellMar>
      </w:tblPr>
      <w:tblGrid>
        <w:gridCol w:w="8787"/>
      </w:tblGrid>
      <w:tr>
        <w:tc>
          <w:tcPr>
            <w:tcW w:w="8787" w:type="dxa"/>
            <w:tcBorders>
              <w:top w:val="single" w:color="DCE4EC" w:sz="4" w:space="0"/>
              <w:left w:val="single" w:color="DCE4EC" w:sz="4" w:space="0"/>
              <w:bottom w:val="single" w:color="DCE4EC" w:sz="4" w:space="0"/>
              <w:right w:val="single" w:color="DCE4EC" w:sz="4" w:space="0"/>
            </w:tcBorders>
            <w:shd w:val="clear" w:color="auto" w:fill="FBFCFE"/>
          </w:tcPr>
          <w:p>
            <w:pPr>
              <w:pStyle w:val="Normal"/>
              <w:spacing w:before="60" w:after="60"/>
              <w:jc w:val="center"/>
            </w:pPr>
            <w:r>
              <w:rPr>
                <w:rFonts w:ascii="Cambria Math" w:hAnsi="Cambria Math" w:cs="Cambria Math"/>
                <w:i/>
                <w:color w:val="14283C"/>
                <w:sz w:val="24"/>
                <w:szCs w:val="24"/>
              </w:rPr>
              <w:t xml:space="preserve">x(mín)  =  0,141 s     x(máx)  =  260,108 s     R  =  259,967 s</w:t>
            </w:r>
          </w:p>
        </w:tc>
      </w:tr>
    </w:tbl>
    <w:p>
      <w:pPr>
        <w:pStyle w:val="Normal"/>
        <w:spacing w:after="80" w:line="120" w:lineRule="exact"/>
      </w:pPr>
    </w:p>
    <w:p>
      <w:pPr>
        <w:pStyle w:val="Heading2"/>
      </w:pPr>
      <w:r>
        <w:t xml:space="preserve">7.5 Desviación estándar</w:t>
      </w:r>
    </w:p>
    <w:tbl>
      <w:tblPr>
        <w:tblW w:w="8787" w:type="dxa"/>
        <w:tblBorders>
          <w:top w:val="single" w:color="DCE4EC" w:sz="12" w:space="0"/>
          <w:left w:val="none" w:color="DCE4EC" w:space="0"/>
          <w:bottom w:val="single" w:color="DCE4EC" w:sz="12" w:space="0"/>
          <w:right w:val="none" w:color="DCE4EC" w:space="0"/>
          <w:insideH w:val="none" w:color="DCE4EC" w:space="0"/>
          <w:insideV w:val="none" w:color="DCE4EC" w:sz="4" w:space="0"/>
        </w:tblBorders>
        <w:tblCellMar>
          <w:top w:w="57" w:type="dxa"/>
          <w:start w:w="85" w:type="dxa"/>
          <w:bottom w:w="57" w:type="dxa"/>
          <w:end w:w="85" w:type="dxa"/>
        </w:tblCellMar>
      </w:tblPr>
      <w:tblGrid>
        <w:gridCol w:w="8787"/>
      </w:tblGrid>
      <w:tr>
        <w:tc>
          <w:tcPr>
            <w:tcW w:w="8787" w:type="dxa"/>
            <w:tcBorders>
              <w:top w:val="single" w:color="DCE4EC" w:sz="4" w:space="0"/>
              <w:left w:val="single" w:color="DCE4EC" w:sz="4" w:space="0"/>
              <w:bottom w:val="single" w:color="DCE4EC" w:sz="4" w:space="0"/>
              <w:right w:val="single" w:color="DCE4EC" w:sz="4" w:space="0"/>
            </w:tcBorders>
            <w:shd w:val="clear" w:color="auto" w:fill="FBFCFE"/>
          </w:tcPr>
          <w:p>
            <w:pPr>
              <w:pStyle w:val="Normal"/>
              <w:spacing w:before="60" w:after="60"/>
              <w:jc w:val="center"/>
            </w:pPr>
            <w:r>
              <w:rPr>
                <w:rFonts w:ascii="Cambria Math" w:hAnsi="Cambria Math" w:cs="Cambria Math"/>
                <w:i/>
                <w:color w:val="14283C"/>
                <w:sz w:val="24"/>
                <w:szCs w:val="24"/>
              </w:rPr>
              <w:t xml:space="preserve">s  ≈  86,370 s</w:t>
            </w:r>
          </w:p>
        </w:tc>
      </w:tr>
    </w:tbl>
    <w:p>
      <w:pPr>
        <w:pStyle w:val="Normal"/>
        <w:spacing w:after="80" w:line="120" w:lineRule="exact"/>
      </w:pPr>
    </w:p>
    <w:p>
      <w:pPr>
        <w:pStyle w:val="Normal"/>
      </w:pPr>
      <w:r>
        <w:t xml:space="preserve">La desviación estándar es elevada en relación con la mediana y refleja la dispersión de los tiempos, influida especialmente por los dos valores grandes.</w:t>
      </w:r>
    </w:p>
    <w:p>
      <w:pPr>
        <w:pStyle w:val="Heading2"/>
      </w:pPr>
      <w:r>
        <w:t xml:space="preserve">7.6 Percentil 95</w:t>
      </w:r>
    </w:p>
    <w:tbl>
      <w:tblPr>
        <w:tblW w:w="8787" w:type="dxa"/>
        <w:tblBorders>
          <w:top w:val="single" w:color="DCE4EC" w:sz="12" w:space="0"/>
          <w:left w:val="none" w:color="DCE4EC" w:space="0"/>
          <w:bottom w:val="single" w:color="DCE4EC" w:sz="12" w:space="0"/>
          <w:right w:val="none" w:color="DCE4EC" w:space="0"/>
          <w:insideH w:val="none" w:color="DCE4EC" w:space="0"/>
          <w:insideV w:val="none" w:color="DCE4EC" w:sz="4" w:space="0"/>
        </w:tblBorders>
        <w:tblCellMar>
          <w:top w:w="57" w:type="dxa"/>
          <w:start w:w="85" w:type="dxa"/>
          <w:bottom w:w="57" w:type="dxa"/>
          <w:end w:w="85" w:type="dxa"/>
        </w:tblCellMar>
      </w:tblPr>
      <w:tblGrid>
        <w:gridCol w:w="8787"/>
      </w:tblGrid>
      <w:tr>
        <w:tc>
          <w:tcPr>
            <w:tcW w:w="8787" w:type="dxa"/>
            <w:tcBorders>
              <w:top w:val="single" w:color="DCE4EC" w:sz="4" w:space="0"/>
              <w:left w:val="single" w:color="DCE4EC" w:sz="4" w:space="0"/>
              <w:bottom w:val="single" w:color="DCE4EC" w:sz="4" w:space="0"/>
              <w:right w:val="single" w:color="DCE4EC" w:sz="4" w:space="0"/>
            </w:tcBorders>
            <w:shd w:val="clear" w:color="auto" w:fill="FBFCFE"/>
          </w:tcPr>
          <w:p>
            <w:pPr>
              <w:pStyle w:val="Normal"/>
              <w:spacing w:before="60" w:after="60"/>
              <w:jc w:val="center"/>
            </w:pPr>
            <w:r>
              <w:rPr>
                <w:rFonts w:ascii="Cambria Math" w:hAnsi="Cambria Math" w:cs="Cambria Math"/>
                <w:i/>
                <w:color w:val="14283C"/>
                <w:sz w:val="24"/>
                <w:szCs w:val="24"/>
              </w:rPr>
              <w:t xml:space="preserve">h  =  1 + ( 9 − 1 ) × 0,95  =  8,6</w:t>
            </w:r>
          </w:p>
        </w:tc>
      </w:tr>
    </w:tbl>
    <w:p>
      <w:pPr>
        <w:pStyle w:val="Normal"/>
        <w:spacing w:after="80" w:line="120" w:lineRule="exact"/>
      </w:pPr>
    </w:p>
    <w:tbl>
      <w:tblPr>
        <w:tblW w:w="8787" w:type="dxa"/>
        <w:tblBorders>
          <w:top w:val="single" w:color="DCE4EC" w:sz="12" w:space="0"/>
          <w:left w:val="none" w:color="DCE4EC" w:space="0"/>
          <w:bottom w:val="single" w:color="DCE4EC" w:sz="12" w:space="0"/>
          <w:right w:val="none" w:color="DCE4EC" w:space="0"/>
          <w:insideH w:val="none" w:color="DCE4EC" w:space="0"/>
          <w:insideV w:val="none" w:color="DCE4EC" w:sz="4" w:space="0"/>
        </w:tblBorders>
        <w:tblCellMar>
          <w:top w:w="57" w:type="dxa"/>
          <w:start w:w="85" w:type="dxa"/>
          <w:bottom w:w="57" w:type="dxa"/>
          <w:end w:w="85" w:type="dxa"/>
        </w:tblCellMar>
      </w:tblPr>
      <w:tblGrid>
        <w:gridCol w:w="8787"/>
      </w:tblGrid>
      <w:tr>
        <w:tc>
          <w:tcPr>
            <w:tcW w:w="8787" w:type="dxa"/>
            <w:tcBorders>
              <w:top w:val="single" w:color="DCE4EC" w:sz="4" w:space="0"/>
              <w:left w:val="single" w:color="DCE4EC" w:sz="4" w:space="0"/>
              <w:bottom w:val="single" w:color="DCE4EC" w:sz="4" w:space="0"/>
              <w:right w:val="single" w:color="DCE4EC" w:sz="4" w:space="0"/>
            </w:tcBorders>
            <w:shd w:val="clear" w:color="auto" w:fill="FBFCFE"/>
          </w:tcPr>
          <w:p>
            <w:pPr>
              <w:pStyle w:val="Normal"/>
              <w:spacing w:before="60" w:after="60"/>
              <w:jc w:val="center"/>
            </w:pPr>
            <w:r>
              <w:rPr>
                <w:rFonts w:ascii="Cambria Math" w:hAnsi="Cambria Math" w:cs="Cambria Math"/>
                <w:i/>
                <w:color w:val="14283C"/>
                <w:sz w:val="24"/>
                <w:szCs w:val="24"/>
              </w:rPr>
              <w:t xml:space="preserve">P₉₅  =  85,000 + 0,6 ( 260,108 − 85,000 )  =  85,000 + 105,0648  =  190,065 s</w:t>
            </w:r>
          </w:p>
        </w:tc>
      </w:tr>
    </w:tbl>
    <w:p>
      <w:pPr>
        <w:pStyle w:val="Normal"/>
        <w:spacing w:after="80" w:line="120" w:lineRule="exact"/>
      </w:pPr>
    </w:p>
    <w:tbl>
      <w:tblPr>
        <w:tblW w:w="8787" w:type="dxa"/>
        <w:tblBorders>
          <w:top w:val="single" w:color="DCE4EC" w:sz="12" w:space="0"/>
          <w:left w:val="none" w:color="DCE4EC" w:space="0"/>
          <w:bottom w:val="single" w:color="DCE4EC" w:sz="12" w:space="0"/>
          <w:right w:val="none" w:color="DCE4EC" w:space="0"/>
          <w:insideH w:val="none" w:color="DCE4EC" w:space="0"/>
          <w:insideV w:val="none" w:color="DCE4EC" w:sz="4" w:space="0"/>
        </w:tblBorders>
        <w:tblCellMar>
          <w:top w:w="57" w:type="dxa"/>
          <w:start w:w="85" w:type="dxa"/>
          <w:bottom w:w="57" w:type="dxa"/>
          <w:end w:w="85" w:type="dxa"/>
        </w:tblCellMar>
      </w:tblPr>
      <w:tblGrid>
        <w:gridCol w:w="8787"/>
      </w:tblGrid>
      <w:tr>
        <w:tc>
          <w:tcPr>
            <w:tcW w:w="8787" w:type="dxa"/>
            <w:tcBorders>
              <w:top w:val="single" w:color="C9DBF3" w:sz="2" w:space="0"/>
              <w:left w:val="single" w:color="2C6BC7" w:sz="18" w:space="0"/>
              <w:bottom w:val="single" w:color="C9DBF3" w:sz="2" w:space="0"/>
              <w:right w:val="single" w:color="C9DBF3" w:sz="2" w:space="0"/>
            </w:tcBorders>
            <w:shd w:val="clear" w:color="auto" w:fill="F1F6FD"/>
          </w:tcPr>
          <w:p>
            <w:pPr>
              <w:pStyle w:val="Normal"/>
              <w:spacing w:before="40" w:after="60"/>
            </w:pPr>
            <w:r>
              <w:rPr>
                <w:rFonts w:ascii="Times New Roman" w:hAnsi="Times New Roman" w:cs="Times New Roman"/>
                <w:b/>
                <w:color w:val="2C6BC7"/>
                <w:sz w:val="23"/>
                <w:szCs w:val="23"/>
              </w:rPr>
              <w:t xml:space="preserve">7.7 Interpretación del primer prototipo</w:t>
            </w:r>
          </w:p>
          <w:p>
            <w:pPr>
              <w:pStyle w:val="Normal"/>
              <w:spacing w:after="40" w:line="276" w:lineRule="auto"/>
              <w:jc w:val="both"/>
            </w:pPr>
            <w:r>
              <w:rPr>
                <w:rFonts w:ascii="Times New Roman" w:hAnsi="Times New Roman" w:cs="Times New Roman"/>
                <w:color w:val="2B3A4A"/>
                <w:sz w:val="22"/>
                <w:szCs w:val="22"/>
              </w:rPr>
              <w:t xml:space="preserve">La media de 41,598 s no representa por sí sola la rapidez habitual de las detecciones, porque dos escenarios presentan tiempos mucho mayores que los restantes. La mediana de 0,826 s permite observar que el valor central del conjunto es considerablemente inferior a la media. La diferencia entre ambas medidas, junto con el histograma y el rango, respalda la descripción de una distribución heterogénea y compatible con asimetría positiva. Esta conclusión es descriptiva: no significa que se haya demostrado que los tiempos siguen una distribución teórica determinada.</w:t>
            </w:r>
          </w:p>
        </w:tc>
      </w:tr>
    </w:tbl>
    <w:p>
      <w:pPr>
        <w:pStyle w:val="Normal"/>
        <w:spacing w:after="120" w:line="120" w:lineRule="exact"/>
      </w:pPr>
    </w:p>
    <w:p>
      <w:pPr>
        <w:pStyle w:val="Heading1"/>
      </w:pPr>
      <w:r>
        <w:t xml:space="preserve">8. Cálculos completos del Prototipo 2: SIN, primera vuelta</w:t>
      </w:r>
    </w:p>
    <w:p>
      <w:pPr>
        <w:pStyle w:val="Heading2"/>
      </w:pPr>
      <w:r>
        <w:t xml:space="preserve">8.1 Datos ordenados</w:t>
      </w:r>
    </w:p>
    <w:tbl>
      <w:tblPr>
        <w:tblW w:w="8787" w:type="dxa"/>
        <w:tblBorders>
          <w:top w:val="single" w:color="DCE4EC" w:sz="12" w:space="0"/>
          <w:left w:val="none" w:color="DCE4EC" w:space="0"/>
          <w:bottom w:val="single" w:color="DCE4EC" w:sz="12" w:space="0"/>
          <w:right w:val="none" w:color="DCE4EC" w:space="0"/>
          <w:insideH w:val="none" w:color="DCE4EC" w:space="0"/>
          <w:insideV w:val="none" w:color="DCE4EC" w:sz="4" w:space="0"/>
        </w:tblBorders>
        <w:tblCellMar>
          <w:top w:w="57" w:type="dxa"/>
          <w:start w:w="85" w:type="dxa"/>
          <w:bottom w:w="57" w:type="dxa"/>
          <w:end w:w="85" w:type="dxa"/>
        </w:tblCellMar>
      </w:tblPr>
      <w:tblGrid>
        <w:gridCol w:w="8787"/>
      </w:tblGrid>
      <w:tr>
        <w:tc>
          <w:tcPr>
            <w:tcW w:w="8787" w:type="dxa"/>
            <w:tcBorders>
              <w:top w:val="single" w:color="DCE4EC" w:sz="4" w:space="0"/>
              <w:left w:val="single" w:color="DCE4EC" w:sz="4" w:space="0"/>
              <w:bottom w:val="single" w:color="DCE4EC" w:sz="4" w:space="0"/>
              <w:right w:val="single" w:color="DCE4EC" w:sz="4" w:space="0"/>
            </w:tcBorders>
            <w:shd w:val="clear" w:color="auto" w:fill="FBFCFE"/>
          </w:tcPr>
          <w:p>
            <w:pPr>
              <w:pStyle w:val="Normal"/>
              <w:spacing w:before="60" w:after="60"/>
              <w:jc w:val="center"/>
            </w:pPr>
            <w:r>
              <w:rPr>
                <w:rFonts w:ascii="Cambria Math" w:hAnsi="Cambria Math" w:cs="Cambria Math"/>
                <w:i/>
                <w:color w:val="14283C"/>
                <w:sz w:val="24"/>
                <w:szCs w:val="24"/>
              </w:rPr>
              <w:t xml:space="preserve">1,063;  1,214;  1,734;  16,851</w:t>
            </w:r>
          </w:p>
        </w:tc>
      </w:tr>
    </w:tbl>
    <w:p>
      <w:pPr>
        <w:pStyle w:val="Normal"/>
        <w:spacing w:after="80" w:line="120" w:lineRule="exact"/>
      </w:pPr>
    </w:p>
    <w:p>
      <w:pPr>
        <w:pStyle w:val="Heading2"/>
      </w:pPr>
      <w:r>
        <w:t xml:space="preserve">8.2 Media</w:t>
      </w:r>
    </w:p>
    <w:tbl>
      <w:tblPr>
        <w:tblW w:w="8787" w:type="dxa"/>
        <w:tblBorders>
          <w:top w:val="single" w:color="DCE4EC" w:sz="12" w:space="0"/>
          <w:left w:val="none" w:color="DCE4EC" w:space="0"/>
          <w:bottom w:val="single" w:color="DCE4EC" w:sz="12" w:space="0"/>
          <w:right w:val="none" w:color="DCE4EC" w:space="0"/>
          <w:insideH w:val="none" w:color="DCE4EC" w:space="0"/>
          <w:insideV w:val="none" w:color="DCE4EC" w:sz="4" w:space="0"/>
        </w:tblBorders>
        <w:tblCellMar>
          <w:top w:w="57" w:type="dxa"/>
          <w:start w:w="85" w:type="dxa"/>
          <w:bottom w:w="57" w:type="dxa"/>
          <w:end w:w="85" w:type="dxa"/>
        </w:tblCellMar>
      </w:tblPr>
      <w:tblGrid>
        <w:gridCol w:w="8787"/>
      </w:tblGrid>
      <w:tr>
        <w:tc>
          <w:tcPr>
            <w:tcW w:w="8787" w:type="dxa"/>
            <w:tcBorders>
              <w:top w:val="single" w:color="DCE4EC" w:sz="4" w:space="0"/>
              <w:left w:val="single" w:color="DCE4EC" w:sz="4" w:space="0"/>
              <w:bottom w:val="single" w:color="DCE4EC" w:sz="4" w:space="0"/>
              <w:right w:val="single" w:color="DCE4EC" w:sz="4" w:space="0"/>
            </w:tcBorders>
            <w:shd w:val="clear" w:color="auto" w:fill="FBFCFE"/>
          </w:tcPr>
          <w:p>
            <w:pPr>
              <w:pStyle w:val="Normal"/>
              <w:spacing w:before="60" w:after="60"/>
              <w:jc w:val="center"/>
            </w:pPr>
            <w:r>
              <w:rPr>
                <w:rFonts w:ascii="Cambria Math" w:hAnsi="Cambria Math" w:cs="Cambria Math"/>
                <w:i/>
                <w:color w:val="14283C"/>
                <w:sz w:val="24"/>
                <w:szCs w:val="24"/>
              </w:rPr>
              <w:t xml:space="preserve">x̄  =  ( 1,063 + 1,214 + 1,734 + 16,851 ) ⁄ 4  =  20,862 ⁄ 4  =  5,2155 s</w:t>
            </w:r>
          </w:p>
        </w:tc>
      </w:tr>
    </w:tbl>
    <w:p>
      <w:pPr>
        <w:pStyle w:val="Normal"/>
        <w:spacing w:after="80" w:line="120" w:lineRule="exact"/>
      </w:pPr>
    </w:p>
    <w:p>
      <w:pPr>
        <w:pStyle w:val="Heading2"/>
      </w:pPr>
      <w:r>
        <w:t xml:space="preserve">8.3 Mediana</w:t>
      </w:r>
    </w:p>
    <w:tbl>
      <w:tblPr>
        <w:tblW w:w="8787" w:type="dxa"/>
        <w:tblBorders>
          <w:top w:val="single" w:color="DCE4EC" w:sz="12" w:space="0"/>
          <w:left w:val="none" w:color="DCE4EC" w:space="0"/>
          <w:bottom w:val="single" w:color="DCE4EC" w:sz="12" w:space="0"/>
          <w:right w:val="none" w:color="DCE4EC" w:space="0"/>
          <w:insideH w:val="none" w:color="DCE4EC" w:space="0"/>
          <w:insideV w:val="none" w:color="DCE4EC" w:sz="4" w:space="0"/>
        </w:tblBorders>
        <w:tblCellMar>
          <w:top w:w="57" w:type="dxa"/>
          <w:start w:w="85" w:type="dxa"/>
          <w:bottom w:w="57" w:type="dxa"/>
          <w:end w:w="85" w:type="dxa"/>
        </w:tblCellMar>
      </w:tblPr>
      <w:tblGrid>
        <w:gridCol w:w="8787"/>
      </w:tblGrid>
      <w:tr>
        <w:tc>
          <w:tcPr>
            <w:tcW w:w="8787" w:type="dxa"/>
            <w:tcBorders>
              <w:top w:val="single" w:color="DCE4EC" w:sz="4" w:space="0"/>
              <w:left w:val="single" w:color="DCE4EC" w:sz="4" w:space="0"/>
              <w:bottom w:val="single" w:color="DCE4EC" w:sz="4" w:space="0"/>
              <w:right w:val="single" w:color="DCE4EC" w:sz="4" w:space="0"/>
            </w:tcBorders>
            <w:shd w:val="clear" w:color="auto" w:fill="FBFCFE"/>
          </w:tcPr>
          <w:p>
            <w:pPr>
              <w:pStyle w:val="Normal"/>
              <w:spacing w:before="60" w:after="60"/>
              <w:jc w:val="center"/>
            </w:pPr>
            <w:r>
              <w:rPr>
                <w:rFonts w:ascii="Cambria Math" w:hAnsi="Cambria Math" w:cs="Cambria Math"/>
                <w:i/>
                <w:color w:val="14283C"/>
                <w:sz w:val="24"/>
                <w:szCs w:val="24"/>
              </w:rPr>
              <w:t xml:space="preserve">Mediana  =  ( 1,214 + 1,734 ) ⁄ 2  =  1,474 s</w:t>
            </w:r>
          </w:p>
        </w:tc>
      </w:tr>
    </w:tbl>
    <w:p>
      <w:pPr>
        <w:pStyle w:val="Normal"/>
        <w:spacing w:after="80" w:line="120" w:lineRule="exact"/>
      </w:pPr>
    </w:p>
    <w:tbl>
      <w:tblPr>
        <w:tblW w:w="8787" w:type="dxa"/>
        <w:tblBorders>
          <w:top w:val="single" w:color="DCE4EC" w:sz="12" w:space="0"/>
          <w:left w:val="none" w:color="DCE4EC" w:space="0"/>
          <w:bottom w:val="single" w:color="DCE4EC" w:sz="12" w:space="0"/>
          <w:right w:val="none" w:color="DCE4EC" w:space="0"/>
          <w:insideH w:val="none" w:color="DCE4EC" w:space="0"/>
          <w:insideV w:val="none" w:color="DCE4EC" w:sz="4" w:space="0"/>
        </w:tblBorders>
        <w:tblCellMar>
          <w:top w:w="57" w:type="dxa"/>
          <w:start w:w="85" w:type="dxa"/>
          <w:bottom w:w="57" w:type="dxa"/>
          <w:end w:w="85" w:type="dxa"/>
        </w:tblCellMar>
      </w:tblPr>
      <w:tblGrid>
        <w:gridCol w:w="8787"/>
      </w:tblGrid>
      <w:tr>
        <w:tc>
          <w:tcPr>
            <w:tcW w:w="8787" w:type="dxa"/>
            <w:tcBorders>
              <w:top w:val="single" w:color="F0CDCD" w:sz="2" w:space="0"/>
              <w:left w:val="single" w:color="D14343" w:sz="18" w:space="0"/>
              <w:bottom w:val="single" w:color="F0CDCD" w:sz="2" w:space="0"/>
              <w:right w:val="single" w:color="F0CDCD" w:sz="2" w:space="0"/>
            </w:tcBorders>
            <w:shd w:val="clear" w:color="auto" w:fill="FCF1F1"/>
          </w:tcPr>
          <w:p>
            <w:pPr>
              <w:pStyle w:val="Normal"/>
              <w:spacing w:before="40" w:after="60"/>
            </w:pPr>
            <w:r>
              <w:rPr>
                <w:rFonts w:ascii="Times New Roman" w:hAnsi="Times New Roman" w:cs="Times New Roman"/>
                <w:b/>
                <w:color w:val="D14343"/>
                <w:sz w:val="23"/>
                <w:szCs w:val="23"/>
              </w:rPr>
              <w:t xml:space="preserve">Atención a la revisión de tablas</w:t>
            </w:r>
          </w:p>
          <w:p>
            <w:pPr>
              <w:pStyle w:val="Normal"/>
              <w:spacing w:after="40" w:line="276" w:lineRule="auto"/>
              <w:jc w:val="both"/>
            </w:pPr>
            <w:r>
              <w:rPr>
                <w:rFonts w:ascii="Times New Roman" w:hAnsi="Times New Roman" w:cs="Times New Roman"/>
                <w:color w:val="2B3A4A"/>
                <w:sz w:val="22"/>
                <w:szCs w:val="22"/>
              </w:rPr>
              <w:t xml:space="preserve">La mediana inicial del SIN es 1,474 s, no 1,063 s. El valor de 1,063 s es el mínimo. Esta distinción es importante al revisar cualquier tabla anterior de la tesis.</w:t>
            </w:r>
          </w:p>
        </w:tc>
      </w:tr>
    </w:tbl>
    <w:p>
      <w:pPr>
        <w:pStyle w:val="Normal"/>
        <w:spacing w:after="120" w:line="120" w:lineRule="exact"/>
      </w:pPr>
    </w:p>
    <w:p>
      <w:pPr>
        <w:pStyle w:val="Heading2"/>
      </w:pPr>
      <w:r>
        <w:t xml:space="preserve">8.4 Mínimo, máximo y rango</w:t>
      </w:r>
    </w:p>
    <w:tbl>
      <w:tblPr>
        <w:tblW w:w="8787" w:type="dxa"/>
        <w:tblBorders>
          <w:top w:val="single" w:color="DCE4EC" w:sz="12" w:space="0"/>
          <w:left w:val="none" w:color="DCE4EC" w:space="0"/>
          <w:bottom w:val="single" w:color="DCE4EC" w:sz="12" w:space="0"/>
          <w:right w:val="none" w:color="DCE4EC" w:space="0"/>
          <w:insideH w:val="none" w:color="DCE4EC" w:space="0"/>
          <w:insideV w:val="none" w:color="DCE4EC" w:sz="4" w:space="0"/>
        </w:tblBorders>
        <w:tblCellMar>
          <w:top w:w="57" w:type="dxa"/>
          <w:start w:w="85" w:type="dxa"/>
          <w:bottom w:w="57" w:type="dxa"/>
          <w:end w:w="85" w:type="dxa"/>
        </w:tblCellMar>
      </w:tblPr>
      <w:tblGrid>
        <w:gridCol w:w="8787"/>
      </w:tblGrid>
      <w:tr>
        <w:tc>
          <w:tcPr>
            <w:tcW w:w="8787" w:type="dxa"/>
            <w:tcBorders>
              <w:top w:val="single" w:color="DCE4EC" w:sz="4" w:space="0"/>
              <w:left w:val="single" w:color="DCE4EC" w:sz="4" w:space="0"/>
              <w:bottom w:val="single" w:color="DCE4EC" w:sz="4" w:space="0"/>
              <w:right w:val="single" w:color="DCE4EC" w:sz="4" w:space="0"/>
            </w:tcBorders>
            <w:shd w:val="clear" w:color="auto" w:fill="FBFCFE"/>
          </w:tcPr>
          <w:p>
            <w:pPr>
              <w:pStyle w:val="Normal"/>
              <w:spacing w:before="60" w:after="60"/>
              <w:jc w:val="center"/>
            </w:pPr>
            <w:r>
              <w:rPr>
                <w:rFonts w:ascii="Cambria Math" w:hAnsi="Cambria Math" w:cs="Cambria Math"/>
                <w:i/>
                <w:color w:val="14283C"/>
                <w:sz w:val="24"/>
                <w:szCs w:val="24"/>
              </w:rPr>
              <w:t xml:space="preserve">x(mín)  =  1,063 s     x(máx)  =  16,851 s     R  =  15,788 s</w:t>
            </w:r>
          </w:p>
        </w:tc>
      </w:tr>
    </w:tbl>
    <w:p>
      <w:pPr>
        <w:pStyle w:val="Normal"/>
        <w:spacing w:after="80" w:line="120" w:lineRule="exact"/>
      </w:pPr>
    </w:p>
    <w:p>
      <w:pPr>
        <w:pStyle w:val="Heading2"/>
      </w:pPr>
      <w:r>
        <w:t xml:space="preserve">8.5 Desviación estándar</w:t>
      </w:r>
    </w:p>
    <w:tbl>
      <w:tblPr>
        <w:tblW w:w="8787" w:type="dxa"/>
        <w:tblBorders>
          <w:top w:val="single" w:color="DCE4EC" w:sz="12" w:space="0"/>
          <w:left w:val="none" w:color="DCE4EC" w:space="0"/>
          <w:bottom w:val="single" w:color="DCE4EC" w:sz="12" w:space="0"/>
          <w:right w:val="none" w:color="DCE4EC" w:space="0"/>
          <w:insideH w:val="none" w:color="DCE4EC" w:space="0"/>
          <w:insideV w:val="none" w:color="DCE4EC" w:sz="4" w:space="0"/>
        </w:tblBorders>
        <w:tblCellMar>
          <w:top w:w="57" w:type="dxa"/>
          <w:start w:w="85" w:type="dxa"/>
          <w:bottom w:w="57" w:type="dxa"/>
          <w:end w:w="85" w:type="dxa"/>
        </w:tblCellMar>
      </w:tblPr>
      <w:tblGrid>
        <w:gridCol w:w="8787"/>
      </w:tblGrid>
      <w:tr>
        <w:tc>
          <w:tcPr>
            <w:tcW w:w="8787" w:type="dxa"/>
            <w:tcBorders>
              <w:top w:val="single" w:color="DCE4EC" w:sz="4" w:space="0"/>
              <w:left w:val="single" w:color="DCE4EC" w:sz="4" w:space="0"/>
              <w:bottom w:val="single" w:color="DCE4EC" w:sz="4" w:space="0"/>
              <w:right w:val="single" w:color="DCE4EC" w:sz="4" w:space="0"/>
            </w:tcBorders>
            <w:shd w:val="clear" w:color="auto" w:fill="FBFCFE"/>
          </w:tcPr>
          <w:p>
            <w:pPr>
              <w:pStyle w:val="Normal"/>
              <w:spacing w:before="60" w:after="60"/>
              <w:jc w:val="center"/>
            </w:pPr>
            <w:r>
              <w:rPr>
                <w:rFonts w:ascii="Cambria Math" w:hAnsi="Cambria Math" w:cs="Cambria Math"/>
                <w:i/>
                <w:color w:val="14283C"/>
                <w:sz w:val="24"/>
                <w:szCs w:val="24"/>
              </w:rPr>
              <w:t xml:space="preserve">s  ≈  7,762 s</w:t>
            </w:r>
          </w:p>
        </w:tc>
      </w:tr>
    </w:tbl>
    <w:p>
      <w:pPr>
        <w:pStyle w:val="Normal"/>
        <w:spacing w:after="80" w:line="120" w:lineRule="exact"/>
      </w:pPr>
    </w:p>
    <w:p>
      <w:pPr>
        <w:pStyle w:val="Normal"/>
      </w:pPr>
      <w:r>
        <w:t xml:space="preserve">La dispersión es considerable en comparación con los tres valores próximos a uno o dos segundos. El tiempo de S01, de 16,851 s, influye notablemente en el resultado.</w:t>
      </w:r>
    </w:p>
    <w:p>
      <w:pPr>
        <w:pStyle w:val="Heading2"/>
      </w:pPr>
      <w:r>
        <w:t xml:space="preserve">8.6 Percentil 95</w:t>
      </w:r>
    </w:p>
    <w:tbl>
      <w:tblPr>
        <w:tblW w:w="8787" w:type="dxa"/>
        <w:tblBorders>
          <w:top w:val="single" w:color="DCE4EC" w:sz="12" w:space="0"/>
          <w:left w:val="none" w:color="DCE4EC" w:space="0"/>
          <w:bottom w:val="single" w:color="DCE4EC" w:sz="12" w:space="0"/>
          <w:right w:val="none" w:color="DCE4EC" w:space="0"/>
          <w:insideH w:val="none" w:color="DCE4EC" w:space="0"/>
          <w:insideV w:val="none" w:color="DCE4EC" w:sz="4" w:space="0"/>
        </w:tblBorders>
        <w:tblCellMar>
          <w:top w:w="57" w:type="dxa"/>
          <w:start w:w="85" w:type="dxa"/>
          <w:bottom w:w="57" w:type="dxa"/>
          <w:end w:w="85" w:type="dxa"/>
        </w:tblCellMar>
      </w:tblPr>
      <w:tblGrid>
        <w:gridCol w:w="8787"/>
      </w:tblGrid>
      <w:tr>
        <w:tc>
          <w:tcPr>
            <w:tcW w:w="8787" w:type="dxa"/>
            <w:tcBorders>
              <w:top w:val="single" w:color="DCE4EC" w:sz="4" w:space="0"/>
              <w:left w:val="single" w:color="DCE4EC" w:sz="4" w:space="0"/>
              <w:bottom w:val="single" w:color="DCE4EC" w:sz="4" w:space="0"/>
              <w:right w:val="single" w:color="DCE4EC" w:sz="4" w:space="0"/>
            </w:tcBorders>
            <w:shd w:val="clear" w:color="auto" w:fill="FBFCFE"/>
          </w:tcPr>
          <w:p>
            <w:pPr>
              <w:pStyle w:val="Normal"/>
              <w:spacing w:before="60" w:after="60"/>
              <w:jc w:val="center"/>
            </w:pPr>
            <w:r>
              <w:rPr>
                <w:rFonts w:ascii="Cambria Math" w:hAnsi="Cambria Math" w:cs="Cambria Math"/>
                <w:i/>
                <w:color w:val="14283C"/>
                <w:sz w:val="24"/>
                <w:szCs w:val="24"/>
              </w:rPr>
              <w:t xml:space="preserve">h  =  1 + ( 4 − 1 ) × 0,95  =  3,85</w:t>
            </w:r>
          </w:p>
        </w:tc>
      </w:tr>
    </w:tbl>
    <w:p>
      <w:pPr>
        <w:pStyle w:val="Normal"/>
        <w:spacing w:after="80" w:line="120" w:lineRule="exact"/>
      </w:pPr>
    </w:p>
    <w:tbl>
      <w:tblPr>
        <w:tblW w:w="8787" w:type="dxa"/>
        <w:tblBorders>
          <w:top w:val="single" w:color="DCE4EC" w:sz="12" w:space="0"/>
          <w:left w:val="none" w:color="DCE4EC" w:space="0"/>
          <w:bottom w:val="single" w:color="DCE4EC" w:sz="12" w:space="0"/>
          <w:right w:val="none" w:color="DCE4EC" w:space="0"/>
          <w:insideH w:val="none" w:color="DCE4EC" w:space="0"/>
          <w:insideV w:val="none" w:color="DCE4EC" w:sz="4" w:space="0"/>
        </w:tblBorders>
        <w:tblCellMar>
          <w:top w:w="57" w:type="dxa"/>
          <w:start w:w="85" w:type="dxa"/>
          <w:bottom w:w="57" w:type="dxa"/>
          <w:end w:w="85" w:type="dxa"/>
        </w:tblCellMar>
      </w:tblPr>
      <w:tblGrid>
        <w:gridCol w:w="8787"/>
      </w:tblGrid>
      <w:tr>
        <w:tc>
          <w:tcPr>
            <w:tcW w:w="8787" w:type="dxa"/>
            <w:tcBorders>
              <w:top w:val="single" w:color="DCE4EC" w:sz="4" w:space="0"/>
              <w:left w:val="single" w:color="DCE4EC" w:sz="4" w:space="0"/>
              <w:bottom w:val="single" w:color="DCE4EC" w:sz="4" w:space="0"/>
              <w:right w:val="single" w:color="DCE4EC" w:sz="4" w:space="0"/>
            </w:tcBorders>
            <w:shd w:val="clear" w:color="auto" w:fill="FBFCFE"/>
          </w:tcPr>
          <w:p>
            <w:pPr>
              <w:pStyle w:val="Normal"/>
              <w:spacing w:before="60" w:after="60"/>
              <w:jc w:val="center"/>
            </w:pPr>
            <w:r>
              <w:rPr>
                <w:rFonts w:ascii="Cambria Math" w:hAnsi="Cambria Math" w:cs="Cambria Math"/>
                <w:i/>
                <w:color w:val="14283C"/>
                <w:sz w:val="24"/>
                <w:szCs w:val="24"/>
              </w:rPr>
              <w:t xml:space="preserve">P₉₅  =  1,734 + 0,85 ( 16,851 − 1,734 )  =  1,734 + 12,84945  =  14,583 s</w:t>
            </w:r>
          </w:p>
        </w:tc>
      </w:tr>
    </w:tbl>
    <w:p>
      <w:pPr>
        <w:pStyle w:val="Normal"/>
        <w:spacing w:after="80" w:line="120" w:lineRule="exact"/>
      </w:pPr>
    </w:p>
    <w:tbl>
      <w:tblPr>
        <w:tblW w:w="8787" w:type="dxa"/>
        <w:tblBorders>
          <w:top w:val="single" w:color="DCE4EC" w:sz="12" w:space="0"/>
          <w:left w:val="none" w:color="DCE4EC" w:space="0"/>
          <w:bottom w:val="single" w:color="DCE4EC" w:sz="12" w:space="0"/>
          <w:right w:val="none" w:color="DCE4EC" w:space="0"/>
          <w:insideH w:val="none" w:color="DCE4EC" w:space="0"/>
          <w:insideV w:val="none" w:color="DCE4EC" w:sz="4" w:space="0"/>
        </w:tblBorders>
        <w:tblCellMar>
          <w:top w:w="57" w:type="dxa"/>
          <w:start w:w="85" w:type="dxa"/>
          <w:bottom w:w="57" w:type="dxa"/>
          <w:end w:w="85" w:type="dxa"/>
        </w:tblCellMar>
      </w:tblPr>
      <w:tblGrid>
        <w:gridCol w:w="8787"/>
      </w:tblGrid>
      <w:tr>
        <w:tc>
          <w:tcPr>
            <w:tcW w:w="8787" w:type="dxa"/>
            <w:tcBorders>
              <w:top w:val="single" w:color="C9DBF3" w:sz="2" w:space="0"/>
              <w:left w:val="single" w:color="2C6BC7" w:sz="18" w:space="0"/>
              <w:bottom w:val="single" w:color="C9DBF3" w:sz="2" w:space="0"/>
              <w:right w:val="single" w:color="C9DBF3" w:sz="2" w:space="0"/>
            </w:tcBorders>
            <w:shd w:val="clear" w:color="auto" w:fill="F1F6FD"/>
          </w:tcPr>
          <w:p>
            <w:pPr>
              <w:pStyle w:val="Normal"/>
              <w:spacing w:before="40" w:after="60"/>
            </w:pPr>
            <w:r>
              <w:rPr>
                <w:rFonts w:ascii="Times New Roman" w:hAnsi="Times New Roman" w:cs="Times New Roman"/>
                <w:b/>
                <w:color w:val="2C6BC7"/>
                <w:sz w:val="23"/>
                <w:szCs w:val="23"/>
              </w:rPr>
              <w:t xml:space="preserve">8.7 Interpretación de la primera vuelta</w:t>
            </w:r>
          </w:p>
          <w:p>
            <w:pPr>
              <w:pStyle w:val="Normal"/>
              <w:spacing w:after="40" w:line="276" w:lineRule="auto"/>
              <w:jc w:val="both"/>
            </w:pPr>
            <w:r>
              <w:rPr>
                <w:rFonts w:ascii="Times New Roman" w:hAnsi="Times New Roman" w:cs="Times New Roman"/>
                <w:color w:val="2B3A4A"/>
                <w:sz w:val="22"/>
                <w:szCs w:val="22"/>
              </w:rPr>
              <w:t xml:space="preserve">Tres de los cuatro tiempos están entre 1 y 2 segundos, mientras que S01 presenta un tiempo mucho mayor. Por eso la media es de 5,2155 s y la mediana de 1,474 s. El P95 de 14,583 s también queda cerca del valor máximo debido a la interpolación entre los dos valores más altos. Como solo hay cuatro observaciones, el percentil debe interpretarse con cautela y las conclusiones limitarse a los datos de esta vuelta.</w:t>
            </w:r>
          </w:p>
        </w:tc>
      </w:tr>
    </w:tbl>
    <w:p>
      <w:pPr>
        <w:pStyle w:val="Normal"/>
        <w:spacing w:after="120" w:line="120" w:lineRule="exact"/>
      </w:pPr>
    </w:p>
    <w:p>
      <w:pPr>
        <w:pStyle w:val="Heading1"/>
      </w:pPr>
      <w:r>
        <w:t xml:space="preserve">9. Cálculos completos del Prototipo 2: SIN, medición final</w:t>
      </w:r>
    </w:p>
    <w:p>
      <w:pPr>
        <w:pStyle w:val="Heading2"/>
      </w:pPr>
      <w:r>
        <w:t xml:space="preserve">9.1 Datos ordenados</w:t>
      </w:r>
    </w:p>
    <w:tbl>
      <w:tblPr>
        <w:tblW w:w="8787" w:type="dxa"/>
        <w:tblBorders>
          <w:top w:val="single" w:color="DCE4EC" w:sz="12" w:space="0"/>
          <w:left w:val="none" w:color="DCE4EC" w:space="0"/>
          <w:bottom w:val="single" w:color="DCE4EC" w:sz="12" w:space="0"/>
          <w:right w:val="none" w:color="DCE4EC" w:space="0"/>
          <w:insideH w:val="none" w:color="DCE4EC" w:space="0"/>
          <w:insideV w:val="none" w:color="DCE4EC" w:sz="4" w:space="0"/>
        </w:tblBorders>
        <w:tblCellMar>
          <w:top w:w="57" w:type="dxa"/>
          <w:start w:w="85" w:type="dxa"/>
          <w:bottom w:w="57" w:type="dxa"/>
          <w:end w:w="85" w:type="dxa"/>
        </w:tblCellMar>
      </w:tblPr>
      <w:tblGrid>
        <w:gridCol w:w="8787"/>
      </w:tblGrid>
      <w:tr>
        <w:tc>
          <w:tcPr>
            <w:tcW w:w="8787" w:type="dxa"/>
            <w:tcBorders>
              <w:top w:val="single" w:color="DCE4EC" w:sz="4" w:space="0"/>
              <w:left w:val="single" w:color="DCE4EC" w:sz="4" w:space="0"/>
              <w:bottom w:val="single" w:color="DCE4EC" w:sz="4" w:space="0"/>
              <w:right w:val="single" w:color="DCE4EC" w:sz="4" w:space="0"/>
            </w:tcBorders>
            <w:shd w:val="clear" w:color="auto" w:fill="FBFCFE"/>
          </w:tcPr>
          <w:p>
            <w:pPr>
              <w:pStyle w:val="Normal"/>
              <w:spacing w:before="60" w:after="60"/>
              <w:jc w:val="center"/>
            </w:pPr>
            <w:r>
              <w:rPr>
                <w:rFonts w:ascii="Cambria Math" w:hAnsi="Cambria Math" w:cs="Cambria Math"/>
                <w:i/>
                <w:color w:val="14283C"/>
                <w:sz w:val="24"/>
                <w:szCs w:val="24"/>
              </w:rPr>
              <w:t xml:space="preserve">0,000;  0,000;  0,137;  0,264;  0,460;  0,562;  0,646;  1,095;  1,145;  15,910</w:t>
            </w:r>
          </w:p>
        </w:tc>
      </w:tr>
    </w:tbl>
    <w:p>
      <w:pPr>
        <w:pStyle w:val="Normal"/>
        <w:spacing w:after="80" w:line="120" w:lineRule="exact"/>
      </w:pPr>
    </w:p>
    <w:p>
      <w:pPr>
        <w:pStyle w:val="Heading2"/>
      </w:pPr>
      <w:r>
        <w:t xml:space="preserve">9.2 Media</w:t>
      </w:r>
    </w:p>
    <w:tbl>
      <w:tblPr>
        <w:tblW w:w="8787" w:type="dxa"/>
        <w:tblBorders>
          <w:top w:val="single" w:color="DCE4EC" w:sz="12" w:space="0"/>
          <w:left w:val="none" w:color="DCE4EC" w:space="0"/>
          <w:bottom w:val="single" w:color="DCE4EC" w:sz="12" w:space="0"/>
          <w:right w:val="none" w:color="DCE4EC" w:space="0"/>
          <w:insideH w:val="none" w:color="DCE4EC" w:space="0"/>
          <w:insideV w:val="none" w:color="DCE4EC" w:sz="4" w:space="0"/>
        </w:tblBorders>
        <w:tblCellMar>
          <w:top w:w="57" w:type="dxa"/>
          <w:start w:w="85" w:type="dxa"/>
          <w:bottom w:w="57" w:type="dxa"/>
          <w:end w:w="85" w:type="dxa"/>
        </w:tblCellMar>
      </w:tblPr>
      <w:tblGrid>
        <w:gridCol w:w="8787"/>
      </w:tblGrid>
      <w:tr>
        <w:tc>
          <w:tcPr>
            <w:tcW w:w="8787" w:type="dxa"/>
            <w:tcBorders>
              <w:top w:val="single" w:color="DCE4EC" w:sz="4" w:space="0"/>
              <w:left w:val="single" w:color="DCE4EC" w:sz="4" w:space="0"/>
              <w:bottom w:val="single" w:color="DCE4EC" w:sz="4" w:space="0"/>
              <w:right w:val="single" w:color="DCE4EC" w:sz="4" w:space="0"/>
            </w:tcBorders>
            <w:shd w:val="clear" w:color="auto" w:fill="FBFCFE"/>
          </w:tcPr>
          <w:p>
            <w:pPr>
              <w:pStyle w:val="Normal"/>
              <w:spacing w:before="60" w:after="60"/>
              <w:jc w:val="center"/>
            </w:pPr>
            <w:r>
              <w:rPr>
                <w:rFonts w:ascii="Cambria Math" w:hAnsi="Cambria Math" w:cs="Cambria Math"/>
                <w:i/>
                <w:color w:val="14283C"/>
                <w:sz w:val="24"/>
                <w:szCs w:val="24"/>
              </w:rPr>
              <w:t xml:space="preserve">x̄  =  20,219 ⁄ 10  =  2,0219 s</w:t>
            </w:r>
          </w:p>
        </w:tc>
      </w:tr>
    </w:tbl>
    <w:p>
      <w:pPr>
        <w:pStyle w:val="Normal"/>
        <w:spacing w:after="80" w:line="120" w:lineRule="exact"/>
      </w:pPr>
    </w:p>
    <w:p>
      <w:pPr>
        <w:pStyle w:val="Normal"/>
      </w:pPr>
      <w:r>
        <w:t xml:space="preserve">El resultado coincide con la media declarada en la tabla del segundo prototipo.</w:t>
      </w:r>
    </w:p>
    <w:p>
      <w:pPr>
        <w:pStyle w:val="Heading2"/>
      </w:pPr>
      <w:r>
        <w:t xml:space="preserve">9.3 Mediana</w:t>
      </w:r>
    </w:p>
    <w:tbl>
      <w:tblPr>
        <w:tblW w:w="8787" w:type="dxa"/>
        <w:tblBorders>
          <w:top w:val="single" w:color="DCE4EC" w:sz="12" w:space="0"/>
          <w:left w:val="none" w:color="DCE4EC" w:space="0"/>
          <w:bottom w:val="single" w:color="DCE4EC" w:sz="12" w:space="0"/>
          <w:right w:val="none" w:color="DCE4EC" w:space="0"/>
          <w:insideH w:val="none" w:color="DCE4EC" w:space="0"/>
          <w:insideV w:val="none" w:color="DCE4EC" w:sz="4" w:space="0"/>
        </w:tblBorders>
        <w:tblCellMar>
          <w:top w:w="57" w:type="dxa"/>
          <w:start w:w="85" w:type="dxa"/>
          <w:bottom w:w="57" w:type="dxa"/>
          <w:end w:w="85" w:type="dxa"/>
        </w:tblCellMar>
      </w:tblPr>
      <w:tblGrid>
        <w:gridCol w:w="8787"/>
      </w:tblGrid>
      <w:tr>
        <w:tc>
          <w:tcPr>
            <w:tcW w:w="8787" w:type="dxa"/>
            <w:tcBorders>
              <w:top w:val="single" w:color="DCE4EC" w:sz="4" w:space="0"/>
              <w:left w:val="single" w:color="DCE4EC" w:sz="4" w:space="0"/>
              <w:bottom w:val="single" w:color="DCE4EC" w:sz="4" w:space="0"/>
              <w:right w:val="single" w:color="DCE4EC" w:sz="4" w:space="0"/>
            </w:tcBorders>
            <w:shd w:val="clear" w:color="auto" w:fill="FBFCFE"/>
          </w:tcPr>
          <w:p>
            <w:pPr>
              <w:pStyle w:val="Normal"/>
              <w:spacing w:before="60" w:after="60"/>
              <w:jc w:val="center"/>
            </w:pPr>
            <w:r>
              <w:rPr>
                <w:rFonts w:ascii="Cambria Math" w:hAnsi="Cambria Math" w:cs="Cambria Math"/>
                <w:i/>
                <w:color w:val="14283C"/>
                <w:sz w:val="24"/>
                <w:szCs w:val="24"/>
              </w:rPr>
              <w:t xml:space="preserve">Mediana  =  ( 0,460 + 0,562 ) ⁄ 2  =  0,511 s</w:t>
            </w:r>
          </w:p>
        </w:tc>
      </w:tr>
    </w:tbl>
    <w:p>
      <w:pPr>
        <w:pStyle w:val="Normal"/>
        <w:spacing w:after="80" w:line="120" w:lineRule="exact"/>
      </w:pPr>
    </w:p>
    <w:p>
      <w:pPr>
        <w:pStyle w:val="Heading2"/>
      </w:pPr>
      <w:r>
        <w:t xml:space="preserve">9.4 Mínimo, máximo y rango</w:t>
      </w:r>
    </w:p>
    <w:tbl>
      <w:tblPr>
        <w:tblW w:w="8787" w:type="dxa"/>
        <w:tblBorders>
          <w:top w:val="single" w:color="DCE4EC" w:sz="12" w:space="0"/>
          <w:left w:val="none" w:color="DCE4EC" w:space="0"/>
          <w:bottom w:val="single" w:color="DCE4EC" w:sz="12" w:space="0"/>
          <w:right w:val="none" w:color="DCE4EC" w:space="0"/>
          <w:insideH w:val="none" w:color="DCE4EC" w:space="0"/>
          <w:insideV w:val="none" w:color="DCE4EC" w:sz="4" w:space="0"/>
        </w:tblBorders>
        <w:tblCellMar>
          <w:top w:w="57" w:type="dxa"/>
          <w:start w:w="85" w:type="dxa"/>
          <w:bottom w:w="57" w:type="dxa"/>
          <w:end w:w="85" w:type="dxa"/>
        </w:tblCellMar>
      </w:tblPr>
      <w:tblGrid>
        <w:gridCol w:w="8787"/>
      </w:tblGrid>
      <w:tr>
        <w:tc>
          <w:tcPr>
            <w:tcW w:w="8787" w:type="dxa"/>
            <w:tcBorders>
              <w:top w:val="single" w:color="DCE4EC" w:sz="4" w:space="0"/>
              <w:left w:val="single" w:color="DCE4EC" w:sz="4" w:space="0"/>
              <w:bottom w:val="single" w:color="DCE4EC" w:sz="4" w:space="0"/>
              <w:right w:val="single" w:color="DCE4EC" w:sz="4" w:space="0"/>
            </w:tcBorders>
            <w:shd w:val="clear" w:color="auto" w:fill="FBFCFE"/>
          </w:tcPr>
          <w:p>
            <w:pPr>
              <w:pStyle w:val="Normal"/>
              <w:spacing w:before="60" w:after="60"/>
              <w:jc w:val="center"/>
            </w:pPr>
            <w:r>
              <w:rPr>
                <w:rFonts w:ascii="Cambria Math" w:hAnsi="Cambria Math" w:cs="Cambria Math"/>
                <w:i/>
                <w:color w:val="14283C"/>
                <w:sz w:val="24"/>
                <w:szCs w:val="24"/>
              </w:rPr>
              <w:t xml:space="preserve">x(mín)  =  0,000 s     x(máx)  =  15,910 s     R  =  15,910 s</w:t>
            </w:r>
          </w:p>
        </w:tc>
      </w:tr>
    </w:tbl>
    <w:p>
      <w:pPr>
        <w:pStyle w:val="Normal"/>
        <w:spacing w:after="80" w:line="120" w:lineRule="exact"/>
      </w:pPr>
    </w:p>
    <w:p>
      <w:pPr>
        <w:pStyle w:val="Heading2"/>
      </w:pPr>
      <w:r>
        <w:t xml:space="preserve">9.5 Desviación estándar</w:t>
      </w:r>
    </w:p>
    <w:tbl>
      <w:tblPr>
        <w:tblW w:w="8787" w:type="dxa"/>
        <w:tblBorders>
          <w:top w:val="single" w:color="DCE4EC" w:sz="12" w:space="0"/>
          <w:left w:val="none" w:color="DCE4EC" w:space="0"/>
          <w:bottom w:val="single" w:color="DCE4EC" w:sz="12" w:space="0"/>
          <w:right w:val="none" w:color="DCE4EC" w:space="0"/>
          <w:insideH w:val="none" w:color="DCE4EC" w:space="0"/>
          <w:insideV w:val="none" w:color="DCE4EC" w:sz="4" w:space="0"/>
        </w:tblBorders>
        <w:tblCellMar>
          <w:top w:w="57" w:type="dxa"/>
          <w:start w:w="85" w:type="dxa"/>
          <w:bottom w:w="57" w:type="dxa"/>
          <w:end w:w="85" w:type="dxa"/>
        </w:tblCellMar>
      </w:tblPr>
      <w:tblGrid>
        <w:gridCol w:w="8787"/>
      </w:tblGrid>
      <w:tr>
        <w:tc>
          <w:tcPr>
            <w:tcW w:w="8787" w:type="dxa"/>
            <w:tcBorders>
              <w:top w:val="single" w:color="DCE4EC" w:sz="4" w:space="0"/>
              <w:left w:val="single" w:color="DCE4EC" w:sz="4" w:space="0"/>
              <w:bottom w:val="single" w:color="DCE4EC" w:sz="4" w:space="0"/>
              <w:right w:val="single" w:color="DCE4EC" w:sz="4" w:space="0"/>
            </w:tcBorders>
            <w:shd w:val="clear" w:color="auto" w:fill="FBFCFE"/>
          </w:tcPr>
          <w:p>
            <w:pPr>
              <w:pStyle w:val="Normal"/>
              <w:spacing w:before="60" w:after="60"/>
              <w:jc w:val="center"/>
            </w:pPr>
            <w:r>
              <w:rPr>
                <w:rFonts w:ascii="Cambria Math" w:hAnsi="Cambria Math" w:cs="Cambria Math"/>
                <w:i/>
                <w:color w:val="14283C"/>
                <w:sz w:val="24"/>
                <w:szCs w:val="24"/>
              </w:rPr>
              <w:t xml:space="preserve">s  ≈  4,897 s</w:t>
            </w:r>
          </w:p>
        </w:tc>
      </w:tr>
    </w:tbl>
    <w:p>
      <w:pPr>
        <w:pStyle w:val="Normal"/>
        <w:spacing w:after="80" w:line="120" w:lineRule="exact"/>
      </w:pPr>
    </w:p>
    <w:p>
      <w:pPr>
        <w:pStyle w:val="Normal"/>
      </w:pPr>
      <w:r>
        <w:t xml:space="preserve">Aunque la mayoría de los tiempos son pequeños, el valor de S01 continúa influyendo considerablemente en la dispersión.</w:t>
      </w:r>
    </w:p>
    <w:p>
      <w:pPr>
        <w:pStyle w:val="Heading2"/>
      </w:pPr>
      <w:r>
        <w:t xml:space="preserve">9.6 Percentil 95</w:t>
      </w:r>
    </w:p>
    <w:tbl>
      <w:tblPr>
        <w:tblW w:w="8787" w:type="dxa"/>
        <w:tblBorders>
          <w:top w:val="single" w:color="DCE4EC" w:sz="12" w:space="0"/>
          <w:left w:val="none" w:color="DCE4EC" w:space="0"/>
          <w:bottom w:val="single" w:color="DCE4EC" w:sz="12" w:space="0"/>
          <w:right w:val="none" w:color="DCE4EC" w:space="0"/>
          <w:insideH w:val="none" w:color="DCE4EC" w:space="0"/>
          <w:insideV w:val="none" w:color="DCE4EC" w:sz="4" w:space="0"/>
        </w:tblBorders>
        <w:tblCellMar>
          <w:top w:w="57" w:type="dxa"/>
          <w:start w:w="85" w:type="dxa"/>
          <w:bottom w:w="57" w:type="dxa"/>
          <w:end w:w="85" w:type="dxa"/>
        </w:tblCellMar>
      </w:tblPr>
      <w:tblGrid>
        <w:gridCol w:w="8787"/>
      </w:tblGrid>
      <w:tr>
        <w:tc>
          <w:tcPr>
            <w:tcW w:w="8787" w:type="dxa"/>
            <w:tcBorders>
              <w:top w:val="single" w:color="DCE4EC" w:sz="4" w:space="0"/>
              <w:left w:val="single" w:color="DCE4EC" w:sz="4" w:space="0"/>
              <w:bottom w:val="single" w:color="DCE4EC" w:sz="4" w:space="0"/>
              <w:right w:val="single" w:color="DCE4EC" w:sz="4" w:space="0"/>
            </w:tcBorders>
            <w:shd w:val="clear" w:color="auto" w:fill="FBFCFE"/>
          </w:tcPr>
          <w:p>
            <w:pPr>
              <w:pStyle w:val="Normal"/>
              <w:spacing w:before="60" w:after="60"/>
              <w:jc w:val="center"/>
            </w:pPr>
            <w:r>
              <w:rPr>
                <w:rFonts w:ascii="Cambria Math" w:hAnsi="Cambria Math" w:cs="Cambria Math"/>
                <w:i/>
                <w:color w:val="14283C"/>
                <w:sz w:val="24"/>
                <w:szCs w:val="24"/>
              </w:rPr>
              <w:t xml:space="preserve">h  =  1 + ( 10 − 1 ) × 0,95  =  9,55</w:t>
            </w:r>
          </w:p>
        </w:tc>
      </w:tr>
    </w:tbl>
    <w:p>
      <w:pPr>
        <w:pStyle w:val="Normal"/>
        <w:spacing w:after="80" w:line="120" w:lineRule="exact"/>
      </w:pPr>
    </w:p>
    <w:tbl>
      <w:tblPr>
        <w:tblW w:w="8787" w:type="dxa"/>
        <w:tblBorders>
          <w:top w:val="single" w:color="DCE4EC" w:sz="12" w:space="0"/>
          <w:left w:val="none" w:color="DCE4EC" w:space="0"/>
          <w:bottom w:val="single" w:color="DCE4EC" w:sz="12" w:space="0"/>
          <w:right w:val="none" w:color="DCE4EC" w:space="0"/>
          <w:insideH w:val="none" w:color="DCE4EC" w:space="0"/>
          <w:insideV w:val="none" w:color="DCE4EC" w:sz="4" w:space="0"/>
        </w:tblBorders>
        <w:tblCellMar>
          <w:top w:w="57" w:type="dxa"/>
          <w:start w:w="85" w:type="dxa"/>
          <w:bottom w:w="57" w:type="dxa"/>
          <w:end w:w="85" w:type="dxa"/>
        </w:tblCellMar>
      </w:tblPr>
      <w:tblGrid>
        <w:gridCol w:w="8787"/>
      </w:tblGrid>
      <w:tr>
        <w:tc>
          <w:tcPr>
            <w:tcW w:w="8787" w:type="dxa"/>
            <w:tcBorders>
              <w:top w:val="single" w:color="DCE4EC" w:sz="4" w:space="0"/>
              <w:left w:val="single" w:color="DCE4EC" w:sz="4" w:space="0"/>
              <w:bottom w:val="single" w:color="DCE4EC" w:sz="4" w:space="0"/>
              <w:right w:val="single" w:color="DCE4EC" w:sz="4" w:space="0"/>
            </w:tcBorders>
            <w:shd w:val="clear" w:color="auto" w:fill="FBFCFE"/>
          </w:tcPr>
          <w:p>
            <w:pPr>
              <w:pStyle w:val="Normal"/>
              <w:spacing w:before="60" w:after="60"/>
              <w:jc w:val="center"/>
            </w:pPr>
            <w:r>
              <w:rPr>
                <w:rFonts w:ascii="Cambria Math" w:hAnsi="Cambria Math" w:cs="Cambria Math"/>
                <w:i/>
                <w:color w:val="14283C"/>
                <w:sz w:val="24"/>
                <w:szCs w:val="24"/>
              </w:rPr>
              <w:t xml:space="preserve">P₉₅  =  1,145 + 0,55 ( 15,910 − 1,145 )  =  1,145 + 8,12075  =  9,266 s</w:t>
            </w:r>
          </w:p>
        </w:tc>
      </w:tr>
    </w:tbl>
    <w:p>
      <w:pPr>
        <w:pStyle w:val="Normal"/>
        <w:spacing w:after="80" w:line="120" w:lineRule="exact"/>
      </w:pPr>
    </w:p>
    <w:tbl>
      <w:tblPr>
        <w:tblW w:w="8787" w:type="dxa"/>
        <w:tblBorders>
          <w:top w:val="single" w:color="DCE4EC" w:sz="12" w:space="0"/>
          <w:left w:val="none" w:color="DCE4EC" w:space="0"/>
          <w:bottom w:val="single" w:color="DCE4EC" w:sz="12" w:space="0"/>
          <w:right w:val="none" w:color="DCE4EC" w:space="0"/>
          <w:insideH w:val="none" w:color="DCE4EC" w:space="0"/>
          <w:insideV w:val="none" w:color="DCE4EC" w:sz="4" w:space="0"/>
        </w:tblBorders>
        <w:tblCellMar>
          <w:top w:w="57" w:type="dxa"/>
          <w:start w:w="85" w:type="dxa"/>
          <w:bottom w:w="57" w:type="dxa"/>
          <w:end w:w="85" w:type="dxa"/>
        </w:tblCellMar>
      </w:tblPr>
      <w:tblGrid>
        <w:gridCol w:w="8787"/>
      </w:tblGrid>
      <w:tr>
        <w:tc>
          <w:tcPr>
            <w:tcW w:w="8787" w:type="dxa"/>
            <w:tcBorders>
              <w:top w:val="single" w:color="C9DBF3" w:sz="2" w:space="0"/>
              <w:left w:val="single" w:color="2C6BC7" w:sz="18" w:space="0"/>
              <w:bottom w:val="single" w:color="C9DBF3" w:sz="2" w:space="0"/>
              <w:right w:val="single" w:color="C9DBF3" w:sz="2" w:space="0"/>
            </w:tcBorders>
            <w:shd w:val="clear" w:color="auto" w:fill="F1F6FD"/>
          </w:tcPr>
          <w:p>
            <w:pPr>
              <w:pStyle w:val="Normal"/>
              <w:spacing w:before="40" w:after="60"/>
            </w:pPr>
            <w:r>
              <w:rPr>
                <w:rFonts w:ascii="Times New Roman" w:hAnsi="Times New Roman" w:cs="Times New Roman"/>
                <w:b/>
                <w:color w:val="2C6BC7"/>
                <w:sz w:val="23"/>
                <w:szCs w:val="23"/>
              </w:rPr>
              <w:t xml:space="preserve">9.7 Interpretación de la medición final</w:t>
            </w:r>
          </w:p>
          <w:p>
            <w:pPr>
              <w:pStyle w:val="Normal"/>
              <w:spacing w:after="40" w:line="276" w:lineRule="auto"/>
              <w:jc w:val="both"/>
            </w:pPr>
            <w:r>
              <w:rPr>
                <w:rFonts w:ascii="Times New Roman" w:hAnsi="Times New Roman" w:cs="Times New Roman"/>
                <w:color w:val="2B3A4A"/>
                <w:sz w:val="22"/>
                <w:szCs w:val="22"/>
              </w:rPr>
              <w:t xml:space="preserve">Siete de los diez escenarios tienen tiempos inferiores a un segundo, dos se sitúan entre 1 y 2 segundos y uno registra 15,910 s. La media de 2,0219 s es mayor que la mediana de 0,511 s, principalmente por el tiempo elevado de S01. Aunque la mayor parte de las detecciones registradas presenta tiempos cortos, sigue existiendo un escenario que prolonga la cola de la distribución. El P95 disminuye respecto a la primera vuelta, pero se calcula con cuatro observaciones en la primera vuelta y diez en la medición final: la diferencia describe los resultados reportados y no debe interpretarse como si ambos percentiles provinieran de muestras idénticas.</w:t>
            </w:r>
          </w:p>
        </w:tc>
      </w:tr>
    </w:tbl>
    <w:p>
      <w:pPr>
        <w:pStyle w:val="Normal"/>
        <w:spacing w:after="120" w:line="120" w:lineRule="exact"/>
      </w:pPr>
    </w:p>
    <w:p>
      <w:pPr>
        <w:pStyle w:val="Heading1"/>
      </w:pPr>
      <w:r>
        <w:t xml:space="preserve">10. Tabla general de resultados estadísticos</w:t>
      </w:r>
    </w:p>
    <w:tbl>
      <w:tblPr>
        <w:tblW w:w="8787" w:type="dxa"/>
        <w:tblBorders>
          <w:top w:val="single" w:color="14283C" w:sz="12" w:space="0"/>
          <w:left w:val="none" w:color="14283C" w:space="0"/>
          <w:bottom w:val="single" w:color="14283C" w:sz="12" w:space="0"/>
          <w:right w:val="none" w:color="14283C" w:space="0"/>
          <w:insideH w:val="none" w:color="14283C" w:space="0"/>
          <w:insideV w:val="none" w:color="14283C" w:sz="4" w:space="0"/>
        </w:tblBorders>
        <w:tblLayout w:type="fixed"/>
        <w:tblCellMar>
          <w:top w:w="57" w:type="dxa"/>
          <w:start w:w="85" w:type="dxa"/>
          <w:bottom w:w="57" w:type="dxa"/>
          <w:end w:w="85" w:type="dxa"/>
        </w:tblCellMar>
      </w:tblPr>
      <w:tblGrid>
        <w:gridCol w:w="3095"/>
        <w:gridCol w:w="1857"/>
        <w:gridCol w:w="1857"/>
        <w:gridCol w:w="1978"/>
      </w:tblGrid>
      <w:tr>
        <w:trPr>
          <w:tblHeader/>
        </w:trPr>
        <w:tc>
          <w:tcPr>
            <w:tcW w:w="3095" w:type="dxa"/>
            <w:tcBorders>
              <w:bottom w:val="single" w:color="14283C" w:sz="8" w:space="0"/>
            </w:tcBorders>
            <w:shd w:val="clear" w:color="auto" w:fill="EEF3F8"/>
            <w:vAlign w:val="center"/>
          </w:tcPr>
          <w:p>
            <w:pPr>
              <w:pStyle w:val="Normal"/>
              <w:spacing w:before="40" w:after="40"/>
              <w:jc w:val="left"/>
            </w:pPr>
            <w:r>
              <w:rPr>
                <w:rFonts w:ascii="Times New Roman" w:hAnsi="Times New Roman" w:cs="Times New Roman"/>
                <w:b/>
                <w:color w:val="14283C"/>
                <w:sz w:val="21"/>
                <w:szCs w:val="21"/>
              </w:rPr>
              <w:t xml:space="preserve">Indicador</w:t>
            </w:r>
          </w:p>
        </w:tc>
        <w:tc>
          <w:tcPr>
            <w:tcW w:w="1857" w:type="dxa"/>
            <w:tcBorders>
              <w:bottom w:val="single" w:color="14283C" w:sz="8" w:space="0"/>
            </w:tcBorders>
            <w:shd w:val="clear" w:color="auto" w:fill="EEF3F8"/>
            <w:vAlign w:val="center"/>
          </w:tcPr>
          <w:p>
            <w:pPr>
              <w:pStyle w:val="Normal"/>
              <w:spacing w:before="40" w:after="40"/>
              <w:jc w:val="left"/>
            </w:pPr>
            <w:r>
              <w:rPr>
                <w:rFonts w:ascii="Times New Roman" w:hAnsi="Times New Roman" w:cs="Times New Roman"/>
                <w:b/>
                <w:color w:val="14283C"/>
                <w:sz w:val="21"/>
                <w:szCs w:val="21"/>
              </w:rPr>
              <w:t xml:space="preserve">TaxFisco</w:t>
            </w:r>
          </w:p>
        </w:tc>
        <w:tc>
          <w:tcPr>
            <w:tcW w:w="1857" w:type="dxa"/>
            <w:tcBorders>
              <w:bottom w:val="single" w:color="14283C" w:sz="8" w:space="0"/>
            </w:tcBorders>
            <w:shd w:val="clear" w:color="auto" w:fill="EEF3F8"/>
            <w:vAlign w:val="center"/>
          </w:tcPr>
          <w:p>
            <w:pPr>
              <w:pStyle w:val="Normal"/>
              <w:spacing w:before="40" w:after="40"/>
              <w:jc w:val="left"/>
            </w:pPr>
            <w:r>
              <w:rPr>
                <w:rFonts w:ascii="Times New Roman" w:hAnsi="Times New Roman" w:cs="Times New Roman"/>
                <w:b/>
                <w:color w:val="14283C"/>
                <w:sz w:val="21"/>
                <w:szCs w:val="21"/>
              </w:rPr>
              <w:t xml:space="preserve">SIN: vuelta 1</w:t>
            </w:r>
          </w:p>
        </w:tc>
        <w:tc>
          <w:tcPr>
            <w:tcW w:w="1978" w:type="dxa"/>
            <w:tcBorders>
              <w:bottom w:val="single" w:color="14283C" w:sz="8" w:space="0"/>
            </w:tcBorders>
            <w:shd w:val="clear" w:color="auto" w:fill="EEF3F8"/>
            <w:vAlign w:val="center"/>
          </w:tcPr>
          <w:p>
            <w:pPr>
              <w:pStyle w:val="Normal"/>
              <w:spacing w:before="40" w:after="40"/>
              <w:jc w:val="left"/>
            </w:pPr>
            <w:r>
              <w:rPr>
                <w:rFonts w:ascii="Times New Roman" w:hAnsi="Times New Roman" w:cs="Times New Roman"/>
                <w:b/>
                <w:color w:val="14283C"/>
                <w:sz w:val="21"/>
                <w:szCs w:val="21"/>
              </w:rPr>
              <w:t xml:space="preserve">SIN: medición final</w:t>
            </w:r>
          </w:p>
        </w:tc>
      </w:tr>
      <w:tr>
        <w:tc>
          <w:tcPr>
            <w:tcW w:w="3095" w:type="dxa"/>
            <w:vAlign w:val="center"/>
          </w:tcPr>
          <w:p>
            <w:pPr>
              <w:pStyle w:val="Normal"/>
              <w:spacing w:before="30" w:after="30" w:line="240" w:lineRule="auto"/>
              <w:jc w:val="left"/>
            </w:pPr>
            <w:r>
              <w:rPr>
                <w:rFonts w:ascii="Times New Roman" w:hAnsi="Times New Roman" w:cs="Times New Roman"/>
                <w:color w:val="000000"/>
                <w:sz w:val="21"/>
                <w:szCs w:val="21"/>
              </w:rPr>
              <w:t xml:space="preserve">Mediciones disponibles (n)</w:t>
            </w:r>
          </w:p>
        </w:tc>
        <w:tc>
          <w:tcPr>
            <w:tcW w:w="1857" w:type="dxa"/>
            <w:vAlign w:val="center"/>
          </w:tcPr>
          <w:p>
            <w:pPr>
              <w:pStyle w:val="Normal"/>
              <w:spacing w:before="30" w:after="30" w:line="240" w:lineRule="auto"/>
              <w:jc w:val="left"/>
            </w:pPr>
            <w:r>
              <w:rPr>
                <w:rFonts w:ascii="Times New Roman" w:hAnsi="Times New Roman" w:cs="Times New Roman"/>
                <w:color w:val="000000"/>
                <w:sz w:val="21"/>
                <w:szCs w:val="21"/>
              </w:rPr>
              <w:t xml:space="preserve">9</w:t>
            </w:r>
          </w:p>
        </w:tc>
        <w:tc>
          <w:tcPr>
            <w:tcW w:w="1857" w:type="dxa"/>
            <w:vAlign w:val="center"/>
          </w:tcPr>
          <w:p>
            <w:pPr>
              <w:pStyle w:val="Normal"/>
              <w:spacing w:before="30" w:after="30" w:line="240" w:lineRule="auto"/>
              <w:jc w:val="left"/>
            </w:pPr>
            <w:r>
              <w:rPr>
                <w:rFonts w:ascii="Times New Roman" w:hAnsi="Times New Roman" w:cs="Times New Roman"/>
                <w:color w:val="000000"/>
                <w:sz w:val="21"/>
                <w:szCs w:val="21"/>
              </w:rPr>
              <w:t xml:space="preserve">4</w:t>
            </w:r>
          </w:p>
        </w:tc>
        <w:tc>
          <w:tcPr>
            <w:tcW w:w="1978" w:type="dxa"/>
            <w:vAlign w:val="center"/>
          </w:tcPr>
          <w:p>
            <w:pPr>
              <w:pStyle w:val="Normal"/>
              <w:spacing w:before="30" w:after="30" w:line="240" w:lineRule="auto"/>
              <w:jc w:val="left"/>
            </w:pPr>
            <w:r>
              <w:rPr>
                <w:rFonts w:ascii="Times New Roman" w:hAnsi="Times New Roman" w:cs="Times New Roman"/>
                <w:color w:val="000000"/>
                <w:sz w:val="21"/>
                <w:szCs w:val="21"/>
              </w:rPr>
              <w:t xml:space="preserve">10</w:t>
            </w:r>
          </w:p>
        </w:tc>
      </w:tr>
      <w:tr>
        <w:tc>
          <w:tcPr>
            <w:tcW w:w="3095" w:type="dxa"/>
            <w:vAlign w:val="center"/>
          </w:tcPr>
          <w:p>
            <w:pPr>
              <w:pStyle w:val="Normal"/>
              <w:spacing w:before="30" w:after="30" w:line="240" w:lineRule="auto"/>
              <w:jc w:val="left"/>
            </w:pPr>
            <w:r>
              <w:rPr>
                <w:rFonts w:ascii="Times New Roman" w:hAnsi="Times New Roman" w:cs="Times New Roman"/>
                <w:color w:val="000000"/>
                <w:sz w:val="21"/>
                <w:szCs w:val="21"/>
              </w:rPr>
              <w:t xml:space="preserve">Media</w:t>
            </w:r>
          </w:p>
        </w:tc>
        <w:tc>
          <w:tcPr>
            <w:tcW w:w="1857" w:type="dxa"/>
            <w:vAlign w:val="center"/>
          </w:tcPr>
          <w:p>
            <w:pPr>
              <w:pStyle w:val="Normal"/>
              <w:spacing w:before="30" w:after="30" w:line="240" w:lineRule="auto"/>
              <w:jc w:val="left"/>
            </w:pPr>
            <w:r>
              <w:rPr>
                <w:rFonts w:ascii="Times New Roman" w:hAnsi="Times New Roman" w:cs="Times New Roman"/>
                <w:color w:val="000000"/>
                <w:sz w:val="21"/>
                <w:szCs w:val="21"/>
              </w:rPr>
              <w:t xml:space="preserve">41,5978 s</w:t>
            </w:r>
          </w:p>
        </w:tc>
        <w:tc>
          <w:tcPr>
            <w:tcW w:w="1857" w:type="dxa"/>
            <w:vAlign w:val="center"/>
          </w:tcPr>
          <w:p>
            <w:pPr>
              <w:pStyle w:val="Normal"/>
              <w:spacing w:before="30" w:after="30" w:line="240" w:lineRule="auto"/>
              <w:jc w:val="left"/>
            </w:pPr>
            <w:r>
              <w:rPr>
                <w:rFonts w:ascii="Times New Roman" w:hAnsi="Times New Roman" w:cs="Times New Roman"/>
                <w:color w:val="000000"/>
                <w:sz w:val="21"/>
                <w:szCs w:val="21"/>
              </w:rPr>
              <w:t xml:space="preserve">5,2155 s</w:t>
            </w:r>
          </w:p>
        </w:tc>
        <w:tc>
          <w:tcPr>
            <w:tcW w:w="1978" w:type="dxa"/>
            <w:vAlign w:val="center"/>
          </w:tcPr>
          <w:p>
            <w:pPr>
              <w:pStyle w:val="Normal"/>
              <w:spacing w:before="30" w:after="30" w:line="240" w:lineRule="auto"/>
              <w:jc w:val="left"/>
            </w:pPr>
            <w:r>
              <w:rPr>
                <w:rFonts w:ascii="Times New Roman" w:hAnsi="Times New Roman" w:cs="Times New Roman"/>
                <w:color w:val="000000"/>
                <w:sz w:val="21"/>
                <w:szCs w:val="21"/>
              </w:rPr>
              <w:t xml:space="preserve">2,0219 s</w:t>
            </w:r>
          </w:p>
        </w:tc>
      </w:tr>
      <w:tr>
        <w:tc>
          <w:tcPr>
            <w:tcW w:w="3095" w:type="dxa"/>
            <w:vAlign w:val="center"/>
          </w:tcPr>
          <w:p>
            <w:pPr>
              <w:pStyle w:val="Normal"/>
              <w:spacing w:before="30" w:after="30" w:line="240" w:lineRule="auto"/>
              <w:jc w:val="left"/>
            </w:pPr>
            <w:r>
              <w:rPr>
                <w:rFonts w:ascii="Times New Roman" w:hAnsi="Times New Roman" w:cs="Times New Roman"/>
                <w:color w:val="000000"/>
                <w:sz w:val="21"/>
                <w:szCs w:val="21"/>
              </w:rPr>
              <w:t xml:space="preserve">Mediana</w:t>
            </w:r>
          </w:p>
        </w:tc>
        <w:tc>
          <w:tcPr>
            <w:tcW w:w="1857" w:type="dxa"/>
            <w:vAlign w:val="center"/>
          </w:tcPr>
          <w:p>
            <w:pPr>
              <w:pStyle w:val="Normal"/>
              <w:spacing w:before="30" w:after="30" w:line="240" w:lineRule="auto"/>
              <w:jc w:val="left"/>
            </w:pPr>
            <w:r>
              <w:rPr>
                <w:rFonts w:ascii="Times New Roman" w:hAnsi="Times New Roman" w:cs="Times New Roman"/>
                <w:color w:val="000000"/>
                <w:sz w:val="21"/>
                <w:szCs w:val="21"/>
              </w:rPr>
              <w:t xml:space="preserve">0,826 s</w:t>
            </w:r>
          </w:p>
        </w:tc>
        <w:tc>
          <w:tcPr>
            <w:tcW w:w="1857" w:type="dxa"/>
            <w:vAlign w:val="center"/>
          </w:tcPr>
          <w:p>
            <w:pPr>
              <w:pStyle w:val="Normal"/>
              <w:spacing w:before="30" w:after="30" w:line="240" w:lineRule="auto"/>
              <w:jc w:val="left"/>
            </w:pPr>
            <w:r>
              <w:rPr>
                <w:rFonts w:ascii="Times New Roman" w:hAnsi="Times New Roman" w:cs="Times New Roman"/>
                <w:color w:val="000000"/>
                <w:sz w:val="21"/>
                <w:szCs w:val="21"/>
              </w:rPr>
              <w:t xml:space="preserve">1,474 s</w:t>
            </w:r>
          </w:p>
        </w:tc>
        <w:tc>
          <w:tcPr>
            <w:tcW w:w="1978" w:type="dxa"/>
            <w:vAlign w:val="center"/>
          </w:tcPr>
          <w:p>
            <w:pPr>
              <w:pStyle w:val="Normal"/>
              <w:spacing w:before="30" w:after="30" w:line="240" w:lineRule="auto"/>
              <w:jc w:val="left"/>
            </w:pPr>
            <w:r>
              <w:rPr>
                <w:rFonts w:ascii="Times New Roman" w:hAnsi="Times New Roman" w:cs="Times New Roman"/>
                <w:color w:val="000000"/>
                <w:sz w:val="21"/>
                <w:szCs w:val="21"/>
              </w:rPr>
              <w:t xml:space="preserve">0,511 s</w:t>
            </w:r>
          </w:p>
        </w:tc>
      </w:tr>
      <w:tr>
        <w:tc>
          <w:tcPr>
            <w:tcW w:w="3095" w:type="dxa"/>
            <w:vAlign w:val="center"/>
          </w:tcPr>
          <w:p>
            <w:pPr>
              <w:pStyle w:val="Normal"/>
              <w:spacing w:before="30" w:after="30" w:line="240" w:lineRule="auto"/>
              <w:jc w:val="left"/>
            </w:pPr>
            <w:r>
              <w:rPr>
                <w:rFonts w:ascii="Times New Roman" w:hAnsi="Times New Roman" w:cs="Times New Roman"/>
                <w:color w:val="000000"/>
                <w:sz w:val="21"/>
                <w:szCs w:val="21"/>
              </w:rPr>
              <w:t xml:space="preserve">Mínimo</w:t>
            </w:r>
          </w:p>
        </w:tc>
        <w:tc>
          <w:tcPr>
            <w:tcW w:w="1857" w:type="dxa"/>
            <w:vAlign w:val="center"/>
          </w:tcPr>
          <w:p>
            <w:pPr>
              <w:pStyle w:val="Normal"/>
              <w:spacing w:before="30" w:after="30" w:line="240" w:lineRule="auto"/>
              <w:jc w:val="left"/>
            </w:pPr>
            <w:r>
              <w:rPr>
                <w:rFonts w:ascii="Times New Roman" w:hAnsi="Times New Roman" w:cs="Times New Roman"/>
                <w:color w:val="000000"/>
                <w:sz w:val="21"/>
                <w:szCs w:val="21"/>
              </w:rPr>
              <w:t xml:space="preserve">0,141 s</w:t>
            </w:r>
          </w:p>
        </w:tc>
        <w:tc>
          <w:tcPr>
            <w:tcW w:w="1857" w:type="dxa"/>
            <w:vAlign w:val="center"/>
          </w:tcPr>
          <w:p>
            <w:pPr>
              <w:pStyle w:val="Normal"/>
              <w:spacing w:before="30" w:after="30" w:line="240" w:lineRule="auto"/>
              <w:jc w:val="left"/>
            </w:pPr>
            <w:r>
              <w:rPr>
                <w:rFonts w:ascii="Times New Roman" w:hAnsi="Times New Roman" w:cs="Times New Roman"/>
                <w:color w:val="000000"/>
                <w:sz w:val="21"/>
                <w:szCs w:val="21"/>
              </w:rPr>
              <w:t xml:space="preserve">1,063 s</w:t>
            </w:r>
          </w:p>
        </w:tc>
        <w:tc>
          <w:tcPr>
            <w:tcW w:w="1978" w:type="dxa"/>
            <w:vAlign w:val="center"/>
          </w:tcPr>
          <w:p>
            <w:pPr>
              <w:pStyle w:val="Normal"/>
              <w:spacing w:before="30" w:after="30" w:line="240" w:lineRule="auto"/>
              <w:jc w:val="left"/>
            </w:pPr>
            <w:r>
              <w:rPr>
                <w:rFonts w:ascii="Times New Roman" w:hAnsi="Times New Roman" w:cs="Times New Roman"/>
                <w:color w:val="000000"/>
                <w:sz w:val="21"/>
                <w:szCs w:val="21"/>
              </w:rPr>
              <w:t xml:space="preserve">0,000 s</w:t>
            </w:r>
          </w:p>
        </w:tc>
      </w:tr>
      <w:tr>
        <w:tc>
          <w:tcPr>
            <w:tcW w:w="3095" w:type="dxa"/>
            <w:vAlign w:val="center"/>
          </w:tcPr>
          <w:p>
            <w:pPr>
              <w:pStyle w:val="Normal"/>
              <w:spacing w:before="30" w:after="30" w:line="240" w:lineRule="auto"/>
              <w:jc w:val="left"/>
            </w:pPr>
            <w:r>
              <w:rPr>
                <w:rFonts w:ascii="Times New Roman" w:hAnsi="Times New Roman" w:cs="Times New Roman"/>
                <w:color w:val="000000"/>
                <w:sz w:val="21"/>
                <w:szCs w:val="21"/>
              </w:rPr>
              <w:t xml:space="preserve">Máximo</w:t>
            </w:r>
          </w:p>
        </w:tc>
        <w:tc>
          <w:tcPr>
            <w:tcW w:w="1857" w:type="dxa"/>
            <w:vAlign w:val="center"/>
          </w:tcPr>
          <w:p>
            <w:pPr>
              <w:pStyle w:val="Normal"/>
              <w:spacing w:before="30" w:after="30" w:line="240" w:lineRule="auto"/>
              <w:jc w:val="left"/>
            </w:pPr>
            <w:r>
              <w:rPr>
                <w:rFonts w:ascii="Times New Roman" w:hAnsi="Times New Roman" w:cs="Times New Roman"/>
                <w:color w:val="000000"/>
                <w:sz w:val="21"/>
                <w:szCs w:val="21"/>
              </w:rPr>
              <w:t xml:space="preserve">260,108 s</w:t>
            </w:r>
          </w:p>
        </w:tc>
        <w:tc>
          <w:tcPr>
            <w:tcW w:w="1857" w:type="dxa"/>
            <w:vAlign w:val="center"/>
          </w:tcPr>
          <w:p>
            <w:pPr>
              <w:pStyle w:val="Normal"/>
              <w:spacing w:before="30" w:after="30" w:line="240" w:lineRule="auto"/>
              <w:jc w:val="left"/>
            </w:pPr>
            <w:r>
              <w:rPr>
                <w:rFonts w:ascii="Times New Roman" w:hAnsi="Times New Roman" w:cs="Times New Roman"/>
                <w:color w:val="000000"/>
                <w:sz w:val="21"/>
                <w:szCs w:val="21"/>
              </w:rPr>
              <w:t xml:space="preserve">16,851 s</w:t>
            </w:r>
          </w:p>
        </w:tc>
        <w:tc>
          <w:tcPr>
            <w:tcW w:w="1978" w:type="dxa"/>
            <w:vAlign w:val="center"/>
          </w:tcPr>
          <w:p>
            <w:pPr>
              <w:pStyle w:val="Normal"/>
              <w:spacing w:before="30" w:after="30" w:line="240" w:lineRule="auto"/>
              <w:jc w:val="left"/>
            </w:pPr>
            <w:r>
              <w:rPr>
                <w:rFonts w:ascii="Times New Roman" w:hAnsi="Times New Roman" w:cs="Times New Roman"/>
                <w:color w:val="000000"/>
                <w:sz w:val="21"/>
                <w:szCs w:val="21"/>
              </w:rPr>
              <w:t xml:space="preserve">15,910 s</w:t>
            </w:r>
          </w:p>
        </w:tc>
      </w:tr>
      <w:tr>
        <w:tc>
          <w:tcPr>
            <w:tcW w:w="3095" w:type="dxa"/>
            <w:vAlign w:val="center"/>
          </w:tcPr>
          <w:p>
            <w:pPr>
              <w:pStyle w:val="Normal"/>
              <w:spacing w:before="30" w:after="30" w:line="240" w:lineRule="auto"/>
              <w:jc w:val="left"/>
            </w:pPr>
            <w:r>
              <w:rPr>
                <w:rFonts w:ascii="Times New Roman" w:hAnsi="Times New Roman" w:cs="Times New Roman"/>
                <w:color w:val="000000"/>
                <w:sz w:val="21"/>
                <w:szCs w:val="21"/>
              </w:rPr>
              <w:t xml:space="preserve">Rango</w:t>
            </w:r>
          </w:p>
        </w:tc>
        <w:tc>
          <w:tcPr>
            <w:tcW w:w="1857" w:type="dxa"/>
            <w:vAlign w:val="center"/>
          </w:tcPr>
          <w:p>
            <w:pPr>
              <w:pStyle w:val="Normal"/>
              <w:spacing w:before="30" w:after="30" w:line="240" w:lineRule="auto"/>
              <w:jc w:val="left"/>
            </w:pPr>
            <w:r>
              <w:rPr>
                <w:rFonts w:ascii="Times New Roman" w:hAnsi="Times New Roman" w:cs="Times New Roman"/>
                <w:color w:val="000000"/>
                <w:sz w:val="21"/>
                <w:szCs w:val="21"/>
              </w:rPr>
              <w:t xml:space="preserve">259,967 s</w:t>
            </w:r>
          </w:p>
        </w:tc>
        <w:tc>
          <w:tcPr>
            <w:tcW w:w="1857" w:type="dxa"/>
            <w:vAlign w:val="center"/>
          </w:tcPr>
          <w:p>
            <w:pPr>
              <w:pStyle w:val="Normal"/>
              <w:spacing w:before="30" w:after="30" w:line="240" w:lineRule="auto"/>
              <w:jc w:val="left"/>
            </w:pPr>
            <w:r>
              <w:rPr>
                <w:rFonts w:ascii="Times New Roman" w:hAnsi="Times New Roman" w:cs="Times New Roman"/>
                <w:color w:val="000000"/>
                <w:sz w:val="21"/>
                <w:szCs w:val="21"/>
              </w:rPr>
              <w:t xml:space="preserve">15,788 s</w:t>
            </w:r>
          </w:p>
        </w:tc>
        <w:tc>
          <w:tcPr>
            <w:tcW w:w="1978" w:type="dxa"/>
            <w:vAlign w:val="center"/>
          </w:tcPr>
          <w:p>
            <w:pPr>
              <w:pStyle w:val="Normal"/>
              <w:spacing w:before="30" w:after="30" w:line="240" w:lineRule="auto"/>
              <w:jc w:val="left"/>
            </w:pPr>
            <w:r>
              <w:rPr>
                <w:rFonts w:ascii="Times New Roman" w:hAnsi="Times New Roman" w:cs="Times New Roman"/>
                <w:color w:val="000000"/>
                <w:sz w:val="21"/>
                <w:szCs w:val="21"/>
              </w:rPr>
              <w:t xml:space="preserve">15,910 s</w:t>
            </w:r>
          </w:p>
        </w:tc>
      </w:tr>
      <w:tr>
        <w:tc>
          <w:tcPr>
            <w:tcW w:w="3095" w:type="dxa"/>
            <w:vAlign w:val="center"/>
          </w:tcPr>
          <w:p>
            <w:pPr>
              <w:pStyle w:val="Normal"/>
              <w:spacing w:before="30" w:after="30" w:line="240" w:lineRule="auto"/>
              <w:jc w:val="left"/>
            </w:pPr>
            <w:r>
              <w:rPr>
                <w:rFonts w:ascii="Times New Roman" w:hAnsi="Times New Roman" w:cs="Times New Roman"/>
                <w:color w:val="000000"/>
                <w:sz w:val="21"/>
                <w:szCs w:val="21"/>
              </w:rPr>
              <w:t xml:space="preserve">Desviación estándar muestral</w:t>
            </w:r>
          </w:p>
        </w:tc>
        <w:tc>
          <w:tcPr>
            <w:tcW w:w="1857" w:type="dxa"/>
            <w:vAlign w:val="center"/>
          </w:tcPr>
          <w:p>
            <w:pPr>
              <w:pStyle w:val="Normal"/>
              <w:spacing w:before="30" w:after="30" w:line="240" w:lineRule="auto"/>
              <w:jc w:val="left"/>
            </w:pPr>
            <w:r>
              <w:rPr>
                <w:rFonts w:ascii="Times New Roman" w:hAnsi="Times New Roman" w:cs="Times New Roman"/>
                <w:color w:val="000000"/>
                <w:sz w:val="21"/>
                <w:szCs w:val="21"/>
              </w:rPr>
              <w:t xml:space="preserve">86,370 s</w:t>
            </w:r>
          </w:p>
        </w:tc>
        <w:tc>
          <w:tcPr>
            <w:tcW w:w="1857" w:type="dxa"/>
            <w:vAlign w:val="center"/>
          </w:tcPr>
          <w:p>
            <w:pPr>
              <w:pStyle w:val="Normal"/>
              <w:spacing w:before="30" w:after="30" w:line="240" w:lineRule="auto"/>
              <w:jc w:val="left"/>
            </w:pPr>
            <w:r>
              <w:rPr>
                <w:rFonts w:ascii="Times New Roman" w:hAnsi="Times New Roman" w:cs="Times New Roman"/>
                <w:color w:val="000000"/>
                <w:sz w:val="21"/>
                <w:szCs w:val="21"/>
              </w:rPr>
              <w:t xml:space="preserve">7,762 s</w:t>
            </w:r>
          </w:p>
        </w:tc>
        <w:tc>
          <w:tcPr>
            <w:tcW w:w="1978" w:type="dxa"/>
            <w:vAlign w:val="center"/>
          </w:tcPr>
          <w:p>
            <w:pPr>
              <w:pStyle w:val="Normal"/>
              <w:spacing w:before="30" w:after="30" w:line="240" w:lineRule="auto"/>
              <w:jc w:val="left"/>
            </w:pPr>
            <w:r>
              <w:rPr>
                <w:rFonts w:ascii="Times New Roman" w:hAnsi="Times New Roman" w:cs="Times New Roman"/>
                <w:color w:val="000000"/>
                <w:sz w:val="21"/>
                <w:szCs w:val="21"/>
              </w:rPr>
              <w:t xml:space="preserve">4,897 s</w:t>
            </w:r>
          </w:p>
        </w:tc>
      </w:tr>
      <w:tr>
        <w:tc>
          <w:tcPr>
            <w:tcW w:w="3095" w:type="dxa"/>
            <w:vAlign w:val="center"/>
          </w:tcPr>
          <w:p>
            <w:pPr>
              <w:pStyle w:val="Normal"/>
              <w:spacing w:before="30" w:after="30" w:line="240" w:lineRule="auto"/>
              <w:jc w:val="left"/>
            </w:pPr>
            <w:r>
              <w:rPr>
                <w:rFonts w:ascii="Times New Roman" w:hAnsi="Times New Roman" w:cs="Times New Roman"/>
                <w:color w:val="000000"/>
                <w:sz w:val="21"/>
                <w:szCs w:val="21"/>
              </w:rPr>
              <w:t xml:space="preserve">P95 inclusivo</w:t>
            </w:r>
          </w:p>
        </w:tc>
        <w:tc>
          <w:tcPr>
            <w:tcW w:w="1857" w:type="dxa"/>
            <w:vAlign w:val="center"/>
          </w:tcPr>
          <w:p>
            <w:pPr>
              <w:pStyle w:val="Normal"/>
              <w:spacing w:before="30" w:after="30" w:line="240" w:lineRule="auto"/>
              <w:jc w:val="left"/>
            </w:pPr>
            <w:r>
              <w:rPr>
                <w:rFonts w:ascii="Times New Roman" w:hAnsi="Times New Roman" w:cs="Times New Roman"/>
                <w:color w:val="000000"/>
                <w:sz w:val="21"/>
                <w:szCs w:val="21"/>
              </w:rPr>
              <w:t xml:space="preserve">190,065 s</w:t>
            </w:r>
          </w:p>
        </w:tc>
        <w:tc>
          <w:tcPr>
            <w:tcW w:w="1857" w:type="dxa"/>
            <w:vAlign w:val="center"/>
          </w:tcPr>
          <w:p>
            <w:pPr>
              <w:pStyle w:val="Normal"/>
              <w:spacing w:before="30" w:after="30" w:line="240" w:lineRule="auto"/>
              <w:jc w:val="left"/>
            </w:pPr>
            <w:r>
              <w:rPr>
                <w:rFonts w:ascii="Times New Roman" w:hAnsi="Times New Roman" w:cs="Times New Roman"/>
                <w:color w:val="000000"/>
                <w:sz w:val="21"/>
                <w:szCs w:val="21"/>
              </w:rPr>
              <w:t xml:space="preserve">14,583 s</w:t>
            </w:r>
          </w:p>
        </w:tc>
        <w:tc>
          <w:tcPr>
            <w:tcW w:w="1978" w:type="dxa"/>
            <w:vAlign w:val="center"/>
          </w:tcPr>
          <w:p>
            <w:pPr>
              <w:pStyle w:val="Normal"/>
              <w:spacing w:before="30" w:after="30" w:line="240" w:lineRule="auto"/>
              <w:jc w:val="left"/>
            </w:pPr>
            <w:r>
              <w:rPr>
                <w:rFonts w:ascii="Times New Roman" w:hAnsi="Times New Roman" w:cs="Times New Roman"/>
                <w:color w:val="000000"/>
                <w:sz w:val="21"/>
                <w:szCs w:val="21"/>
              </w:rPr>
              <w:t xml:space="preserve">9,266 s</w:t>
            </w:r>
          </w:p>
        </w:tc>
      </w:tr>
    </w:tbl>
    <w:p>
      <w:pPr>
        <w:pStyle w:val="Caption"/>
      </w:pPr>
      <w:r>
        <w:t xml:space="preserve">Tabla 6. Indicadores estadísticos de los tres momentos de medición.</w:t>
      </w:r>
    </w:p>
    <w:p>
      <w:pPr>
        <w:pStyle w:val="Normal"/>
        <w:spacing w:after="180" w:line="120" w:lineRule="exact"/>
      </w:pPr>
    </w:p>
    <w:p>
      <w:pPr>
        <w:pStyle w:val="Normal"/>
      </w:pPr>
      <w:r>
        <w:t xml:space="preserve">Cómo leer esta tabla: no debe concluirse que el TaxFisco es necesariamente peor solo porque su media sea mayor. Los tres momentos tienen distintas cantidades de mediciones y el primer prototipo incluye dos tiempos muy elevados. Además, los prototipos no son exactamente el mismo entorno de instrumentación. La tabla permite describir las diferencias observadas, pero la comparación más homogénea de la evolución del SIN se realiza con los cuatro escenarios que cuentan con medición en ambas vueltas.</w:t>
      </w:r>
    </w:p>
    <w:p>
      <w:pPr>
        <w:pStyle w:val="Normal"/>
        <w:keepNext/>
        <w:spacing w:before="240" w:after="60"/>
        <w:jc w:val="center"/>
      </w:pPr>
      <w:r>
        <w:drawing>
          <wp:inline xmlns:wp="http://schemas.openxmlformats.org/drawingml/2006/wordprocessingDrawing" distT="0" distB="0" distL="0" distR="0">
            <wp:extent cx="5580000" cy="1743240"/>
            <wp:effectExtent l="0" t="0" r="0" b="0"/>
            <wp:docPr id="9" name="fig-09-indicadores.png" descr="fig-09-indicador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indicadores.png"/>
                    <pic:cNvPicPr/>
                  </pic:nvPicPr>
                  <pic:blipFill>
                    <a:blip xmlns:r="http://schemas.openxmlformats.org/officeDocument/2006/relationships" r:embed="Ra37477d0492d4dcd"/>
                    <a:stretch>
                      <a:fillRect/>
                    </a:stretch>
                  </pic:blipFill>
                  <pic:spPr>
                    <a:xfrm>
                      <a:off x="0" y="0"/>
                      <a:ext cx="5580000" cy="1743240"/>
                    </a:xfrm>
                    <a:prstGeom prst="rect">
                      <a:avLst/>
                    </a:prstGeom>
                  </pic:spPr>
                </pic:pic>
              </a:graphicData>
            </a:graphic>
          </wp:inline>
        </w:drawing>
      </w:r>
    </w:p>
    <w:p>
      <w:pPr>
        <w:pStyle w:val="Caption"/>
      </w:pPr>
      <w:r>
        <w:t xml:space="preserve">Figura 9. Media, mediana y percentil 95 en los tres momentos de medición.</w:t>
      </w:r>
    </w:p>
    <w:p>
      <w:pPr>
        <w:pStyle w:val="FiguraNota"/>
      </w:pPr>
      <w:r>
        <w:t xml:space="preserve">En cada serie la media se separa de la mediana por la distancia que imponen los valores extremos. El P95 queda por encima de la media porque interpola hacia el valor máximo.</w:t>
      </w:r>
    </w:p>
    <w:p>
      <w:pPr>
        <w:pStyle w:val="Heading1"/>
      </w:pPr>
      <w:r>
        <w:t xml:space="preserve">11. Comparación antes y después de las correcciones del SIN</w:t>
      </w:r>
    </w:p>
    <w:p>
      <w:pPr>
        <w:pStyle w:val="Heading2"/>
      </w:pPr>
      <w:r>
        <w:t xml:space="preserve">11.1 Comparación de las medias reportadas</w:t>
      </w:r>
    </w:p>
    <w:tbl>
      <w:tblPr>
        <w:tblW w:w="8787" w:type="dxa"/>
        <w:tblBorders>
          <w:top w:val="single" w:color="DCE4EC" w:sz="12" w:space="0"/>
          <w:left w:val="none" w:color="DCE4EC" w:space="0"/>
          <w:bottom w:val="single" w:color="DCE4EC" w:sz="12" w:space="0"/>
          <w:right w:val="none" w:color="DCE4EC" w:space="0"/>
          <w:insideH w:val="none" w:color="DCE4EC" w:space="0"/>
          <w:insideV w:val="none" w:color="DCE4EC" w:sz="4" w:space="0"/>
        </w:tblBorders>
        <w:tblCellMar>
          <w:top w:w="57" w:type="dxa"/>
          <w:start w:w="85" w:type="dxa"/>
          <w:bottom w:w="57" w:type="dxa"/>
          <w:end w:w="85" w:type="dxa"/>
        </w:tblCellMar>
      </w:tblPr>
      <w:tblGrid>
        <w:gridCol w:w="8787"/>
      </w:tblGrid>
      <w:tr>
        <w:tc>
          <w:tcPr>
            <w:tcW w:w="8787" w:type="dxa"/>
            <w:tcBorders>
              <w:top w:val="single" w:color="DCE4EC" w:sz="4" w:space="0"/>
              <w:left w:val="single" w:color="DCE4EC" w:sz="4" w:space="0"/>
              <w:bottom w:val="single" w:color="DCE4EC" w:sz="4" w:space="0"/>
              <w:right w:val="single" w:color="DCE4EC" w:sz="4" w:space="0"/>
            </w:tcBorders>
            <w:shd w:val="clear" w:color="auto" w:fill="FBFCFE"/>
          </w:tcPr>
          <w:p>
            <w:pPr>
              <w:pStyle w:val="Normal"/>
              <w:spacing w:before="60" w:after="60"/>
              <w:jc w:val="center"/>
            </w:pPr>
            <w:r>
              <w:rPr>
                <w:rFonts w:ascii="Cambria Math" w:hAnsi="Cambria Math" w:cs="Cambria Math"/>
                <w:i/>
                <w:color w:val="14283C"/>
                <w:sz w:val="24"/>
                <w:szCs w:val="24"/>
              </w:rPr>
              <w:t xml:space="preserve">5,2155  −  2,0219  =  3,1936 s</w:t>
            </w:r>
          </w:p>
        </w:tc>
      </w:tr>
    </w:tbl>
    <w:p>
      <w:pPr>
        <w:pStyle w:val="Normal"/>
        <w:spacing w:after="80" w:line="120" w:lineRule="exact"/>
      </w:pPr>
    </w:p>
    <w:tbl>
      <w:tblPr>
        <w:tblW w:w="8787" w:type="dxa"/>
        <w:tblBorders>
          <w:top w:val="single" w:color="DCE4EC" w:sz="12" w:space="0"/>
          <w:left w:val="none" w:color="DCE4EC" w:space="0"/>
          <w:bottom w:val="single" w:color="DCE4EC" w:sz="12" w:space="0"/>
          <w:right w:val="none" w:color="DCE4EC" w:space="0"/>
          <w:insideH w:val="none" w:color="DCE4EC" w:space="0"/>
          <w:insideV w:val="none" w:color="DCE4EC" w:sz="4" w:space="0"/>
        </w:tblBorders>
        <w:tblCellMar>
          <w:top w:w="57" w:type="dxa"/>
          <w:start w:w="85" w:type="dxa"/>
          <w:bottom w:w="57" w:type="dxa"/>
          <w:end w:w="85" w:type="dxa"/>
        </w:tblCellMar>
      </w:tblPr>
      <w:tblGrid>
        <w:gridCol w:w="8787"/>
      </w:tblGrid>
      <w:tr>
        <w:tc>
          <w:tcPr>
            <w:tcW w:w="8787" w:type="dxa"/>
            <w:tcBorders>
              <w:top w:val="single" w:color="DCE4EC" w:sz="4" w:space="0"/>
              <w:left w:val="single" w:color="DCE4EC" w:sz="4" w:space="0"/>
              <w:bottom w:val="single" w:color="DCE4EC" w:sz="4" w:space="0"/>
              <w:right w:val="single" w:color="DCE4EC" w:sz="4" w:space="0"/>
            </w:tcBorders>
            <w:shd w:val="clear" w:color="auto" w:fill="FBFCFE"/>
          </w:tcPr>
          <w:p>
            <w:pPr>
              <w:pStyle w:val="Normal"/>
              <w:spacing w:before="60" w:after="60"/>
              <w:jc w:val="center"/>
            </w:pPr>
            <w:r>
              <w:rPr>
                <w:rFonts w:ascii="Cambria Math" w:hAnsi="Cambria Math" w:cs="Cambria Math"/>
                <w:i/>
                <w:color w:val="14283C"/>
                <w:sz w:val="24"/>
                <w:szCs w:val="24"/>
              </w:rPr>
              <w:t xml:space="preserve">( 5,2155 − 2,0219 ) ⁄ 5,2155 × 100  =  61,23 %</w:t>
            </w:r>
          </w:p>
        </w:tc>
      </w:tr>
    </w:tbl>
    <w:p>
      <w:pPr>
        <w:pStyle w:val="Normal"/>
        <w:spacing w:after="80" w:line="120" w:lineRule="exact"/>
      </w:pPr>
    </w:p>
    <w:tbl>
      <w:tblPr>
        <w:tblW w:w="8787" w:type="dxa"/>
        <w:tblBorders>
          <w:top w:val="single" w:color="DCE4EC" w:sz="12" w:space="0"/>
          <w:left w:val="none" w:color="DCE4EC" w:space="0"/>
          <w:bottom w:val="single" w:color="DCE4EC" w:sz="12" w:space="0"/>
          <w:right w:val="none" w:color="DCE4EC" w:space="0"/>
          <w:insideH w:val="none" w:color="DCE4EC" w:space="0"/>
          <w:insideV w:val="none" w:color="DCE4EC" w:sz="4" w:space="0"/>
        </w:tblBorders>
        <w:tblCellMar>
          <w:top w:w="57" w:type="dxa"/>
          <w:start w:w="85" w:type="dxa"/>
          <w:bottom w:w="57" w:type="dxa"/>
          <w:end w:w="85" w:type="dxa"/>
        </w:tblCellMar>
      </w:tblPr>
      <w:tblGrid>
        <w:gridCol w:w="8787"/>
      </w:tblGrid>
      <w:tr>
        <w:tc>
          <w:tcPr>
            <w:tcW w:w="8787" w:type="dxa"/>
            <w:tcBorders>
              <w:top w:val="single" w:color="F0CDCD" w:sz="2" w:space="0"/>
              <w:left w:val="single" w:color="D14343" w:sz="18" w:space="0"/>
              <w:bottom w:val="single" w:color="F0CDCD" w:sz="2" w:space="0"/>
              <w:right w:val="single" w:color="F0CDCD" w:sz="2" w:space="0"/>
            </w:tcBorders>
            <w:shd w:val="clear" w:color="auto" w:fill="FCF1F1"/>
          </w:tcPr>
          <w:p>
            <w:pPr>
              <w:pStyle w:val="Normal"/>
              <w:spacing w:before="40" w:after="60"/>
            </w:pPr>
            <w:r>
              <w:rPr>
                <w:rFonts w:ascii="Times New Roman" w:hAnsi="Times New Roman" w:cs="Times New Roman"/>
                <w:b/>
                <w:color w:val="D14343"/>
                <w:sz w:val="23"/>
                <w:szCs w:val="23"/>
              </w:rPr>
              <w:t xml:space="preserve">Limitación que debe declararse</w:t>
            </w:r>
          </w:p>
          <w:p>
            <w:pPr>
              <w:pStyle w:val="Normal"/>
              <w:spacing w:after="40" w:line="276" w:lineRule="auto"/>
              <w:jc w:val="both"/>
            </w:pPr>
            <w:r>
              <w:rPr>
                <w:rFonts w:ascii="Times New Roman" w:hAnsi="Times New Roman" w:cs="Times New Roman"/>
                <w:color w:val="2B3A4A"/>
                <w:sz w:val="22"/>
                <w:szCs w:val="22"/>
              </w:rPr>
              <w:t xml:space="preserve">La primera media utiliza cuatro mediciones y la final utiliza diez. El 61,23 % describe la disminución entre las medias reportadas, pero no constituye por sí solo la comparación más homogénea de los mismos escenarios.</w:t>
            </w:r>
          </w:p>
        </w:tc>
      </w:tr>
    </w:tbl>
    <w:p>
      <w:pPr>
        <w:pStyle w:val="Normal"/>
        <w:spacing w:after="120" w:line="120" w:lineRule="exact"/>
      </w:pPr>
    </w:p>
    <w:p>
      <w:pPr>
        <w:pStyle w:val="Heading2"/>
      </w:pPr>
      <w:r>
        <w:t xml:space="preserve">11.2 Comparación homogénea: los mismos cuatro escenarios</w:t>
      </w:r>
    </w:p>
    <w:tbl>
      <w:tblPr>
        <w:tblW w:w="8787" w:type="dxa"/>
        <w:tblBorders>
          <w:top w:val="single" w:color="14283C" w:sz="12" w:space="0"/>
          <w:left w:val="none" w:color="14283C" w:space="0"/>
          <w:bottom w:val="single" w:color="14283C" w:sz="12" w:space="0"/>
          <w:right w:val="none" w:color="14283C" w:space="0"/>
          <w:insideH w:val="none" w:color="14283C" w:space="0"/>
          <w:insideV w:val="none" w:color="14283C" w:sz="4" w:space="0"/>
        </w:tblBorders>
        <w:tblLayout w:type="fixed"/>
        <w:tblCellMar>
          <w:top w:w="57" w:type="dxa"/>
          <w:start w:w="85" w:type="dxa"/>
          <w:bottom w:w="57" w:type="dxa"/>
          <w:end w:w="85" w:type="dxa"/>
        </w:tblCellMar>
      </w:tblPr>
      <w:tblGrid>
        <w:gridCol w:w="2075"/>
        <w:gridCol w:w="1770"/>
        <w:gridCol w:w="1770"/>
        <w:gridCol w:w="1526"/>
        <w:gridCol w:w="1646"/>
      </w:tblGrid>
      <w:tr>
        <w:trPr>
          <w:tblHeader/>
        </w:trPr>
        <w:tc>
          <w:tcPr>
            <w:tcW w:w="2075" w:type="dxa"/>
            <w:tcBorders>
              <w:bottom w:val="single" w:color="14283C" w:sz="8" w:space="0"/>
            </w:tcBorders>
            <w:shd w:val="clear" w:color="auto" w:fill="EEF3F8"/>
            <w:vAlign w:val="center"/>
          </w:tcPr>
          <w:p>
            <w:pPr>
              <w:pStyle w:val="Normal"/>
              <w:spacing w:before="40" w:after="40"/>
              <w:jc w:val="left"/>
            </w:pPr>
            <w:r>
              <w:rPr>
                <w:rFonts w:ascii="Times New Roman" w:hAnsi="Times New Roman" w:cs="Times New Roman"/>
                <w:b/>
                <w:color w:val="14283C"/>
                <w:sz w:val="21"/>
                <w:szCs w:val="21"/>
              </w:rPr>
              <w:t xml:space="preserve">Escenario</w:t>
            </w:r>
          </w:p>
        </w:tc>
        <w:tc>
          <w:tcPr>
            <w:tcW w:w="1770" w:type="dxa"/>
            <w:tcBorders>
              <w:bottom w:val="single" w:color="14283C" w:sz="8" w:space="0"/>
            </w:tcBorders>
            <w:shd w:val="clear" w:color="auto" w:fill="EEF3F8"/>
            <w:vAlign w:val="center"/>
          </w:tcPr>
          <w:p>
            <w:pPr>
              <w:pStyle w:val="Normal"/>
              <w:spacing w:before="40" w:after="40"/>
              <w:jc w:val="left"/>
            </w:pPr>
            <w:r>
              <w:rPr>
                <w:rFonts w:ascii="Times New Roman" w:hAnsi="Times New Roman" w:cs="Times New Roman"/>
                <w:b/>
                <w:color w:val="14283C"/>
                <w:sz w:val="21"/>
                <w:szCs w:val="21"/>
              </w:rPr>
              <w:t xml:space="preserve">Primera vuelta</w:t>
            </w:r>
          </w:p>
        </w:tc>
        <w:tc>
          <w:tcPr>
            <w:tcW w:w="1770" w:type="dxa"/>
            <w:tcBorders>
              <w:bottom w:val="single" w:color="14283C" w:sz="8" w:space="0"/>
            </w:tcBorders>
            <w:shd w:val="clear" w:color="auto" w:fill="EEF3F8"/>
            <w:vAlign w:val="center"/>
          </w:tcPr>
          <w:p>
            <w:pPr>
              <w:pStyle w:val="Normal"/>
              <w:spacing w:before="40" w:after="40"/>
              <w:jc w:val="left"/>
            </w:pPr>
            <w:r>
              <w:rPr>
                <w:rFonts w:ascii="Times New Roman" w:hAnsi="Times New Roman" w:cs="Times New Roman"/>
                <w:b/>
                <w:color w:val="14283C"/>
                <w:sz w:val="21"/>
                <w:szCs w:val="21"/>
              </w:rPr>
              <w:t xml:space="preserve">Medición final</w:t>
            </w:r>
          </w:p>
        </w:tc>
        <w:tc>
          <w:tcPr>
            <w:tcW w:w="1526" w:type="dxa"/>
            <w:tcBorders>
              <w:bottom w:val="single" w:color="14283C" w:sz="8" w:space="0"/>
            </w:tcBorders>
            <w:shd w:val="clear" w:color="auto" w:fill="EEF3F8"/>
            <w:vAlign w:val="center"/>
          </w:tcPr>
          <w:p>
            <w:pPr>
              <w:pStyle w:val="Normal"/>
              <w:spacing w:before="40" w:after="40"/>
              <w:jc w:val="left"/>
            </w:pPr>
            <w:r>
              <w:rPr>
                <w:rFonts w:ascii="Times New Roman" w:hAnsi="Times New Roman" w:cs="Times New Roman"/>
                <w:b/>
                <w:color w:val="14283C"/>
                <w:sz w:val="21"/>
                <w:szCs w:val="21"/>
              </w:rPr>
              <w:t xml:space="preserve">Disminución</w:t>
            </w:r>
          </w:p>
        </w:tc>
        <w:tc>
          <w:tcPr>
            <w:tcW w:w="1646" w:type="dxa"/>
            <w:tcBorders>
              <w:bottom w:val="single" w:color="14283C" w:sz="8" w:space="0"/>
            </w:tcBorders>
            <w:shd w:val="clear" w:color="auto" w:fill="EEF3F8"/>
            <w:vAlign w:val="center"/>
          </w:tcPr>
          <w:p>
            <w:pPr>
              <w:pStyle w:val="Normal"/>
              <w:spacing w:before="40" w:after="40"/>
              <w:jc w:val="left"/>
            </w:pPr>
            <w:r>
              <w:rPr>
                <w:rFonts w:ascii="Times New Roman" w:hAnsi="Times New Roman" w:cs="Times New Roman"/>
                <w:b/>
                <w:color w:val="14283C"/>
                <w:sz w:val="21"/>
                <w:szCs w:val="21"/>
              </w:rPr>
              <w:t xml:space="preserve">Reducción relativa</w:t>
            </w:r>
          </w:p>
        </w:tc>
      </w:tr>
      <w:tr>
        <w:tc>
          <w:tcPr>
            <w:tcW w:w="2075" w:type="dxa"/>
            <w:vAlign w:val="center"/>
          </w:tcPr>
          <w:p>
            <w:pPr>
              <w:pStyle w:val="Normal"/>
              <w:spacing w:before="30" w:after="30" w:line="240" w:lineRule="auto"/>
              <w:jc w:val="left"/>
            </w:pPr>
            <w:r>
              <w:rPr>
                <w:rFonts w:ascii="Times New Roman" w:hAnsi="Times New Roman" w:cs="Times New Roman"/>
                <w:color w:val="000000"/>
                <w:sz w:val="21"/>
                <w:szCs w:val="21"/>
              </w:rPr>
              <w:t xml:space="preserve">S01</w:t>
            </w:r>
          </w:p>
        </w:tc>
        <w:tc>
          <w:tcPr>
            <w:tcW w:w="1770" w:type="dxa"/>
            <w:vAlign w:val="center"/>
          </w:tcPr>
          <w:p>
            <w:pPr>
              <w:pStyle w:val="Normal"/>
              <w:spacing w:before="30" w:after="30" w:line="240" w:lineRule="auto"/>
              <w:jc w:val="left"/>
            </w:pPr>
            <w:r>
              <w:rPr>
                <w:rFonts w:ascii="Times New Roman" w:hAnsi="Times New Roman" w:cs="Times New Roman"/>
                <w:color w:val="000000"/>
                <w:sz w:val="21"/>
                <w:szCs w:val="21"/>
              </w:rPr>
              <w:t xml:space="preserve">16,851 s</w:t>
            </w:r>
          </w:p>
        </w:tc>
        <w:tc>
          <w:tcPr>
            <w:tcW w:w="1770" w:type="dxa"/>
            <w:vAlign w:val="center"/>
          </w:tcPr>
          <w:p>
            <w:pPr>
              <w:pStyle w:val="Normal"/>
              <w:spacing w:before="30" w:after="30" w:line="240" w:lineRule="auto"/>
              <w:jc w:val="left"/>
            </w:pPr>
            <w:r>
              <w:rPr>
                <w:rFonts w:ascii="Times New Roman" w:hAnsi="Times New Roman" w:cs="Times New Roman"/>
                <w:color w:val="000000"/>
                <w:sz w:val="21"/>
                <w:szCs w:val="21"/>
              </w:rPr>
              <w:t xml:space="preserve">15,910 s</w:t>
            </w:r>
          </w:p>
        </w:tc>
        <w:tc>
          <w:tcPr>
            <w:tcW w:w="1526" w:type="dxa"/>
            <w:vAlign w:val="center"/>
          </w:tcPr>
          <w:p>
            <w:pPr>
              <w:pStyle w:val="Normal"/>
              <w:spacing w:before="30" w:after="30" w:line="240" w:lineRule="auto"/>
              <w:jc w:val="left"/>
            </w:pPr>
            <w:r>
              <w:rPr>
                <w:rFonts w:ascii="Times New Roman" w:hAnsi="Times New Roman" w:cs="Times New Roman"/>
                <w:color w:val="000000"/>
                <w:sz w:val="21"/>
                <w:szCs w:val="21"/>
              </w:rPr>
              <w:t xml:space="preserve">0,941 s</w:t>
            </w:r>
          </w:p>
        </w:tc>
        <w:tc>
          <w:tcPr>
            <w:tcW w:w="1646" w:type="dxa"/>
            <w:vAlign w:val="center"/>
          </w:tcPr>
          <w:p>
            <w:pPr>
              <w:pStyle w:val="Normal"/>
              <w:spacing w:before="30" w:after="30" w:line="240" w:lineRule="auto"/>
              <w:jc w:val="left"/>
            </w:pPr>
            <w:r>
              <w:rPr>
                <w:rFonts w:ascii="Times New Roman" w:hAnsi="Times New Roman" w:cs="Times New Roman"/>
                <w:color w:val="000000"/>
                <w:sz w:val="21"/>
                <w:szCs w:val="21"/>
              </w:rPr>
              <w:t xml:space="preserve">5,58 %</w:t>
            </w:r>
          </w:p>
        </w:tc>
      </w:tr>
      <w:tr>
        <w:tc>
          <w:tcPr>
            <w:tcW w:w="2075" w:type="dxa"/>
            <w:vAlign w:val="center"/>
          </w:tcPr>
          <w:p>
            <w:pPr>
              <w:pStyle w:val="Normal"/>
              <w:spacing w:before="30" w:after="30" w:line="240" w:lineRule="auto"/>
              <w:jc w:val="left"/>
            </w:pPr>
            <w:r>
              <w:rPr>
                <w:rFonts w:ascii="Times New Roman" w:hAnsi="Times New Roman" w:cs="Times New Roman"/>
                <w:color w:val="000000"/>
                <w:sz w:val="21"/>
                <w:szCs w:val="21"/>
              </w:rPr>
              <w:t xml:space="preserve">S02</w:t>
            </w:r>
          </w:p>
        </w:tc>
        <w:tc>
          <w:tcPr>
            <w:tcW w:w="1770" w:type="dxa"/>
            <w:vAlign w:val="center"/>
          </w:tcPr>
          <w:p>
            <w:pPr>
              <w:pStyle w:val="Normal"/>
              <w:spacing w:before="30" w:after="30" w:line="240" w:lineRule="auto"/>
              <w:jc w:val="left"/>
            </w:pPr>
            <w:r>
              <w:rPr>
                <w:rFonts w:ascii="Times New Roman" w:hAnsi="Times New Roman" w:cs="Times New Roman"/>
                <w:color w:val="000000"/>
                <w:sz w:val="21"/>
                <w:szCs w:val="21"/>
              </w:rPr>
              <w:t xml:space="preserve">1,214 s</w:t>
            </w:r>
          </w:p>
        </w:tc>
        <w:tc>
          <w:tcPr>
            <w:tcW w:w="1770" w:type="dxa"/>
            <w:vAlign w:val="center"/>
          </w:tcPr>
          <w:p>
            <w:pPr>
              <w:pStyle w:val="Normal"/>
              <w:spacing w:before="30" w:after="30" w:line="240" w:lineRule="auto"/>
              <w:jc w:val="left"/>
            </w:pPr>
            <w:r>
              <w:rPr>
                <w:rFonts w:ascii="Times New Roman" w:hAnsi="Times New Roman" w:cs="Times New Roman"/>
                <w:color w:val="000000"/>
                <w:sz w:val="21"/>
                <w:szCs w:val="21"/>
              </w:rPr>
              <w:t xml:space="preserve">1,095 s</w:t>
            </w:r>
          </w:p>
        </w:tc>
        <w:tc>
          <w:tcPr>
            <w:tcW w:w="1526" w:type="dxa"/>
            <w:vAlign w:val="center"/>
          </w:tcPr>
          <w:p>
            <w:pPr>
              <w:pStyle w:val="Normal"/>
              <w:spacing w:before="30" w:after="30" w:line="240" w:lineRule="auto"/>
              <w:jc w:val="left"/>
            </w:pPr>
            <w:r>
              <w:rPr>
                <w:rFonts w:ascii="Times New Roman" w:hAnsi="Times New Roman" w:cs="Times New Roman"/>
                <w:color w:val="000000"/>
                <w:sz w:val="21"/>
                <w:szCs w:val="21"/>
              </w:rPr>
              <w:t xml:space="preserve">0,119 s</w:t>
            </w:r>
          </w:p>
        </w:tc>
        <w:tc>
          <w:tcPr>
            <w:tcW w:w="1646" w:type="dxa"/>
            <w:vAlign w:val="center"/>
          </w:tcPr>
          <w:p>
            <w:pPr>
              <w:pStyle w:val="Normal"/>
              <w:spacing w:before="30" w:after="30" w:line="240" w:lineRule="auto"/>
              <w:jc w:val="left"/>
            </w:pPr>
            <w:r>
              <w:rPr>
                <w:rFonts w:ascii="Times New Roman" w:hAnsi="Times New Roman" w:cs="Times New Roman"/>
                <w:color w:val="000000"/>
                <w:sz w:val="21"/>
                <w:szCs w:val="21"/>
              </w:rPr>
              <w:t xml:space="preserve">9,80 %</w:t>
            </w:r>
          </w:p>
        </w:tc>
      </w:tr>
      <w:tr>
        <w:tc>
          <w:tcPr>
            <w:tcW w:w="2075" w:type="dxa"/>
            <w:vAlign w:val="center"/>
          </w:tcPr>
          <w:p>
            <w:pPr>
              <w:pStyle w:val="Normal"/>
              <w:spacing w:before="30" w:after="30" w:line="240" w:lineRule="auto"/>
              <w:jc w:val="left"/>
            </w:pPr>
            <w:r>
              <w:rPr>
                <w:rFonts w:ascii="Times New Roman" w:hAnsi="Times New Roman" w:cs="Times New Roman"/>
                <w:color w:val="000000"/>
                <w:sz w:val="21"/>
                <w:szCs w:val="21"/>
              </w:rPr>
              <w:t xml:space="preserve">S05</w:t>
            </w:r>
          </w:p>
        </w:tc>
        <w:tc>
          <w:tcPr>
            <w:tcW w:w="1770" w:type="dxa"/>
            <w:vAlign w:val="center"/>
          </w:tcPr>
          <w:p>
            <w:pPr>
              <w:pStyle w:val="Normal"/>
              <w:spacing w:before="30" w:after="30" w:line="240" w:lineRule="auto"/>
              <w:jc w:val="left"/>
            </w:pPr>
            <w:r>
              <w:rPr>
                <w:rFonts w:ascii="Times New Roman" w:hAnsi="Times New Roman" w:cs="Times New Roman"/>
                <w:color w:val="000000"/>
                <w:sz w:val="21"/>
                <w:szCs w:val="21"/>
              </w:rPr>
              <w:t xml:space="preserve">1,734 s</w:t>
            </w:r>
          </w:p>
        </w:tc>
        <w:tc>
          <w:tcPr>
            <w:tcW w:w="1770" w:type="dxa"/>
            <w:vAlign w:val="center"/>
          </w:tcPr>
          <w:p>
            <w:pPr>
              <w:pStyle w:val="Normal"/>
              <w:spacing w:before="30" w:after="30" w:line="240" w:lineRule="auto"/>
              <w:jc w:val="left"/>
            </w:pPr>
            <w:r>
              <w:rPr>
                <w:rFonts w:ascii="Times New Roman" w:hAnsi="Times New Roman" w:cs="Times New Roman"/>
                <w:color w:val="000000"/>
                <w:sz w:val="21"/>
                <w:szCs w:val="21"/>
              </w:rPr>
              <w:t xml:space="preserve">1,145 s</w:t>
            </w:r>
          </w:p>
        </w:tc>
        <w:tc>
          <w:tcPr>
            <w:tcW w:w="1526" w:type="dxa"/>
            <w:vAlign w:val="center"/>
          </w:tcPr>
          <w:p>
            <w:pPr>
              <w:pStyle w:val="Normal"/>
              <w:spacing w:before="30" w:after="30" w:line="240" w:lineRule="auto"/>
              <w:jc w:val="left"/>
            </w:pPr>
            <w:r>
              <w:rPr>
                <w:rFonts w:ascii="Times New Roman" w:hAnsi="Times New Roman" w:cs="Times New Roman"/>
                <w:color w:val="000000"/>
                <w:sz w:val="21"/>
                <w:szCs w:val="21"/>
              </w:rPr>
              <w:t xml:space="preserve">0,589 s</w:t>
            </w:r>
          </w:p>
        </w:tc>
        <w:tc>
          <w:tcPr>
            <w:tcW w:w="1646" w:type="dxa"/>
            <w:vAlign w:val="center"/>
          </w:tcPr>
          <w:p>
            <w:pPr>
              <w:pStyle w:val="Normal"/>
              <w:spacing w:before="30" w:after="30" w:line="240" w:lineRule="auto"/>
              <w:jc w:val="left"/>
            </w:pPr>
            <w:r>
              <w:rPr>
                <w:rFonts w:ascii="Times New Roman" w:hAnsi="Times New Roman" w:cs="Times New Roman"/>
                <w:color w:val="000000"/>
                <w:sz w:val="21"/>
                <w:szCs w:val="21"/>
              </w:rPr>
              <w:t xml:space="preserve">33,97 %</w:t>
            </w:r>
          </w:p>
        </w:tc>
      </w:tr>
      <w:tr>
        <w:tc>
          <w:tcPr>
            <w:tcW w:w="2075" w:type="dxa"/>
            <w:vAlign w:val="center"/>
          </w:tcPr>
          <w:p>
            <w:pPr>
              <w:pStyle w:val="Normal"/>
              <w:spacing w:before="30" w:after="30" w:line="240" w:lineRule="auto"/>
              <w:jc w:val="left"/>
            </w:pPr>
            <w:r>
              <w:rPr>
                <w:rFonts w:ascii="Times New Roman" w:hAnsi="Times New Roman" w:cs="Times New Roman"/>
                <w:color w:val="000000"/>
                <w:sz w:val="21"/>
                <w:szCs w:val="21"/>
              </w:rPr>
              <w:t xml:space="preserve">S07</w:t>
            </w:r>
          </w:p>
        </w:tc>
        <w:tc>
          <w:tcPr>
            <w:tcW w:w="1770" w:type="dxa"/>
            <w:vAlign w:val="center"/>
          </w:tcPr>
          <w:p>
            <w:pPr>
              <w:pStyle w:val="Normal"/>
              <w:spacing w:before="30" w:after="30" w:line="240" w:lineRule="auto"/>
              <w:jc w:val="left"/>
            </w:pPr>
            <w:r>
              <w:rPr>
                <w:rFonts w:ascii="Times New Roman" w:hAnsi="Times New Roman" w:cs="Times New Roman"/>
                <w:color w:val="000000"/>
                <w:sz w:val="21"/>
                <w:szCs w:val="21"/>
              </w:rPr>
              <w:t xml:space="preserve">1,063 s</w:t>
            </w:r>
          </w:p>
        </w:tc>
        <w:tc>
          <w:tcPr>
            <w:tcW w:w="1770" w:type="dxa"/>
            <w:vAlign w:val="center"/>
          </w:tcPr>
          <w:p>
            <w:pPr>
              <w:pStyle w:val="Normal"/>
              <w:spacing w:before="30" w:after="30" w:line="240" w:lineRule="auto"/>
              <w:jc w:val="left"/>
            </w:pPr>
            <w:r>
              <w:rPr>
                <w:rFonts w:ascii="Times New Roman" w:hAnsi="Times New Roman" w:cs="Times New Roman"/>
                <w:color w:val="000000"/>
                <w:sz w:val="21"/>
                <w:szCs w:val="21"/>
              </w:rPr>
              <w:t xml:space="preserve">0,264 s</w:t>
            </w:r>
          </w:p>
        </w:tc>
        <w:tc>
          <w:tcPr>
            <w:tcW w:w="1526" w:type="dxa"/>
            <w:vAlign w:val="center"/>
          </w:tcPr>
          <w:p>
            <w:pPr>
              <w:pStyle w:val="Normal"/>
              <w:spacing w:before="30" w:after="30" w:line="240" w:lineRule="auto"/>
              <w:jc w:val="left"/>
            </w:pPr>
            <w:r>
              <w:rPr>
                <w:rFonts w:ascii="Times New Roman" w:hAnsi="Times New Roman" w:cs="Times New Roman"/>
                <w:color w:val="000000"/>
                <w:sz w:val="21"/>
                <w:szCs w:val="21"/>
              </w:rPr>
              <w:t xml:space="preserve">0,799 s</w:t>
            </w:r>
          </w:p>
        </w:tc>
        <w:tc>
          <w:tcPr>
            <w:tcW w:w="1646" w:type="dxa"/>
            <w:vAlign w:val="center"/>
          </w:tcPr>
          <w:p>
            <w:pPr>
              <w:pStyle w:val="Normal"/>
              <w:spacing w:before="30" w:after="30" w:line="240" w:lineRule="auto"/>
              <w:jc w:val="left"/>
            </w:pPr>
            <w:r>
              <w:rPr>
                <w:rFonts w:ascii="Times New Roman" w:hAnsi="Times New Roman" w:cs="Times New Roman"/>
                <w:color w:val="000000"/>
                <w:sz w:val="21"/>
                <w:szCs w:val="21"/>
              </w:rPr>
              <w:t xml:space="preserve">75,16 %</w:t>
            </w:r>
          </w:p>
        </w:tc>
      </w:tr>
      <w:tr>
        <w:tc>
          <w:tcPr>
            <w:tcW w:w="2075" w:type="dxa"/>
            <w:shd w:val="clear" w:color="auto" w:fill="F2F7FE"/>
            <w:vAlign w:val="center"/>
          </w:tcPr>
          <w:p>
            <w:pPr>
              <w:pStyle w:val="Normal"/>
              <w:spacing w:before="30" w:after="30" w:line="240" w:lineRule="auto"/>
              <w:jc w:val="left"/>
            </w:pPr>
            <w:r>
              <w:rPr>
                <w:rFonts w:ascii="Times New Roman" w:hAnsi="Times New Roman" w:cs="Times New Roman"/>
                <w:b/>
                <w:color w:val="14283C"/>
                <w:sz w:val="21"/>
                <w:szCs w:val="21"/>
              </w:rPr>
              <w:t xml:space="preserve">Media de los cuatro</w:t>
            </w:r>
          </w:p>
        </w:tc>
        <w:tc>
          <w:tcPr>
            <w:tcW w:w="1770" w:type="dxa"/>
            <w:vAlign w:val="center"/>
          </w:tcPr>
          <w:p>
            <w:pPr>
              <w:pStyle w:val="Normal"/>
              <w:spacing w:before="30" w:after="30" w:line="240" w:lineRule="auto"/>
              <w:jc w:val="left"/>
            </w:pPr>
            <w:r>
              <w:rPr>
                <w:rFonts w:ascii="Times New Roman" w:hAnsi="Times New Roman" w:cs="Times New Roman"/>
                <w:color w:val="000000"/>
                <w:sz w:val="21"/>
                <w:szCs w:val="21"/>
              </w:rPr>
              <w:t xml:space="preserve">5,2155 s</w:t>
            </w:r>
          </w:p>
        </w:tc>
        <w:tc>
          <w:tcPr>
            <w:tcW w:w="1770" w:type="dxa"/>
            <w:vAlign w:val="center"/>
          </w:tcPr>
          <w:p>
            <w:pPr>
              <w:pStyle w:val="Normal"/>
              <w:spacing w:before="30" w:after="30" w:line="240" w:lineRule="auto"/>
              <w:jc w:val="left"/>
            </w:pPr>
            <w:r>
              <w:rPr>
                <w:rFonts w:ascii="Times New Roman" w:hAnsi="Times New Roman" w:cs="Times New Roman"/>
                <w:color w:val="000000"/>
                <w:sz w:val="21"/>
                <w:szCs w:val="21"/>
              </w:rPr>
              <w:t xml:space="preserve">4,6035 s</w:t>
            </w:r>
          </w:p>
        </w:tc>
        <w:tc>
          <w:tcPr>
            <w:tcW w:w="1526" w:type="dxa"/>
            <w:vAlign w:val="center"/>
          </w:tcPr>
          <w:p>
            <w:pPr>
              <w:pStyle w:val="Normal"/>
              <w:spacing w:before="30" w:after="30" w:line="240" w:lineRule="auto"/>
              <w:jc w:val="left"/>
            </w:pPr>
            <w:r>
              <w:rPr>
                <w:rFonts w:ascii="Times New Roman" w:hAnsi="Times New Roman" w:cs="Times New Roman"/>
                <w:color w:val="000000"/>
                <w:sz w:val="21"/>
                <w:szCs w:val="21"/>
              </w:rPr>
              <w:t xml:space="preserve">0,6120 s</w:t>
            </w:r>
          </w:p>
        </w:tc>
        <w:tc>
          <w:tcPr>
            <w:tcW w:w="1646" w:type="dxa"/>
            <w:vAlign w:val="center"/>
          </w:tcPr>
          <w:p>
            <w:pPr>
              <w:pStyle w:val="Normal"/>
              <w:spacing w:before="30" w:after="30" w:line="240" w:lineRule="auto"/>
              <w:jc w:val="left"/>
            </w:pPr>
            <w:r>
              <w:rPr>
                <w:rFonts w:ascii="Times New Roman" w:hAnsi="Times New Roman" w:cs="Times New Roman"/>
                <w:color w:val="000000"/>
                <w:sz w:val="21"/>
                <w:szCs w:val="21"/>
              </w:rPr>
              <w:t xml:space="preserve">11,73 %</w:t>
            </w:r>
          </w:p>
        </w:tc>
      </w:tr>
    </w:tbl>
    <w:p>
      <w:pPr>
        <w:pStyle w:val="Caption"/>
      </w:pPr>
      <w:r>
        <w:t xml:space="preserve">Tabla 7. Reducción del tiempo registrado en los cuatro escenarios con medición en ambas vueltas.</w:t>
      </w:r>
    </w:p>
    <w:p>
      <w:pPr>
        <w:pStyle w:val="Normal"/>
        <w:spacing w:after="180" w:line="120" w:lineRule="exact"/>
      </w:pPr>
    </w:p>
    <w:tbl>
      <w:tblPr>
        <w:tblW w:w="8787" w:type="dxa"/>
        <w:tblBorders>
          <w:top w:val="single" w:color="DCE4EC" w:sz="12" w:space="0"/>
          <w:left w:val="none" w:color="DCE4EC" w:space="0"/>
          <w:bottom w:val="single" w:color="DCE4EC" w:sz="12" w:space="0"/>
          <w:right w:val="none" w:color="DCE4EC" w:space="0"/>
          <w:insideH w:val="none" w:color="DCE4EC" w:space="0"/>
          <w:insideV w:val="none" w:color="DCE4EC" w:sz="4" w:space="0"/>
        </w:tblBorders>
        <w:tblCellMar>
          <w:top w:w="57" w:type="dxa"/>
          <w:start w:w="85" w:type="dxa"/>
          <w:bottom w:w="57" w:type="dxa"/>
          <w:end w:w="85" w:type="dxa"/>
        </w:tblCellMar>
      </w:tblPr>
      <w:tblGrid>
        <w:gridCol w:w="8787"/>
      </w:tblGrid>
      <w:tr>
        <w:tc>
          <w:tcPr>
            <w:tcW w:w="8787" w:type="dxa"/>
            <w:tcBorders>
              <w:top w:val="single" w:color="DCE4EC" w:sz="4" w:space="0"/>
              <w:left w:val="single" w:color="DCE4EC" w:sz="4" w:space="0"/>
              <w:bottom w:val="single" w:color="DCE4EC" w:sz="4" w:space="0"/>
              <w:right w:val="single" w:color="DCE4EC" w:sz="4" w:space="0"/>
            </w:tcBorders>
            <w:shd w:val="clear" w:color="auto" w:fill="FBFCFE"/>
          </w:tcPr>
          <w:p>
            <w:pPr>
              <w:pStyle w:val="Normal"/>
              <w:spacing w:before="60" w:after="60"/>
              <w:jc w:val="center"/>
            </w:pPr>
            <w:r>
              <w:rPr>
                <w:rFonts w:ascii="Cambria Math" w:hAnsi="Cambria Math" w:cs="Cambria Math"/>
                <w:i/>
                <w:color w:val="14283C"/>
                <w:sz w:val="24"/>
                <w:szCs w:val="24"/>
              </w:rPr>
              <w:t xml:space="preserve">( 16,851 + 1,214 + 1,734 + 1,063 ) ⁄ 4  =  5,2155 s</w:t>
            </w:r>
          </w:p>
        </w:tc>
      </w:tr>
    </w:tbl>
    <w:p>
      <w:pPr>
        <w:pStyle w:val="Normal"/>
        <w:spacing w:after="80" w:line="120" w:lineRule="exact"/>
      </w:pPr>
    </w:p>
    <w:tbl>
      <w:tblPr>
        <w:tblW w:w="8787" w:type="dxa"/>
        <w:tblBorders>
          <w:top w:val="single" w:color="DCE4EC" w:sz="12" w:space="0"/>
          <w:left w:val="none" w:color="DCE4EC" w:space="0"/>
          <w:bottom w:val="single" w:color="DCE4EC" w:sz="12" w:space="0"/>
          <w:right w:val="none" w:color="DCE4EC" w:space="0"/>
          <w:insideH w:val="none" w:color="DCE4EC" w:space="0"/>
          <w:insideV w:val="none" w:color="DCE4EC" w:sz="4" w:space="0"/>
        </w:tblBorders>
        <w:tblCellMar>
          <w:top w:w="57" w:type="dxa"/>
          <w:start w:w="85" w:type="dxa"/>
          <w:bottom w:w="57" w:type="dxa"/>
          <w:end w:w="85" w:type="dxa"/>
        </w:tblCellMar>
      </w:tblPr>
      <w:tblGrid>
        <w:gridCol w:w="8787"/>
      </w:tblGrid>
      <w:tr>
        <w:tc>
          <w:tcPr>
            <w:tcW w:w="8787" w:type="dxa"/>
            <w:tcBorders>
              <w:top w:val="single" w:color="DCE4EC" w:sz="4" w:space="0"/>
              <w:left w:val="single" w:color="DCE4EC" w:sz="4" w:space="0"/>
              <w:bottom w:val="single" w:color="DCE4EC" w:sz="4" w:space="0"/>
              <w:right w:val="single" w:color="DCE4EC" w:sz="4" w:space="0"/>
            </w:tcBorders>
            <w:shd w:val="clear" w:color="auto" w:fill="FBFCFE"/>
          </w:tcPr>
          <w:p>
            <w:pPr>
              <w:pStyle w:val="Normal"/>
              <w:spacing w:before="60" w:after="60"/>
              <w:jc w:val="center"/>
            </w:pPr>
            <w:r>
              <w:rPr>
                <w:rFonts w:ascii="Cambria Math" w:hAnsi="Cambria Math" w:cs="Cambria Math"/>
                <w:i/>
                <w:color w:val="14283C"/>
                <w:sz w:val="24"/>
                <w:szCs w:val="24"/>
              </w:rPr>
              <w:t xml:space="preserve">( 15,910 + 1,095 + 1,145 + 0,264 ) ⁄ 4  =  4,6035 s</w:t>
            </w:r>
          </w:p>
        </w:tc>
      </w:tr>
    </w:tbl>
    <w:p>
      <w:pPr>
        <w:pStyle w:val="Normal"/>
        <w:spacing w:after="80" w:line="120" w:lineRule="exact"/>
      </w:pPr>
    </w:p>
    <w:tbl>
      <w:tblPr>
        <w:tblW w:w="8787" w:type="dxa"/>
        <w:tblBorders>
          <w:top w:val="single" w:color="DCE4EC" w:sz="12" w:space="0"/>
          <w:left w:val="none" w:color="DCE4EC" w:space="0"/>
          <w:bottom w:val="single" w:color="DCE4EC" w:sz="12" w:space="0"/>
          <w:right w:val="none" w:color="DCE4EC" w:space="0"/>
          <w:insideH w:val="none" w:color="DCE4EC" w:space="0"/>
          <w:insideV w:val="none" w:color="DCE4EC" w:sz="4" w:space="0"/>
        </w:tblBorders>
        <w:tblCellMar>
          <w:top w:w="57" w:type="dxa"/>
          <w:start w:w="85" w:type="dxa"/>
          <w:bottom w:w="57" w:type="dxa"/>
          <w:end w:w="85" w:type="dxa"/>
        </w:tblCellMar>
      </w:tblPr>
      <w:tblGrid>
        <w:gridCol w:w="8787"/>
      </w:tblGrid>
      <w:tr>
        <w:tc>
          <w:tcPr>
            <w:tcW w:w="8787" w:type="dxa"/>
            <w:tcBorders>
              <w:top w:val="single" w:color="DCE4EC" w:sz="4" w:space="0"/>
              <w:left w:val="single" w:color="DCE4EC" w:sz="4" w:space="0"/>
              <w:bottom w:val="single" w:color="DCE4EC" w:sz="4" w:space="0"/>
              <w:right w:val="single" w:color="DCE4EC" w:sz="4" w:space="0"/>
            </w:tcBorders>
            <w:shd w:val="clear" w:color="auto" w:fill="FBFCFE"/>
          </w:tcPr>
          <w:p>
            <w:pPr>
              <w:pStyle w:val="Normal"/>
              <w:spacing w:before="60" w:after="60"/>
              <w:jc w:val="center"/>
            </w:pPr>
            <w:r>
              <w:rPr>
                <w:rFonts w:ascii="Cambria Math" w:hAnsi="Cambria Math" w:cs="Cambria Math"/>
                <w:i/>
                <w:color w:val="14283C"/>
                <w:sz w:val="24"/>
                <w:szCs w:val="24"/>
              </w:rPr>
              <w:t xml:space="preserve">( 5,2155 − 4,6035 ) ⁄ 5,2155 × 100  =  11,73 %</w:t>
            </w:r>
          </w:p>
        </w:tc>
      </w:tr>
    </w:tbl>
    <w:p>
      <w:pPr>
        <w:pStyle w:val="Normal"/>
        <w:spacing w:after="80" w:line="120" w:lineRule="exact"/>
      </w:pPr>
    </w:p>
    <w:p>
      <w:pPr>
        <w:pStyle w:val="Normal"/>
      </w:pPr>
      <w:r>
        <w:t xml:space="preserve">La reducción es del 11,73 %. Esta comparación es la más homogénea porque utiliza los mismos escenarios en ambas vueltas.</w:t>
      </w:r>
    </w:p>
    <w:p>
      <w:pPr>
        <w:pStyle w:val="Normal"/>
        <w:keepNext/>
        <w:spacing w:before="240" w:after="60"/>
        <w:jc w:val="center"/>
      </w:pPr>
      <w:r>
        <w:drawing>
          <wp:inline xmlns:wp="http://schemas.openxmlformats.org/drawingml/2006/wordprocessingDrawing" distT="0" distB="0" distL="0" distR="0">
            <wp:extent cx="5580000" cy="1392352"/>
            <wp:effectExtent l="0" t="0" r="0" b="0"/>
            <wp:docPr id="10" name="fig-10-comparacion-escenarios.png" descr="fig-10-comparacion-escenari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comparacion-escenarios.png"/>
                    <pic:cNvPicPr/>
                  </pic:nvPicPr>
                  <pic:blipFill>
                    <a:blip xmlns:r="http://schemas.openxmlformats.org/officeDocument/2006/relationships" r:embed="R9dd67044078e4e91"/>
                    <a:stretch>
                      <a:fillRect/>
                    </a:stretch>
                  </pic:blipFill>
                  <pic:spPr>
                    <a:xfrm>
                      <a:off x="0" y="0"/>
                      <a:ext cx="5580000" cy="1392352"/>
                    </a:xfrm>
                    <a:prstGeom prst="rect">
                      <a:avLst/>
                    </a:prstGeom>
                  </pic:spPr>
                </pic:pic>
              </a:graphicData>
            </a:graphic>
          </wp:inline>
        </w:drawing>
      </w:r>
    </w:p>
    <w:p>
      <w:pPr>
        <w:pStyle w:val="Caption"/>
      </w:pPr>
      <w:r>
        <w:t xml:space="preserve">Figura 10. Reducción del tiempo registrado en los cuatro escenarios comparables.</w:t>
      </w:r>
    </w:p>
    <w:p>
      <w:pPr>
        <w:pStyle w:val="Normal"/>
        <w:keepNext/>
        <w:spacing w:before="240" w:after="60"/>
        <w:jc w:val="center"/>
      </w:pPr>
      <w:r>
        <w:drawing>
          <wp:inline xmlns:wp="http://schemas.openxmlformats.org/drawingml/2006/wordprocessingDrawing" distT="0" distB="0" distL="0" distR="0">
            <wp:extent cx="5580000" cy="1147641"/>
            <wp:effectExtent l="0" t="0" r="0" b="0"/>
            <wp:docPr id="11" name="fig-11-cobertura-temporal.png" descr="fig-11-cobertura-tempor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cobertura-temporal.png"/>
                    <pic:cNvPicPr/>
                  </pic:nvPicPr>
                  <pic:blipFill>
                    <a:blip xmlns:r="http://schemas.openxmlformats.org/officeDocument/2006/relationships" r:embed="R38069e3772af4470"/>
                    <a:stretch>
                      <a:fillRect/>
                    </a:stretch>
                  </pic:blipFill>
                  <pic:spPr>
                    <a:xfrm>
                      <a:off x="0" y="0"/>
                      <a:ext cx="5580000" cy="1147641"/>
                    </a:xfrm>
                    <a:prstGeom prst="rect">
                      <a:avLst/>
                    </a:prstGeom>
                  </pic:spPr>
                </pic:pic>
              </a:graphicData>
            </a:graphic>
          </wp:inline>
        </w:drawing>
      </w:r>
    </w:p>
    <w:p>
      <w:pPr>
        <w:pStyle w:val="Caption"/>
      </w:pPr>
      <w:r>
        <w:t xml:space="preserve">Figura 11. Cobertura temporal de los registros en los tres momentos de medición.</w:t>
      </w:r>
    </w:p>
    <w:p>
      <w:pPr>
        <w:pStyle w:val="FiguraNota"/>
      </w:pPr>
      <w:r>
        <w:t xml:space="preserve">La primera vuelta del SIN registró tiempos en 4 de 10 escenarios (40 %) y la medición final en los 10 de 10 (100 %). Es una mejora en la completitud de los registros, que debe analizarse por separado de la rapidez de detección.</w:t>
      </w:r>
    </w:p>
    <w:tbl>
      <w:tblPr>
        <w:tblW w:w="8787" w:type="dxa"/>
        <w:tblBorders>
          <w:top w:val="single" w:color="DCE4EC" w:sz="12" w:space="0"/>
          <w:left w:val="none" w:color="DCE4EC" w:space="0"/>
          <w:bottom w:val="single" w:color="DCE4EC" w:sz="12" w:space="0"/>
          <w:right w:val="none" w:color="DCE4EC" w:space="0"/>
          <w:insideH w:val="none" w:color="DCE4EC" w:space="0"/>
          <w:insideV w:val="none" w:color="DCE4EC" w:sz="4" w:space="0"/>
        </w:tblBorders>
        <w:tblCellMar>
          <w:top w:w="57" w:type="dxa"/>
          <w:start w:w="85" w:type="dxa"/>
          <w:bottom w:w="57" w:type="dxa"/>
          <w:end w:w="85" w:type="dxa"/>
        </w:tblCellMar>
      </w:tblPr>
      <w:tblGrid>
        <w:gridCol w:w="8787"/>
      </w:tblGrid>
      <w:tr>
        <w:tc>
          <w:tcPr>
            <w:tcW w:w="8787" w:type="dxa"/>
            <w:tcBorders>
              <w:top w:val="single" w:color="BEDDC9" w:sz="2" w:space="0"/>
              <w:left w:val="single" w:color="1E8E4E" w:sz="18" w:space="0"/>
              <w:bottom w:val="single" w:color="BEDDC9" w:sz="2" w:space="0"/>
              <w:right w:val="single" w:color="BEDDC9" w:sz="2" w:space="0"/>
            </w:tcBorders>
            <w:shd w:val="clear" w:color="auto" w:fill="EFF8F2"/>
          </w:tcPr>
          <w:p>
            <w:pPr>
              <w:pStyle w:val="Normal"/>
              <w:spacing w:before="40" w:after="60"/>
            </w:pPr>
            <w:r>
              <w:rPr>
                <w:rFonts w:ascii="Times New Roman" w:hAnsi="Times New Roman" w:cs="Times New Roman"/>
                <w:b/>
                <w:color w:val="1E8E4E"/>
                <w:sz w:val="23"/>
                <w:szCs w:val="23"/>
              </w:rPr>
              <w:t xml:space="preserve">Conclusión correcta de la comparación</w:t>
            </w:r>
          </w:p>
          <w:p>
            <w:pPr>
              <w:pStyle w:val="Normal"/>
              <w:spacing w:after="40" w:line="276" w:lineRule="auto"/>
              <w:jc w:val="both"/>
            </w:pPr>
            <w:r>
              <w:rPr>
                <w:rFonts w:ascii="Times New Roman" w:hAnsi="Times New Roman" w:cs="Times New Roman"/>
                <w:color w:val="2B3A4A"/>
                <w:sz w:val="22"/>
                <w:szCs w:val="22"/>
              </w:rPr>
              <w:t xml:space="preserve">La medición final presenta tiempos más bajos en los cuatro escenarios comparables y aumenta la cobertura temporal del 40 % al 100 %. Los resultados son consistentes con una mejora observada después del ciclo de corrección, sin atribuir automáticamente toda diferencia a una sola causa.</w:t>
            </w:r>
          </w:p>
        </w:tc>
      </w:tr>
    </w:tbl>
    <w:p>
      <w:pPr>
        <w:pStyle w:val="Normal"/>
        <w:spacing w:after="120" w:line="120" w:lineRule="exact"/>
      </w:pPr>
    </w:p>
    <w:p>
      <w:pPr>
        <w:pStyle w:val="Heading1"/>
      </w:pPr>
      <w:r>
        <w:t xml:space="preserve">12. ¿Por qué se afirma que hay asimetría hacia la derecha?</w:t>
      </w:r>
    </w:p>
    <w:p>
      <w:pPr>
        <w:pStyle w:val="Normal"/>
      </w:pPr>
      <w:r>
        <w:t xml:space="preserve">Una distribución simétrica tendría los valores repartidos de manera relativamente equilibrada alrededor de su centro. En cambio, una distribución con asimetría hacia la derecha concentra muchas observaciones en valores pequeños y presenta una cola que se extiende hacia valores grandes. En los tres casos la media es mayor que la mediana y las gráficas muestran tiempos pequeños junto con unos pocos tiempos más elevados.</w:t>
      </w:r>
    </w:p>
    <w:p>
      <w:pPr>
        <w:pStyle w:val="Normal"/>
        <w:keepNext/>
        <w:spacing w:before="240" w:after="60"/>
        <w:jc w:val="center"/>
      </w:pPr>
      <w:r>
        <w:drawing>
          <wp:inline xmlns:wp="http://schemas.openxmlformats.org/drawingml/2006/wordprocessingDrawing" distT="0" distB="0" distL="0" distR="0">
            <wp:extent cx="5580000" cy="1915633"/>
            <wp:effectExtent l="0" t="0" r="0" b="0"/>
            <wp:docPr id="12" name="fig-12-asimetria.png" descr="fig-12-asimetri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asimetria.png"/>
                    <pic:cNvPicPr/>
                  </pic:nvPicPr>
                  <pic:blipFill>
                    <a:blip xmlns:r="http://schemas.openxmlformats.org/officeDocument/2006/relationships" r:embed="Raf014bb1491243de"/>
                    <a:stretch>
                      <a:fillRect/>
                    </a:stretch>
                  </pic:blipFill>
                  <pic:spPr>
                    <a:xfrm>
                      <a:off x="0" y="0"/>
                      <a:ext cx="5580000" cy="1915633"/>
                    </a:xfrm>
                    <a:prstGeom prst="rect">
                      <a:avLst/>
                    </a:prstGeom>
                  </pic:spPr>
                </pic:pic>
              </a:graphicData>
            </a:graphic>
          </wp:inline>
        </w:drawing>
      </w:r>
    </w:p>
    <w:p>
      <w:pPr>
        <w:pStyle w:val="Caption"/>
      </w:pPr>
      <w:r>
        <w:t xml:space="preserve">Figura 12. Mínimo, mediana, media y máximo en los tres conjuntos de datos.</w:t>
      </w:r>
    </w:p>
    <w:p>
      <w:pPr>
        <w:pStyle w:val="FiguraNota"/>
      </w:pPr>
      <w:r>
        <w:t xml:space="preserve">La distancia entre la mediana y la media mide el peso de los valores extremos. Estas observaciones son compatibles con asimetría positiva; no obstante, no debe afirmarse que una distribución teórica determinada ha sido demostrada solamente a partir de esta diferencia.</w:t>
      </w:r>
    </w:p>
    <w:p>
      <w:pPr>
        <w:pStyle w:val="Heading2"/>
      </w:pPr>
      <w:r>
        <w:t xml:space="preserve">12.1 Por qué no se afirma que los datos siguen una distribución normal</w:t>
      </w:r>
    </w:p>
    <w:p>
      <w:pPr>
        <w:pStyle w:val="Normal"/>
        <w:spacing w:after="60" w:line="276" w:lineRule="auto"/>
        <w:ind w:left="567" w:hanging="284"/>
        <w:jc w:val="both"/>
      </w:pPr>
      <w:r>
        <w:t xml:space="preserve">•   </w:t>
      </w:r>
      <w:r>
        <w:t xml:space="preserve">Una distribución normal tiene una forma simétrica característica y los tiempos observados no la presentan.</w:t>
      </w:r>
    </w:p>
    <w:p>
      <w:pPr>
        <w:pStyle w:val="Normal"/>
        <w:spacing w:after="60" w:line="276" w:lineRule="auto"/>
        <w:ind w:left="567" w:hanging="284"/>
        <w:jc w:val="both"/>
      </w:pPr>
      <w:r>
        <w:t xml:space="preserve">•   </w:t>
      </w:r>
      <w:r>
        <w:t xml:space="preserve">Las muestras son pequeñas: n = 9, n = 4 y n = 10.</w:t>
      </w:r>
    </w:p>
    <w:p>
      <w:pPr>
        <w:pStyle w:val="Normal"/>
        <w:spacing w:after="60" w:line="276" w:lineRule="auto"/>
        <w:ind w:left="567" w:hanging="284"/>
        <w:jc w:val="both"/>
      </w:pPr>
      <w:r>
        <w:t xml:space="preserve">•   </w:t>
      </w:r>
      <w:r>
        <w:t xml:space="preserve">Con tan pocos datos la forma del histograma puede variar bastante según los valores y los intervalos elegidos.</w:t>
      </w:r>
    </w:p>
    <w:p>
      <w:pPr>
        <w:pStyle w:val="Normal"/>
      </w:pPr>
      <w:r>
        <w:t xml:space="preserve">El enfoque defendible es describir primero la distribución empírica. Si la tutora exige una distribución teórica, corresponde comparar modelos candidatos y justificar el ajuste mediante herramientas apropiadas, en vez de seleccionar uno por intuición.</w:t>
      </w:r>
    </w:p>
    <w:p>
      <w:pPr>
        <w:pStyle w:val="Heading2"/>
      </w:pPr>
      <w:r>
        <w:t xml:space="preserve">12.2 Reserva metodológica: la normalidad ya fue contrastada</w:t>
      </w:r>
    </w:p>
    <w:tbl>
      <w:tblPr>
        <w:tblW w:w="8787" w:type="dxa"/>
        <w:tblBorders>
          <w:top w:val="single" w:color="14283C" w:sz="12" w:space="0"/>
          <w:left w:val="none" w:color="14283C" w:space="0"/>
          <w:bottom w:val="single" w:color="14283C" w:sz="12" w:space="0"/>
          <w:right w:val="none" w:color="14283C" w:space="0"/>
          <w:insideH w:val="none" w:color="14283C" w:space="0"/>
          <w:insideV w:val="none" w:color="14283C" w:sz="4" w:space="0"/>
        </w:tblBorders>
        <w:tblLayout w:type="fixed"/>
        <w:tblCellMar>
          <w:top w:w="57" w:type="dxa"/>
          <w:start w:w="85" w:type="dxa"/>
          <w:bottom w:w="57" w:type="dxa"/>
          <w:end w:w="85" w:type="dxa"/>
        </w:tblCellMar>
      </w:tblPr>
      <w:tblGrid>
        <w:gridCol w:w="2843"/>
        <w:gridCol w:w="1422"/>
        <w:gridCol w:w="1680"/>
        <w:gridCol w:w="2842"/>
      </w:tblGrid>
      <w:tr>
        <w:trPr>
          <w:tblHeader/>
        </w:trPr>
        <w:tc>
          <w:tcPr>
            <w:tcW w:w="2843" w:type="dxa"/>
            <w:tcBorders>
              <w:bottom w:val="single" w:color="14283C" w:sz="8" w:space="0"/>
            </w:tcBorders>
            <w:shd w:val="clear" w:color="auto" w:fill="EEF3F8"/>
            <w:vAlign w:val="center"/>
          </w:tcPr>
          <w:p>
            <w:pPr>
              <w:pStyle w:val="Normal"/>
              <w:spacing w:before="40" w:after="40"/>
              <w:jc w:val="left"/>
            </w:pPr>
            <w:r>
              <w:rPr>
                <w:rFonts w:ascii="Times New Roman" w:hAnsi="Times New Roman" w:cs="Times New Roman"/>
                <w:b/>
                <w:color w:val="14283C"/>
                <w:sz w:val="21"/>
                <w:szCs w:val="21"/>
              </w:rPr>
              <w:t xml:space="preserve">Conjunto de datos</w:t>
            </w:r>
          </w:p>
        </w:tc>
        <w:tc>
          <w:tcPr>
            <w:tcW w:w="1422" w:type="dxa"/>
            <w:tcBorders>
              <w:bottom w:val="single" w:color="14283C" w:sz="8" w:space="0"/>
            </w:tcBorders>
            <w:shd w:val="clear" w:color="auto" w:fill="EEF3F8"/>
            <w:vAlign w:val="center"/>
          </w:tcPr>
          <w:p>
            <w:pPr>
              <w:pStyle w:val="Normal"/>
              <w:spacing w:before="40" w:after="40"/>
              <w:jc w:val="left"/>
            </w:pPr>
            <w:r>
              <w:rPr>
                <w:rFonts w:ascii="Times New Roman" w:hAnsi="Times New Roman" w:cs="Times New Roman"/>
                <w:b/>
                <w:color w:val="14283C"/>
                <w:sz w:val="21"/>
                <w:szCs w:val="21"/>
              </w:rPr>
              <w:t xml:space="preserve">W</w:t>
            </w:r>
          </w:p>
        </w:tc>
        <w:tc>
          <w:tcPr>
            <w:tcW w:w="1680" w:type="dxa"/>
            <w:tcBorders>
              <w:bottom w:val="single" w:color="14283C" w:sz="8" w:space="0"/>
            </w:tcBorders>
            <w:shd w:val="clear" w:color="auto" w:fill="EEF3F8"/>
            <w:vAlign w:val="center"/>
          </w:tcPr>
          <w:p>
            <w:pPr>
              <w:pStyle w:val="Normal"/>
              <w:spacing w:before="40" w:after="40"/>
              <w:jc w:val="left"/>
            </w:pPr>
            <w:r>
              <w:rPr>
                <w:rFonts w:ascii="Times New Roman" w:hAnsi="Times New Roman" w:cs="Times New Roman"/>
                <w:b/>
                <w:color w:val="14283C"/>
                <w:sz w:val="21"/>
                <w:szCs w:val="21"/>
              </w:rPr>
              <w:t xml:space="preserve">p</w:t>
            </w:r>
          </w:p>
        </w:tc>
        <w:tc>
          <w:tcPr>
            <w:tcW w:w="2842" w:type="dxa"/>
            <w:tcBorders>
              <w:bottom w:val="single" w:color="14283C" w:sz="8" w:space="0"/>
            </w:tcBorders>
            <w:shd w:val="clear" w:color="auto" w:fill="EEF3F8"/>
            <w:vAlign w:val="center"/>
          </w:tcPr>
          <w:p>
            <w:pPr>
              <w:pStyle w:val="Normal"/>
              <w:spacing w:before="40" w:after="40"/>
              <w:jc w:val="left"/>
            </w:pPr>
            <w:r>
              <w:rPr>
                <w:rFonts w:ascii="Times New Roman" w:hAnsi="Times New Roman" w:cs="Times New Roman"/>
                <w:b/>
                <w:color w:val="14283C"/>
                <w:sz w:val="21"/>
                <w:szCs w:val="21"/>
              </w:rPr>
              <w:t xml:space="preserve">Veredicto</w:t>
            </w:r>
          </w:p>
        </w:tc>
      </w:tr>
      <w:tr>
        <w:tc>
          <w:tcPr>
            <w:tcW w:w="2843" w:type="dxa"/>
            <w:vAlign w:val="center"/>
          </w:tcPr>
          <w:p>
            <w:pPr>
              <w:pStyle w:val="Normal"/>
              <w:spacing w:before="30" w:after="30" w:line="240" w:lineRule="auto"/>
              <w:jc w:val="left"/>
            </w:pPr>
            <w:r>
              <w:rPr>
                <w:rFonts w:ascii="Times New Roman" w:hAnsi="Times New Roman" w:cs="Times New Roman"/>
                <w:color w:val="000000"/>
                <w:sz w:val="21"/>
                <w:szCs w:val="21"/>
              </w:rPr>
              <w:t xml:space="preserve">TaxFisco</w:t>
            </w:r>
          </w:p>
        </w:tc>
        <w:tc>
          <w:tcPr>
            <w:tcW w:w="1422" w:type="dxa"/>
            <w:vAlign w:val="center"/>
          </w:tcPr>
          <w:p>
            <w:pPr>
              <w:pStyle w:val="Normal"/>
              <w:spacing w:before="30" w:after="30" w:line="240" w:lineRule="auto"/>
              <w:jc w:val="left"/>
            </w:pPr>
            <w:r>
              <w:rPr>
                <w:rFonts w:ascii="Times New Roman" w:hAnsi="Times New Roman" w:cs="Times New Roman"/>
                <w:color w:val="000000"/>
                <w:sz w:val="21"/>
                <w:szCs w:val="21"/>
              </w:rPr>
              <w:t xml:space="preserve">0,5700</w:t>
            </w:r>
          </w:p>
        </w:tc>
        <w:tc>
          <w:tcPr>
            <w:tcW w:w="1680" w:type="dxa"/>
            <w:vAlign w:val="center"/>
          </w:tcPr>
          <w:p>
            <w:pPr>
              <w:pStyle w:val="Normal"/>
              <w:spacing w:before="30" w:after="30" w:line="240" w:lineRule="auto"/>
              <w:jc w:val="left"/>
            </w:pPr>
            <w:r>
              <w:rPr>
                <w:rFonts w:ascii="Times New Roman" w:hAnsi="Times New Roman" w:cs="Times New Roman"/>
                <w:color w:val="000000"/>
                <w:sz w:val="21"/>
                <w:szCs w:val="21"/>
              </w:rPr>
              <w:t xml:space="preserve">4,25e-5</w:t>
            </w:r>
          </w:p>
        </w:tc>
        <w:tc>
          <w:tcPr>
            <w:tcW w:w="2842" w:type="dxa"/>
            <w:vAlign w:val="center"/>
          </w:tcPr>
          <w:p>
            <w:pPr>
              <w:pStyle w:val="Normal"/>
              <w:spacing w:before="30" w:after="30" w:line="240" w:lineRule="auto"/>
              <w:jc w:val="left"/>
            </w:pPr>
            <w:r>
              <w:rPr>
                <w:rFonts w:ascii="Times New Roman" w:hAnsi="Times New Roman" w:cs="Times New Roman"/>
                <w:color w:val="000000"/>
                <w:sz w:val="21"/>
                <w:szCs w:val="21"/>
              </w:rPr>
              <w:t xml:space="preserve">Se rechaza la normalidad</w:t>
            </w:r>
          </w:p>
        </w:tc>
      </w:tr>
      <w:tr>
        <w:tc>
          <w:tcPr>
            <w:tcW w:w="2843" w:type="dxa"/>
            <w:vAlign w:val="center"/>
          </w:tcPr>
          <w:p>
            <w:pPr>
              <w:pStyle w:val="Normal"/>
              <w:spacing w:before="30" w:after="30" w:line="240" w:lineRule="auto"/>
              <w:jc w:val="left"/>
            </w:pPr>
            <w:r>
              <w:rPr>
                <w:rFonts w:ascii="Times New Roman" w:hAnsi="Times New Roman" w:cs="Times New Roman"/>
                <w:color w:val="000000"/>
                <w:sz w:val="21"/>
                <w:szCs w:val="21"/>
              </w:rPr>
              <w:t xml:space="preserve">SIN vuelta 1</w:t>
            </w:r>
          </w:p>
        </w:tc>
        <w:tc>
          <w:tcPr>
            <w:tcW w:w="1422" w:type="dxa"/>
            <w:vAlign w:val="center"/>
          </w:tcPr>
          <w:p>
            <w:pPr>
              <w:pStyle w:val="Normal"/>
              <w:spacing w:before="30" w:after="30" w:line="240" w:lineRule="auto"/>
              <w:jc w:val="left"/>
            </w:pPr>
            <w:r>
              <w:rPr>
                <w:rFonts w:ascii="Times New Roman" w:hAnsi="Times New Roman" w:cs="Times New Roman"/>
                <w:color w:val="000000"/>
                <w:sz w:val="21"/>
                <w:szCs w:val="21"/>
              </w:rPr>
              <w:t xml:space="preserve">0,6617</w:t>
            </w:r>
          </w:p>
        </w:tc>
        <w:tc>
          <w:tcPr>
            <w:tcW w:w="1680" w:type="dxa"/>
            <w:vAlign w:val="center"/>
          </w:tcPr>
          <w:p>
            <w:pPr>
              <w:pStyle w:val="Normal"/>
              <w:spacing w:before="30" w:after="30" w:line="240" w:lineRule="auto"/>
              <w:jc w:val="left"/>
            </w:pPr>
            <w:r>
              <w:rPr>
                <w:rFonts w:ascii="Times New Roman" w:hAnsi="Times New Roman" w:cs="Times New Roman"/>
                <w:color w:val="000000"/>
                <w:sz w:val="21"/>
                <w:szCs w:val="21"/>
              </w:rPr>
              <w:t xml:space="preserve">3,78e-3</w:t>
            </w:r>
          </w:p>
        </w:tc>
        <w:tc>
          <w:tcPr>
            <w:tcW w:w="2842" w:type="dxa"/>
            <w:vAlign w:val="center"/>
          </w:tcPr>
          <w:p>
            <w:pPr>
              <w:pStyle w:val="Normal"/>
              <w:spacing w:before="30" w:after="30" w:line="240" w:lineRule="auto"/>
              <w:jc w:val="left"/>
            </w:pPr>
            <w:r>
              <w:rPr>
                <w:rFonts w:ascii="Times New Roman" w:hAnsi="Times New Roman" w:cs="Times New Roman"/>
                <w:color w:val="000000"/>
                <w:sz w:val="21"/>
                <w:szCs w:val="21"/>
              </w:rPr>
              <w:t xml:space="preserve">Se rechaza la normalidad</w:t>
            </w:r>
          </w:p>
        </w:tc>
      </w:tr>
      <w:tr>
        <w:tc>
          <w:tcPr>
            <w:tcW w:w="2843" w:type="dxa"/>
            <w:vAlign w:val="center"/>
          </w:tcPr>
          <w:p>
            <w:pPr>
              <w:pStyle w:val="Normal"/>
              <w:spacing w:before="30" w:after="30" w:line="240" w:lineRule="auto"/>
              <w:jc w:val="left"/>
            </w:pPr>
            <w:r>
              <w:rPr>
                <w:rFonts w:ascii="Times New Roman" w:hAnsi="Times New Roman" w:cs="Times New Roman"/>
                <w:color w:val="000000"/>
                <w:sz w:val="21"/>
                <w:szCs w:val="21"/>
              </w:rPr>
              <w:t xml:space="preserve">SIN medicion final</w:t>
            </w:r>
          </w:p>
        </w:tc>
        <w:tc>
          <w:tcPr>
            <w:tcW w:w="1422" w:type="dxa"/>
            <w:vAlign w:val="center"/>
          </w:tcPr>
          <w:p>
            <w:pPr>
              <w:pStyle w:val="Normal"/>
              <w:spacing w:before="30" w:after="30" w:line="240" w:lineRule="auto"/>
              <w:jc w:val="left"/>
            </w:pPr>
            <w:r>
              <w:rPr>
                <w:rFonts w:ascii="Times New Roman" w:hAnsi="Times New Roman" w:cs="Times New Roman"/>
                <w:color w:val="000000"/>
                <w:sz w:val="21"/>
                <w:szCs w:val="21"/>
              </w:rPr>
              <w:t xml:space="preserve">0,4415</w:t>
            </w:r>
          </w:p>
        </w:tc>
        <w:tc>
          <w:tcPr>
            <w:tcW w:w="1680" w:type="dxa"/>
            <w:vAlign w:val="center"/>
          </w:tcPr>
          <w:p>
            <w:pPr>
              <w:pStyle w:val="Normal"/>
              <w:spacing w:before="30" w:after="30" w:line="240" w:lineRule="auto"/>
              <w:jc w:val="left"/>
            </w:pPr>
            <w:r>
              <w:rPr>
                <w:rFonts w:ascii="Times New Roman" w:hAnsi="Times New Roman" w:cs="Times New Roman"/>
                <w:color w:val="000000"/>
                <w:sz w:val="21"/>
                <w:szCs w:val="21"/>
              </w:rPr>
              <w:t xml:space="preserve">7,55e-7</w:t>
            </w:r>
          </w:p>
        </w:tc>
        <w:tc>
          <w:tcPr>
            <w:tcW w:w="2842" w:type="dxa"/>
            <w:vAlign w:val="center"/>
          </w:tcPr>
          <w:p>
            <w:pPr>
              <w:pStyle w:val="Normal"/>
              <w:spacing w:before="30" w:after="30" w:line="240" w:lineRule="auto"/>
              <w:jc w:val="left"/>
            </w:pPr>
            <w:r>
              <w:rPr>
                <w:rFonts w:ascii="Times New Roman" w:hAnsi="Times New Roman" w:cs="Times New Roman"/>
                <w:color w:val="000000"/>
                <w:sz w:val="21"/>
                <w:szCs w:val="21"/>
              </w:rPr>
              <w:t xml:space="preserve">Se rechaza la normalidad</w:t>
            </w:r>
          </w:p>
        </w:tc>
      </w:tr>
    </w:tbl>
    <w:p>
      <w:pPr>
        <w:pStyle w:val="Caption"/>
      </w:pPr>
      <w:r>
        <w:t xml:space="preserve">Tabla 8. Prueba de normalidad de Shapiro-Wilk aplicada a los tres conjuntos de datos.</w:t>
      </w:r>
    </w:p>
    <w:p>
      <w:pPr>
        <w:pStyle w:val="Normal"/>
        <w:spacing w:after="180" w:line="120" w:lineRule="exact"/>
      </w:pPr>
    </w:p>
    <w:p>
      <w:pPr>
        <w:pStyle w:val="Normal"/>
      </w:pPr>
      <w:r>
        <w:t xml:space="preserve">En los tres conjuntos la normalidad se rechaza, lo que confirma el argumento de asimetría positiva en lugar de contradecirlo.</w:t>
      </w:r>
    </w:p>
    <w:p>
      <w:pPr>
        <w:pStyle w:val="Heading1"/>
      </w:pPr>
      <w:r>
        <w:t xml:space="preserve">13. Dónde incorporar este análisis en el capítulo 4.4</w:t>
      </w:r>
    </w:p>
    <w:p>
      <w:pPr>
        <w:pStyle w:val="Normal"/>
      </w:pPr>
      <w:r>
        <w:t xml:space="preserve">Para que el análisis quede consecutivo y sea fácil de leer, la estructura dentro del capítulo de resultados queda ordenada en cuatro apartados. La explicación de la selección estadística se introduce al inicio del análisis temporal de 4.4.2 y se retoma brevemente en 4.4.3, de manera que el lector conoce primero el criterio utilizado y después lo ve aplicado a cada conjunto.</w:t>
      </w:r>
    </w:p>
    <w:p>
      <w:pPr>
        <w:pStyle w:val="Normal"/>
        <w:spacing w:after="100" w:line="276" w:lineRule="auto"/>
        <w:ind w:left="624" w:hanging="624"/>
        <w:jc w:val="both"/>
      </w:pPr>
      <w:r>
        <w:rPr>
          <w:rFonts w:ascii="Times New Roman" w:hAnsi="Times New Roman" w:cs="Times New Roman"/>
          <w:b/>
          <w:color w:val="2C6BC7"/>
          <w:sz w:val="24"/>
          <w:szCs w:val="24"/>
        </w:rPr>
        <w:t xml:space="preserve">1.   </w:t>
      </w:r>
      <w:r>
        <w:rPr>
          <w:rFonts w:ascii="Times New Roman" w:hAnsi="Times New Roman" w:cs="Times New Roman"/>
          <w:b/>
          <w:color w:val="000000"/>
          <w:sz w:val="24"/>
          <w:szCs w:val="24"/>
        </w:rPr>
        <w:t xml:space="preserve">4.4.2 Resultados del primer prototipo en el TaxFisco Research Lab</w:t>
      </w:r>
      <w:r>
        <w:t xml:space="preserve">  Presentación de los datos originales, histograma, tabla de frecuencias, medidas descriptivas y explicación de la asimetría.</w:t>
      </w:r>
    </w:p>
    <w:p>
      <w:pPr>
        <w:pStyle w:val="Normal"/>
        <w:spacing w:after="100" w:line="276" w:lineRule="auto"/>
        <w:ind w:left="624" w:hanging="624"/>
        <w:jc w:val="both"/>
      </w:pPr>
      <w:r>
        <w:rPr>
          <w:rFonts w:ascii="Times New Roman" w:hAnsi="Times New Roman" w:cs="Times New Roman"/>
          <w:b/>
          <w:color w:val="2C6BC7"/>
          <w:sz w:val="24"/>
          <w:szCs w:val="24"/>
        </w:rPr>
        <w:t xml:space="preserve">2.   </w:t>
      </w:r>
      <w:r>
        <w:rPr>
          <w:rFonts w:ascii="Times New Roman" w:hAnsi="Times New Roman" w:cs="Times New Roman"/>
          <w:b/>
          <w:color w:val="000000"/>
          <w:sz w:val="24"/>
          <w:szCs w:val="24"/>
        </w:rPr>
        <w:t xml:space="preserve">4.4.3 Resultados del segundo prototipo en el laboratorio del SIN</w:t>
      </w:r>
      <w:r>
        <w:t xml:space="preserve">  Datos de la primera vuelta y de la medición final, histogramas, cálculos desarrollados y análisis del P95.</w:t>
      </w:r>
    </w:p>
    <w:p>
      <w:pPr>
        <w:pStyle w:val="Normal"/>
        <w:spacing w:after="100" w:line="276" w:lineRule="auto"/>
        <w:ind w:left="624" w:hanging="624"/>
        <w:jc w:val="both"/>
      </w:pPr>
      <w:r>
        <w:rPr>
          <w:rFonts w:ascii="Times New Roman" w:hAnsi="Times New Roman" w:cs="Times New Roman"/>
          <w:b/>
          <w:color w:val="2C6BC7"/>
          <w:sz w:val="24"/>
          <w:szCs w:val="24"/>
        </w:rPr>
        <w:t xml:space="preserve">3.   </w:t>
      </w:r>
      <w:r>
        <w:rPr>
          <w:rFonts w:ascii="Times New Roman" w:hAnsi="Times New Roman" w:cs="Times New Roman"/>
          <w:b/>
          <w:color w:val="000000"/>
          <w:sz w:val="24"/>
          <w:szCs w:val="24"/>
        </w:rPr>
        <w:t xml:space="preserve">4.4.4 Comparación entre los dos prototipos</w:t>
      </w:r>
      <w:r>
        <w:t xml:space="preserve">  Tabla comparativa de los tres momentos, comparación de los cuatro escenarios comunes y análisis de la cobertura temporal.</w:t>
      </w:r>
    </w:p>
    <w:p>
      <w:pPr>
        <w:pStyle w:val="Normal"/>
        <w:spacing w:after="100" w:line="276" w:lineRule="auto"/>
        <w:ind w:left="624" w:hanging="624"/>
        <w:jc w:val="both"/>
      </w:pPr>
      <w:r>
        <w:rPr>
          <w:rFonts w:ascii="Times New Roman" w:hAnsi="Times New Roman" w:cs="Times New Roman"/>
          <w:b/>
          <w:color w:val="2C6BC7"/>
          <w:sz w:val="24"/>
          <w:szCs w:val="24"/>
        </w:rPr>
        <w:t xml:space="preserve">4.   </w:t>
      </w:r>
      <w:r>
        <w:rPr>
          <w:rFonts w:ascii="Times New Roman" w:hAnsi="Times New Roman" w:cs="Times New Roman"/>
          <w:b/>
          <w:color w:val="000000"/>
          <w:sz w:val="24"/>
          <w:szCs w:val="24"/>
        </w:rPr>
        <w:t xml:space="preserve">4.4.5 Síntesis de los resultados</w:t>
      </w:r>
      <w:r>
        <w:t xml:space="preserve">  Interpretación general de los hallazgos, su relación con las lecciones aprendidas y las conclusiones que permiten sostener los datos.</w:t>
      </w:r>
    </w:p>
    <w:tbl>
      <w:tblPr>
        <w:tblW w:w="8787" w:type="dxa"/>
        <w:tblBorders>
          <w:top w:val="single" w:color="DCE4EC" w:sz="12" w:space="0"/>
          <w:left w:val="none" w:color="DCE4EC" w:space="0"/>
          <w:bottom w:val="single" w:color="DCE4EC" w:sz="12" w:space="0"/>
          <w:right w:val="none" w:color="DCE4EC" w:space="0"/>
          <w:insideH w:val="none" w:color="DCE4EC" w:space="0"/>
          <w:insideV w:val="none" w:color="DCE4EC" w:sz="4" w:space="0"/>
        </w:tblBorders>
        <w:tblCellMar>
          <w:top w:w="57" w:type="dxa"/>
          <w:start w:w="85" w:type="dxa"/>
          <w:bottom w:w="57" w:type="dxa"/>
          <w:end w:w="85" w:type="dxa"/>
        </w:tblCellMar>
      </w:tblPr>
      <w:tblGrid>
        <w:gridCol w:w="8787"/>
      </w:tblGrid>
      <w:tr>
        <w:tc>
          <w:tcPr>
            <w:tcW w:w="8787" w:type="dxa"/>
            <w:tcBorders>
              <w:top w:val="single" w:color="C9DBF3" w:sz="2" w:space="0"/>
              <w:left w:val="single" w:color="2C6BC7" w:sz="18" w:space="0"/>
              <w:bottom w:val="single" w:color="C9DBF3" w:sz="2" w:space="0"/>
              <w:right w:val="single" w:color="C9DBF3" w:sz="2" w:space="0"/>
            </w:tcBorders>
            <w:shd w:val="clear" w:color="auto" w:fill="F1F6FD"/>
          </w:tcPr>
          <w:p>
            <w:pPr>
              <w:pStyle w:val="Normal"/>
              <w:spacing w:before="40" w:after="60"/>
            </w:pPr>
            <w:r>
              <w:rPr>
                <w:rFonts w:ascii="Times New Roman" w:hAnsi="Times New Roman" w:cs="Times New Roman"/>
                <w:b/>
                <w:color w:val="2C6BC7"/>
                <w:sz w:val="23"/>
                <w:szCs w:val="23"/>
              </w:rPr>
              <w:t xml:space="preserve">Criterio de redacción</w:t>
            </w:r>
          </w:p>
          <w:p>
            <w:pPr>
              <w:pStyle w:val="Normal"/>
              <w:spacing w:after="40" w:line="276" w:lineRule="auto"/>
              <w:jc w:val="both"/>
            </w:pPr>
            <w:r>
              <w:rPr>
                <w:rFonts w:ascii="Times New Roman" w:hAnsi="Times New Roman" w:cs="Times New Roman"/>
                <w:color w:val="2B3A4A"/>
                <w:sz w:val="22"/>
                <w:szCs w:val="22"/>
              </w:rPr>
              <w:t xml:space="preserve">No se recomienda trasladar todas las fórmulas a una sección aislada al final: es más fácil comprenderlas cuando aparecen cerca de los datos a los que se aplican. Si la tutora prefiere un apartado estadístico independiente, la reorganización es posible sin cambiar los cálculos.</w:t>
            </w:r>
          </w:p>
        </w:tc>
      </w:tr>
    </w:tbl>
    <w:p>
      <w:pPr>
        <w:pStyle w:val="Normal"/>
        <w:spacing w:after="120" w:line="120" w:lineRule="exact"/>
      </w:pPr>
    </w:p>
    <w:p>
      <w:pPr>
        <w:pStyle w:val="Heading1"/>
      </w:pPr>
      <w:r>
        <w:t xml:space="preserve">14. Cautelas metodológicas que sostienen la defensa</w:t>
      </w:r>
    </w:p>
    <w:p>
      <w:pPr>
        <w:pStyle w:val="Normal"/>
      </w:pPr>
      <w:r>
        <w:t xml:space="preserve">Los límites del análisis no debilitan el resultado: lo vuelven verificable. Estos son los puntos que conviene declarar de forma explícita ante la tutora.</w:t>
      </w:r>
    </w:p>
    <w:tbl>
      <w:tblPr>
        <w:tblW w:w="8787" w:type="dxa"/>
        <w:tblBorders>
          <w:top w:val="single" w:color="DCE4EC" w:sz="12" w:space="0"/>
          <w:left w:val="none" w:color="DCE4EC" w:space="0"/>
          <w:bottom w:val="single" w:color="DCE4EC" w:sz="12" w:space="0"/>
          <w:right w:val="none" w:color="DCE4EC" w:space="0"/>
          <w:insideH w:val="none" w:color="DCE4EC" w:space="0"/>
          <w:insideV w:val="none" w:color="DCE4EC" w:sz="4" w:space="0"/>
        </w:tblBorders>
        <w:tblCellMar>
          <w:top w:w="57" w:type="dxa"/>
          <w:start w:w="85" w:type="dxa"/>
          <w:bottom w:w="57" w:type="dxa"/>
          <w:end w:w="85" w:type="dxa"/>
        </w:tblCellMar>
      </w:tblPr>
      <w:tblGrid>
        <w:gridCol w:w="8787"/>
      </w:tblGrid>
      <w:tr>
        <w:tc>
          <w:tcPr>
            <w:tcW w:w="8787" w:type="dxa"/>
            <w:tcBorders>
              <w:top w:val="single" w:color="F0CDCD" w:sz="2" w:space="0"/>
              <w:left w:val="single" w:color="D14343" w:sz="18" w:space="0"/>
              <w:bottom w:val="single" w:color="F0CDCD" w:sz="2" w:space="0"/>
              <w:right w:val="single" w:color="F0CDCD" w:sz="2" w:space="0"/>
            </w:tcBorders>
            <w:shd w:val="clear" w:color="auto" w:fill="FCF1F1"/>
          </w:tcPr>
          <w:p>
            <w:pPr>
              <w:pStyle w:val="Normal"/>
              <w:spacing w:before="40" w:after="60"/>
            </w:pPr>
            <w:r>
              <w:rPr>
                <w:rFonts w:ascii="Times New Roman" w:hAnsi="Times New Roman" w:cs="Times New Roman"/>
                <w:b/>
                <w:color w:val="D14343"/>
                <w:sz w:val="23"/>
                <w:szCs w:val="23"/>
              </w:rPr>
              <w:t xml:space="preserve">Ausencia de medición no es 0,000 s</w:t>
            </w:r>
          </w:p>
          <w:p>
            <w:pPr>
              <w:pStyle w:val="Normal"/>
              <w:spacing w:after="40" w:line="276" w:lineRule="auto"/>
              <w:jc w:val="both"/>
            </w:pPr>
            <w:r>
              <w:rPr>
                <w:rFonts w:ascii="Times New Roman" w:hAnsi="Times New Roman" w:cs="Times New Roman"/>
                <w:color w:val="2B3A4A"/>
                <w:sz w:val="22"/>
                <w:szCs w:val="22"/>
              </w:rPr>
              <w:t xml:space="preserve">Los seis escenarios sin registro de la primera vuelta del SIN no se incorporan como ceros. Los dos valores de 0,000 s de la medición final sí son registros y se conservan, pero su interpretación exige confirmar cómo el sistema de medición resuelve esos valores.</w:t>
            </w:r>
          </w:p>
        </w:tc>
      </w:tr>
    </w:tbl>
    <w:p>
      <w:pPr>
        <w:pStyle w:val="Normal"/>
        <w:spacing w:after="120" w:line="120" w:lineRule="exact"/>
      </w:pPr>
    </w:p>
    <w:tbl>
      <w:tblPr>
        <w:tblW w:w="8787" w:type="dxa"/>
        <w:tblBorders>
          <w:top w:val="single" w:color="DCE4EC" w:sz="12" w:space="0"/>
          <w:left w:val="none" w:color="DCE4EC" w:space="0"/>
          <w:bottom w:val="single" w:color="DCE4EC" w:sz="12" w:space="0"/>
          <w:right w:val="none" w:color="DCE4EC" w:space="0"/>
          <w:insideH w:val="none" w:color="DCE4EC" w:space="0"/>
          <w:insideV w:val="none" w:color="DCE4EC" w:sz="4" w:space="0"/>
        </w:tblBorders>
        <w:tblCellMar>
          <w:top w:w="57" w:type="dxa"/>
          <w:start w:w="85" w:type="dxa"/>
          <w:bottom w:w="57" w:type="dxa"/>
          <w:end w:w="85" w:type="dxa"/>
        </w:tblCellMar>
      </w:tblPr>
      <w:tblGrid>
        <w:gridCol w:w="8787"/>
      </w:tblGrid>
      <w:tr>
        <w:tc>
          <w:tcPr>
            <w:tcW w:w="8787" w:type="dxa"/>
            <w:tcBorders>
              <w:top w:val="single" w:color="F0CDCD" w:sz="2" w:space="0"/>
              <w:left w:val="single" w:color="D14343" w:sz="18" w:space="0"/>
              <w:bottom w:val="single" w:color="F0CDCD" w:sz="2" w:space="0"/>
              <w:right w:val="single" w:color="F0CDCD" w:sz="2" w:space="0"/>
            </w:tcBorders>
            <w:shd w:val="clear" w:color="auto" w:fill="FCF1F1"/>
          </w:tcPr>
          <w:p>
            <w:pPr>
              <w:pStyle w:val="Normal"/>
              <w:spacing w:before="40" w:after="60"/>
            </w:pPr>
            <w:r>
              <w:rPr>
                <w:rFonts w:ascii="Times New Roman" w:hAnsi="Times New Roman" w:cs="Times New Roman"/>
                <w:b/>
                <w:color w:val="D14343"/>
                <w:sz w:val="23"/>
                <w:szCs w:val="23"/>
              </w:rPr>
              <w:t xml:space="preserve">El P95 no es una garantía futura</w:t>
            </w:r>
          </w:p>
          <w:p>
            <w:pPr>
              <w:pStyle w:val="Normal"/>
              <w:spacing w:after="40" w:line="276" w:lineRule="auto"/>
              <w:jc w:val="both"/>
            </w:pPr>
            <w:r>
              <w:rPr>
                <w:rFonts w:ascii="Times New Roman" w:hAnsi="Times New Roman" w:cs="Times New Roman"/>
                <w:color w:val="2B3A4A"/>
                <w:sz w:val="22"/>
                <w:szCs w:val="22"/>
              </w:rPr>
              <w:t xml:space="preserve">Con cuatro observaciones, el P95 de 14,583 s depende de la interpolación entre los dos valores más altos. No debe presentarse como la garantía de que el 95 % de los incidentes futuros se detectará antes de ese tiempo.</w:t>
            </w:r>
          </w:p>
        </w:tc>
      </w:tr>
    </w:tbl>
    <w:p>
      <w:pPr>
        <w:pStyle w:val="Normal"/>
        <w:spacing w:after="120" w:line="120" w:lineRule="exact"/>
      </w:pPr>
    </w:p>
    <w:tbl>
      <w:tblPr>
        <w:tblW w:w="8787" w:type="dxa"/>
        <w:tblBorders>
          <w:top w:val="single" w:color="DCE4EC" w:sz="12" w:space="0"/>
          <w:left w:val="none" w:color="DCE4EC" w:space="0"/>
          <w:bottom w:val="single" w:color="DCE4EC" w:sz="12" w:space="0"/>
          <w:right w:val="none" w:color="DCE4EC" w:space="0"/>
          <w:insideH w:val="none" w:color="DCE4EC" w:space="0"/>
          <w:insideV w:val="none" w:color="DCE4EC" w:sz="4" w:space="0"/>
        </w:tblBorders>
        <w:tblCellMar>
          <w:top w:w="57" w:type="dxa"/>
          <w:start w:w="85" w:type="dxa"/>
          <w:bottom w:w="57" w:type="dxa"/>
          <w:end w:w="85" w:type="dxa"/>
        </w:tblCellMar>
      </w:tblPr>
      <w:tblGrid>
        <w:gridCol w:w="8787"/>
      </w:tblGrid>
      <w:tr>
        <w:tc>
          <w:tcPr>
            <w:tcW w:w="8787" w:type="dxa"/>
            <w:tcBorders>
              <w:top w:val="single" w:color="F0CDCD" w:sz="2" w:space="0"/>
              <w:left w:val="single" w:color="D14343" w:sz="18" w:space="0"/>
              <w:bottom w:val="single" w:color="F0CDCD" w:sz="2" w:space="0"/>
              <w:right w:val="single" w:color="F0CDCD" w:sz="2" w:space="0"/>
            </w:tcBorders>
            <w:shd w:val="clear" w:color="auto" w:fill="FCF1F1"/>
          </w:tcPr>
          <w:p>
            <w:pPr>
              <w:pStyle w:val="Normal"/>
              <w:spacing w:before="40" w:after="60"/>
            </w:pPr>
            <w:r>
              <w:rPr>
                <w:rFonts w:ascii="Times New Roman" w:hAnsi="Times New Roman" w:cs="Times New Roman"/>
                <w:b/>
                <w:color w:val="D14343"/>
                <w:sz w:val="23"/>
                <w:szCs w:val="23"/>
              </w:rPr>
              <w:t xml:space="preserve">Tamaños muestrales distintos</w:t>
            </w:r>
          </w:p>
          <w:p>
            <w:pPr>
              <w:pStyle w:val="Normal"/>
              <w:spacing w:after="40" w:line="276" w:lineRule="auto"/>
              <w:jc w:val="both"/>
            </w:pPr>
            <w:r>
              <w:rPr>
                <w:rFonts w:ascii="Times New Roman" w:hAnsi="Times New Roman" w:cs="Times New Roman"/>
                <w:color w:val="2B3A4A"/>
                <w:sz w:val="22"/>
                <w:szCs w:val="22"/>
              </w:rPr>
              <w:t xml:space="preserve">La comparación del 61,23 % usa cuatro mediciones frente a diez. La comparación homogénea de los mismos cuatro escenarios (11,73 %) es la que corresponde citar como evidencia principal del efecto de las correcciones.</w:t>
            </w:r>
          </w:p>
        </w:tc>
      </w:tr>
    </w:tbl>
    <w:p>
      <w:pPr>
        <w:pStyle w:val="Normal"/>
        <w:spacing w:after="120" w:line="120" w:lineRule="exact"/>
      </w:pPr>
    </w:p>
    <w:tbl>
      <w:tblPr>
        <w:tblW w:w="8787" w:type="dxa"/>
        <w:tblBorders>
          <w:top w:val="single" w:color="DCE4EC" w:sz="12" w:space="0"/>
          <w:left w:val="none" w:color="DCE4EC" w:space="0"/>
          <w:bottom w:val="single" w:color="DCE4EC" w:sz="12" w:space="0"/>
          <w:right w:val="none" w:color="DCE4EC" w:space="0"/>
          <w:insideH w:val="none" w:color="DCE4EC" w:space="0"/>
          <w:insideV w:val="none" w:color="DCE4EC" w:sz="4" w:space="0"/>
        </w:tblBorders>
        <w:tblCellMar>
          <w:top w:w="57" w:type="dxa"/>
          <w:start w:w="85" w:type="dxa"/>
          <w:bottom w:w="57" w:type="dxa"/>
          <w:end w:w="85" w:type="dxa"/>
        </w:tblCellMar>
      </w:tblPr>
      <w:tblGrid>
        <w:gridCol w:w="8787"/>
      </w:tblGrid>
      <w:tr>
        <w:tc>
          <w:tcPr>
            <w:tcW w:w="8787" w:type="dxa"/>
            <w:tcBorders>
              <w:top w:val="single" w:color="F0CDCD" w:sz="2" w:space="0"/>
              <w:left w:val="single" w:color="D14343" w:sz="18" w:space="0"/>
              <w:bottom w:val="single" w:color="F0CDCD" w:sz="2" w:space="0"/>
              <w:right w:val="single" w:color="F0CDCD" w:sz="2" w:space="0"/>
            </w:tcBorders>
            <w:shd w:val="clear" w:color="auto" w:fill="FCF1F1"/>
          </w:tcPr>
          <w:p>
            <w:pPr>
              <w:pStyle w:val="Normal"/>
              <w:spacing w:before="40" w:after="60"/>
            </w:pPr>
            <w:r>
              <w:rPr>
                <w:rFonts w:ascii="Times New Roman" w:hAnsi="Times New Roman" w:cs="Times New Roman"/>
                <w:b/>
                <w:color w:val="D14343"/>
                <w:sz w:val="23"/>
                <w:szCs w:val="23"/>
              </w:rPr>
              <w:t xml:space="preserve">Entornos no idénticos</w:t>
            </w:r>
          </w:p>
          <w:p>
            <w:pPr>
              <w:pStyle w:val="Normal"/>
              <w:spacing w:after="40" w:line="276" w:lineRule="auto"/>
              <w:jc w:val="both"/>
            </w:pPr>
            <w:r>
              <w:rPr>
                <w:rFonts w:ascii="Times New Roman" w:hAnsi="Times New Roman" w:cs="Times New Roman"/>
                <w:color w:val="2B3A4A"/>
                <w:sz w:val="22"/>
                <w:szCs w:val="22"/>
              </w:rPr>
              <w:t xml:space="preserve">Los prototipos no son exactamente el mismo entorno de instrumentación. Por eso la tabla describe diferencias observadas entre momentos de medición y no un rendimiento comparativo del TaxFisco frente al SIN.</w:t>
            </w:r>
          </w:p>
        </w:tc>
      </w:tr>
    </w:tbl>
    <w:p>
      <w:pPr>
        <w:pStyle w:val="Normal"/>
        <w:spacing w:after="120" w:line="120" w:lineRule="exact"/>
      </w:pPr>
    </w:p>
    <w:p>
      <w:pPr>
        <w:pStyle w:val="Heading1"/>
      </w:pPr>
      <w:r>
        <w:t xml:space="preserve">Fuentes y trazabilidad</w:t>
      </w:r>
    </w:p>
    <w:p>
      <w:pPr>
        <w:pStyle w:val="Normal"/>
      </w:pPr>
      <w:r>
        <w:t xml:space="preserve">Todos los indicadores de este documento provienen de los registros de los capítulos de resultados (resultados-prototipos/capitulo-4-resultados.docx y resultados-prototipos/capitulo-4-4-resultados.docx) y fueron recalculados de forma independiente con el script de verificación scripts/verificar_estadisticas_mttd.py, que deja su resultado en resultados-prototipos/estadisticas_mttd.json. Las medias calculadas coinciden con las declaradas en el capítulo: 41,5978 s (TaxFisco), 5,2155 s (SIN primera vuelta) y 2,0219 s (SIN medición final). Las figuras se generan a partir del documento visual resultados-prototipos/mttd-analisis-estadistico.html, de modo que ambos formatos comparten la misma fuente de verdad.</w:t>
      </w:r>
    </w:p>
    <w:sectPr>
      <w:headerReference xmlns:r="http://schemas.openxmlformats.org/officeDocument/2006/relationships" w:type="default" r:id="R6475dda208bb4bc5"/>
      <w:footerReference xmlns:r="http://schemas.openxmlformats.org/officeDocument/2006/relationships" w:type="default" r:id="Ra73dbe97c3944aa1"/>
      <w:headerReference xmlns:r="http://schemas.openxmlformats.org/officeDocument/2006/relationships" w:type="first" r:id="Rec07ff99d40243a5"/>
      <w:footerReference xmlns:r="http://schemas.openxmlformats.org/officeDocument/2006/relationships" w:type="first" r:id="R68191822516e404a"/>
      <w:pgSz w:w="11906" w:h="16838"/>
      <w:pgMar w:top="1418" w:right="1418" w:bottom="1418" w:left="1701" w:header="709" w:footer="709" w:gutter="0"/>
      <w:cols w:space="708"/>
      <w:titlePg/>
      <w:docGrid w:linePitch="360"/>
    </w:sectPr>
  </w:body>
</w:document>
</file>

<file path=word/footer1.xml><?xml version="1.0" encoding="utf-8"?>
<w:ftr xmlns:w="http://schemas.openxmlformats.org/wordprocessingml/2006/main">
  <w:p>
    <w:pPr>
      <w:pStyle w:val="Normal"/>
      <w:pBdr>
        <w:top w:val="single" w:color="DCE4EC" w:sz="4" w:space="4"/>
      </w:pBdr>
      <w:tabs>
        <w:tab w:val="right" w:pos="8787"/>
      </w:tabs>
      <w:spacing w:before="60"/>
    </w:pPr>
    <w:r>
      <w:rPr>
        <w:rFonts w:ascii="Times New Roman" w:hAnsi="Times New Roman" w:cs="Times New Roman"/>
        <w:color w:val="6B7A8C"/>
        <w:sz w:val="18"/>
        <w:szCs w:val="18"/>
      </w:rPr>
      <w:t xml:space="preserve">Elaboración propia, 2026</w:t>
    </w:r>
    <w:r>
      <w:tab/>
    </w:r>
    <w:r>
      <w:rPr>
        <w:rFonts w:ascii="Times New Roman" w:hAnsi="Times New Roman" w:cs="Times New Roman"/>
        <w:color w:val="6B7A8C"/>
        <w:sz w:val="18"/>
        <w:szCs w:val="18"/>
      </w:rPr>
      <w:t>Página </w:t>
    </w:r>
    <w:r>
      <w:fldChar w:fldCharType="begin"/>
    </w:r>
    <w:r>
      <w:instrText xml:space="preserve">PAGE</w:instrText>
    </w:r>
    <w:r>
      <w:fldChar w:fldCharType="separate"/>
    </w:r>
    <w:r>
      <w:t>1</w:t>
    </w:r>
    <w:r>
      <w:fldChar w:fldCharType="end"/>
    </w:r>
  </w:p>
</w:ftr>
</file>

<file path=word/footer2.xml><?xml version="1.0" encoding="utf-8"?>
<w:ftr xmlns:w="http://schemas.openxmlformats.org/wordprocessingml/2006/main">
  <w:p>
    <w:pPr>
      <w:pStyle w:val="Normal"/>
    </w:pPr>
  </w:p>
</w:ftr>
</file>

<file path=word/header1.xml><?xml version="1.0" encoding="utf-8"?>
<w:hdr xmlns:w="http://schemas.openxmlformats.org/wordprocessingml/2006/main">
  <w:p>
    <w:pPr>
      <w:pStyle w:val="Normal"/>
      <w:pBdr>
        <w:bottom w:val="single" w:color="DCE4EC" w:sz="4" w:space="4"/>
      </w:pBdr>
      <w:spacing w:after="60"/>
      <w:jc w:val="right"/>
    </w:pPr>
    <w:r>
      <w:rPr>
        <w:rFonts w:ascii="Times New Roman" w:hAnsi="Times New Roman" w:cs="Times New Roman"/>
        <w:color w:val="6B7A8C"/>
        <w:sz w:val="18"/>
        <w:szCs w:val="18"/>
      </w:rPr>
      <w:t xml:space="preserve">Análisis estadístico del MTTD · TaxFisco Research Lab · Capítulo 4.4</w:t>
    </w:r>
  </w:p>
</w:hdr>
</file>

<file path=word/header2.xml><?xml version="1.0" encoding="utf-8"?>
<w:hdr xmlns:w="http://schemas.openxmlformats.org/wordprocessingml/2006/main">
  <w:p>
    <w:pPr>
      <w:pStyle w:val="Normal"/>
    </w:pPr>
  </w:p>
</w:hdr>
</file>

<file path=word/styles.xml><?xml version="1.0" encoding="utf-8"?>
<w:styles xmlns:w="http://schemas.openxmlformats.org/wordprocessingml/2006/main">
  <w:docDefaults>
    <w:rPrDefault>
      <w:rPr>
        <w:rFonts w:ascii="Times New Roman" w:hAnsi="Times New Roman" w:cs="Times New Roman"/>
        <w:color w:val="000000"/>
        <w:sz w:val="24"/>
        <w:szCs w:val="24"/>
        <w:lang w:val="es-BO"/>
      </w:rPr>
    </w:rPrDefault>
    <w:pPrDefault>
      <w:pPr>
        <w:spacing w:after="120" w:line="276" w:lineRule="auto"/>
      </w:pPr>
    </w:pPrDefault>
  </w:docDefaults>
  <w:style w:type="paragraph" w:styleId="Normal" w:default="true" w:customStyle="false">
    <w:name w:val="Normal"/>
    <w:next w:val="Normal"/>
    <w:uiPriority w:val="10"/>
    <w:qFormat/>
    <w:pPr>
      <w:spacing w:after="120" w:line="276" w:lineRule="auto"/>
      <w:jc w:val="both"/>
    </w:pPr>
    <w:rPr>
      <w:rFonts w:ascii="Times New Roman" w:hAnsi="Times New Roman" w:cs="Times New Roman"/>
      <w:color w:val="000000"/>
      <w:sz w:val="24"/>
      <w:szCs w:val="24"/>
    </w:rPr>
  </w:style>
  <w:style w:type="paragraph" w:styleId="Heading1" w:customStyle="false">
    <w:name w:val="heading 1"/>
    <w:basedOn w:val="Normal"/>
    <w:next w:val="Normal"/>
    <w:uiPriority w:val="10"/>
    <w:qFormat/>
    <w:pPr>
      <w:keepNext/>
      <w:keepLines/>
      <w:pBdr>
        <w:bottom w:val="single" w:color="DCE4EC" w:sz="6" w:space="6"/>
      </w:pBdr>
      <w:spacing w:before="400" w:after="200" w:line="264" w:lineRule="auto"/>
      <w:jc w:val="left"/>
      <w:outlineLvl w:val="0"/>
    </w:pPr>
    <w:rPr>
      <w:rFonts w:ascii="Times New Roman" w:hAnsi="Times New Roman" w:cs="Times New Roman"/>
      <w:b/>
      <w:color w:val="14283C"/>
      <w:sz w:val="32"/>
      <w:szCs w:val="32"/>
    </w:rPr>
  </w:style>
  <w:style w:type="paragraph" w:styleId="Heading2" w:customStyle="false">
    <w:name w:val="heading 2"/>
    <w:basedOn w:val="Normal"/>
    <w:next w:val="Normal"/>
    <w:uiPriority w:val="10"/>
    <w:qFormat/>
    <w:pPr>
      <w:keepNext/>
      <w:keepLines/>
      <w:spacing w:before="280" w:after="120" w:line="264" w:lineRule="auto"/>
      <w:jc w:val="left"/>
      <w:outlineLvl w:val="1"/>
    </w:pPr>
    <w:rPr>
      <w:rFonts w:ascii="Times New Roman" w:hAnsi="Times New Roman" w:cs="Times New Roman"/>
      <w:b/>
      <w:color w:val="14283C"/>
      <w:sz w:val="26"/>
      <w:szCs w:val="26"/>
    </w:rPr>
  </w:style>
  <w:style w:type="paragraph" w:styleId="Heading3" w:customStyle="false">
    <w:name w:val="heading 3"/>
    <w:basedOn w:val="Normal"/>
    <w:next w:val="Normal"/>
    <w:uiPriority w:val="10"/>
    <w:qFormat/>
    <w:pPr>
      <w:keepNext/>
      <w:spacing w:before="220" w:after="100" w:line="264" w:lineRule="auto"/>
      <w:jc w:val="left"/>
      <w:outlineLvl w:val="2"/>
    </w:pPr>
    <w:rPr>
      <w:rFonts w:ascii="Times New Roman" w:hAnsi="Times New Roman" w:cs="Times New Roman"/>
      <w:b/>
      <w:i/>
      <w:color w:val="2B3A4A"/>
      <w:sz w:val="24"/>
      <w:szCs w:val="24"/>
    </w:rPr>
  </w:style>
  <w:style w:type="paragraph" w:styleId="Entradilla" w:customStyle="true">
    <w:name w:val="Entradilla"/>
    <w:basedOn w:val="Normal"/>
    <w:next w:val="Normal"/>
    <w:uiPriority w:val="10"/>
    <w:qFormat/>
    <w:pPr>
      <w:spacing w:after="160" w:line="288" w:lineRule="auto"/>
      <w:jc w:val="both"/>
    </w:pPr>
    <w:rPr>
      <w:rFonts w:ascii="Times New Roman" w:hAnsi="Times New Roman" w:cs="Times New Roman"/>
      <w:color w:val="2B3A4A"/>
      <w:sz w:val="24"/>
      <w:szCs w:val="24"/>
    </w:rPr>
  </w:style>
  <w:style w:type="paragraph" w:styleId="Caption" w:customStyle="false">
    <w:name w:val="caption"/>
    <w:basedOn w:val="Normal"/>
    <w:next w:val="Normal"/>
    <w:uiPriority w:val="10"/>
    <w:qFormat/>
    <w:pPr>
      <w:keepLines/>
      <w:spacing w:before="60" w:after="60" w:line="252" w:lineRule="auto"/>
      <w:jc w:val="center"/>
    </w:pPr>
    <w:rPr>
      <w:rFonts w:ascii="Times New Roman" w:hAnsi="Times New Roman" w:cs="Times New Roman"/>
      <w:i/>
      <w:color w:val="3A4256"/>
      <w:sz w:val="21"/>
      <w:szCs w:val="21"/>
    </w:rPr>
  </w:style>
  <w:style w:type="paragraph" w:styleId="FiguraNota" w:customStyle="true">
    <w:name w:val="Figura Nota"/>
    <w:basedOn w:val="Normal"/>
    <w:next w:val="Normal"/>
    <w:uiPriority w:val="10"/>
    <w:qFormat/>
    <w:pPr>
      <w:keepLines/>
      <w:spacing w:after="260" w:line="252" w:lineRule="auto"/>
      <w:jc w:val="both"/>
    </w:pPr>
    <w:rPr>
      <w:rFonts w:ascii="Times New Roman" w:hAnsi="Times New Roman" w:cs="Times New Roman"/>
      <w:i/>
      <w:color w:val="5A6878"/>
      <w:sz w:val="19"/>
      <w:szCs w:val="19"/>
    </w:rPr>
  </w:style>
  <w:style w:type="paragraph" w:styleId="Fuente" w:customStyle="true">
    <w:name w:val="Fuente"/>
    <w:basedOn w:val="Normal"/>
    <w:next w:val="Normal"/>
    <w:uiPriority w:val="10"/>
    <w:qFormat/>
    <w:pPr>
      <w:spacing w:after="200" w:line="252" w:lineRule="auto"/>
      <w:jc w:val="both"/>
    </w:pPr>
    <w:rPr>
      <w:rFonts w:ascii="Times New Roman" w:hAnsi="Times New Roman" w:cs="Times New Roman"/>
      <w:color w:val="6B7A8C"/>
      <w:sz w:val="19"/>
      <w:szCs w:val="19"/>
    </w:rPr>
  </w:style>
</w:styles>
</file>

<file path=word/_rels/document.xml.rels>&#65279;<?xml version="1.0" encoding="utf-8"?><Relationships xmlns="http://schemas.openxmlformats.org/package/2006/relationships"><Relationship Type="http://schemas.openxmlformats.org/officeDocument/2006/relationships/styles" Target="/word/styles.xml" Id="R2c4ee7f5352a4bf6" /><Relationship Type="http://schemas.openxmlformats.org/officeDocument/2006/relationships/header" Target="/word/header1.xml" Id="R6475dda208bb4bc5" /><Relationship Type="http://schemas.openxmlformats.org/officeDocument/2006/relationships/footer" Target="/word/footer1.xml" Id="Ra73dbe97c3944aa1" /><Relationship Type="http://schemas.openxmlformats.org/officeDocument/2006/relationships/header" Target="/word/header2.xml" Id="Rec07ff99d40243a5" /><Relationship Type="http://schemas.openxmlformats.org/officeDocument/2006/relationships/footer" Target="/word/footer2.xml" Id="R68191822516e404a" /><Relationship Type="http://schemas.openxmlformats.org/officeDocument/2006/relationships/image" Target="/media/image.png" Id="R5618d2d8c1224e1f" /><Relationship Type="http://schemas.openxmlformats.org/officeDocument/2006/relationships/image" Target="/media/image2.png" Id="Rfed663fe71704e06" /><Relationship Type="http://schemas.openxmlformats.org/officeDocument/2006/relationships/image" Target="/media/image3.png" Id="R82b44b9dc4d84f0d" /><Relationship Type="http://schemas.openxmlformats.org/officeDocument/2006/relationships/image" Target="/media/image4.png" Id="Rc163e5f65c574648" /><Relationship Type="http://schemas.openxmlformats.org/officeDocument/2006/relationships/image" Target="/media/image5.png" Id="Rbc009423b6b6497d" /><Relationship Type="http://schemas.openxmlformats.org/officeDocument/2006/relationships/image" Target="/media/image6.png" Id="R7ef3932dca874b13" /><Relationship Type="http://schemas.openxmlformats.org/officeDocument/2006/relationships/image" Target="/media/image7.png" Id="Rd81bc906127e4d2d" /><Relationship Type="http://schemas.openxmlformats.org/officeDocument/2006/relationships/image" Target="/media/image8.png" Id="R726252e030074afd" /><Relationship Type="http://schemas.openxmlformats.org/officeDocument/2006/relationships/image" Target="/media/image9.png" Id="Ra37477d0492d4dcd" /><Relationship Type="http://schemas.openxmlformats.org/officeDocument/2006/relationships/image" Target="/media/image10.png" Id="R9dd67044078e4e91" /><Relationship Type="http://schemas.openxmlformats.org/officeDocument/2006/relationships/image" Target="/media/image11.png" Id="R38069e3772af4470" /><Relationship Type="http://schemas.openxmlformats.org/officeDocument/2006/relationships/image" Target="/media/image12.png" Id="Raf014bb1491243de" /></Relationships>
</file>