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X48673872088b8818f7efc6981ccfdf753ef3117"/>
    <w:p>
      <w:pPr>
        <w:pStyle w:val="Heading1"/>
      </w:pPr>
      <w:r>
        <w:t xml:space="preserve">EU AI ACT - TIMELINE Y FASES COBERTURA CODEFLOWX</w:t>
      </w:r>
    </w:p>
    <w:bookmarkStart w:id="20" w:name="X54d2fb192471019c5c3b32e97bb931a07eefee5"/>
    <w:p>
      <w:pPr>
        <w:pStyle w:val="Heading2"/>
      </w:pPr>
      <w:r>
        <w:t xml:space="preserve">Documento Técnico-Comercial para Equipo Ventas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Mostrar el timeline regulatorio EU AI Act y la cobertura completa de CodeflowX desde catalogación hasta producción</w:t>
      </w:r>
    </w:p>
    <w:p>
      <w:r>
        <w:pict>
          <v:rect style="width:0;height:1.5pt" o:hralign="center" o:hrstd="t" o:hr="t"/>
        </w:pict>
      </w:r>
    </w:p>
    <w:bookmarkEnd w:id="20"/>
    <w:bookmarkStart w:id="22" w:name="X52e9235ed982e0168fd98000310b56cd0e050ef"/>
    <w:p>
      <w:pPr>
        <w:pStyle w:val="Heading2"/>
      </w:pPr>
      <w:r>
        <w:t xml:space="preserve">📅 TIMELINE OFICIAL EU AI ACT (Reglamento UE 2024/1689)</w:t>
      </w:r>
    </w:p>
    <w:bookmarkStart w:id="21" w:name="hitos-críticos-de-entrada-en-vigor"/>
    <w:p>
      <w:pPr>
        <w:pStyle w:val="Heading3"/>
      </w:pPr>
      <w:r>
        <w:rPr>
          <w:bCs/>
          <w:b/>
        </w:rPr>
        <w:t xml:space="preserve">HITOS CRÍTICOS DE ENTRADA EN VIGOR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545"/>
        <w:gridCol w:w="2704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Agosto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en vigor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publicado en DOUE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Prohibición sistemas IA prohibidos (Art.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prohibidos ilegales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 GPAI de 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&gt;10^25 FLOPs (Art. 51-53)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OBLIGATORIO PARA SISTEMAS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9-15, 16-19, 22-29, Anexos IV-IX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MEGA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alto riesgo productos regulados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marking (MDR, IVD, IVDR,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alto riesgo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pre-2026 deben cumplir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Transición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Xf142fab5279fdbaa9204b178c96a36cc0e1aa1d"/>
    <w:p>
      <w:pPr>
        <w:pStyle w:val="Heading2"/>
      </w:pPr>
      <w:r>
        <w:t xml:space="preserve">🚨</w:t>
      </w:r>
      <w:r>
        <w:t xml:space="preserve"> </w:t>
      </w:r>
      <w:r>
        <w:rPr>
          <w:bCs/>
          <w:b/>
        </w:rPr>
        <w:t xml:space="preserve">URGENCIA COMERCIAL: SOLO 9 MESES HASTA AGOSTO 2026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HOY: Noviembre 2025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│</w:t>
      </w:r>
      <w:r>
        <w:br/>
      </w:r>
      <w:r>
        <w:rPr>
          <w:rStyle w:val="VerbatimChar"/>
        </w:rPr>
        <w:t xml:space="preserve">│      │ ◄───────────── 9 MESES ──────────────►                  │</w:t>
      </w:r>
      <w:r>
        <w:br/>
      </w:r>
      <w:r>
        <w:rPr>
          <w:rStyle w:val="VerbatimChar"/>
        </w:rPr>
        <w:t xml:space="preserve">│      │                                                           │</w:t>
      </w:r>
      <w:r>
        <w:br/>
      </w:r>
      <w:r>
        <w:rPr>
          <w:rStyle w:val="VerbatimChar"/>
        </w:rPr>
        <w:t xml:space="preserve">│      └──────────────────────────────────────► 2 Agosto 2026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🔴 DEADLINE: SISTEMAS ALTO RIESGO OBLIGATORIO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Sin cumplimiento = MULTAS hasta 35M€ o 7% facturación global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Start w:id="23" w:name="qué-significa-esto-para-las-empresas"/>
    <w:p>
      <w:pPr>
        <w:pStyle w:val="Heading3"/>
      </w:pPr>
      <w:r>
        <w:rPr>
          <w:bCs/>
          <w:b/>
        </w:rPr>
        <w:t xml:space="preserve">¿QUÉ SIGNIFICA ESTO PARA LAS EMPRESAS?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EMPRESAS CON IA ALTO RIESGO:</w:t>
      </w:r>
      <w:r>
        <w:t xml:space="preserve"> </w:t>
      </w:r>
      <w:r>
        <w:t xml:space="preserve">9 meses para implementar compliance completo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SISTEMA DE GOBIERNO:</w:t>
      </w:r>
      <w:r>
        <w:t xml:space="preserve"> </w:t>
      </w:r>
      <w:r>
        <w:t xml:space="preserve">12-18 meses esfuerzo →</w:t>
      </w:r>
      <w:r>
        <w:t xml:space="preserve"> </w:t>
      </w:r>
      <w:r>
        <w:rPr>
          <w:bCs/>
          <w:b/>
        </w:rPr>
        <w:t xml:space="preserve">IMPOSIBLE sin automatización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 CODEFLOWX:</w:t>
      </w:r>
      <w:r>
        <w:t xml:space="preserve"> </w:t>
      </w:r>
      <w:r>
        <w:t xml:space="preserve">3-6 semanas implementación →</w:t>
      </w:r>
      <w:r>
        <w:t xml:space="preserve"> </w:t>
      </w:r>
      <w:r>
        <w:rPr>
          <w:bCs/>
          <w:b/>
        </w:rPr>
        <w:t xml:space="preserve">READY antes del deadline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83aeea2756d3b81584d8cd8de7a36e326e0632"/>
    <w:p>
      <w:pPr>
        <w:pStyle w:val="Heading2"/>
      </w:pPr>
      <w:r>
        <w:t xml:space="preserve">🎯 FASES DEL CICLO DE VIDA IA - COBERTURA CODEFLOWX</w:t>
      </w:r>
    </w:p>
    <w:p>
      <w:pPr>
        <w:pStyle w:val="FirstParagraph"/>
      </w:pPr>
      <w:r>
        <w:t xml:space="preserve">CodeflowX cubre</w:t>
      </w:r>
      <w:r>
        <w:t xml:space="preserve"> </w:t>
      </w:r>
      <w:r>
        <w:rPr>
          <w:bCs/>
          <w:b/>
        </w:rPr>
        <w:t xml:space="preserve">100% del ciclo de vida</w:t>
      </w:r>
      <w:r>
        <w:t xml:space="preserve"> </w:t>
      </w:r>
      <w:r>
        <w:t xml:space="preserve">desde ideación hasta monitorización post-despliegue.</w:t>
      </w:r>
    </w:p>
    <w:p>
      <w:r>
        <w:pict>
          <v:rect style="width:0;height:1.5pt" o:hralign="center" o:hrstd="t" o:hr="t"/>
        </w:pict>
      </w:r>
    </w:p>
    <w:bookmarkEnd w:id="25"/>
    <w:bookmarkStart w:id="30" w:name="fase-1-catalogación-y-clasificación"/>
    <w:p>
      <w:pPr>
        <w:pStyle w:val="Heading2"/>
      </w:pPr>
      <w:r>
        <w:t xml:space="preserve">FASE 1: CATALOGACIÓN Y CLASIFICACIÓN</w:t>
      </w:r>
    </w:p>
    <w:bookmarkStart w:id="26" w:name="qué-cubre-codeflowx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Inventario sistemas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centralizado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71 DB alto riesgo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AI_SYSTEM_INVENTORY.xlsx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clasificación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III + Recital 6-9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RISK_CLASSIFICATION_REPORT.pdf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Identificación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Anexo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(categorías)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HIGH_RISK_SYSTEMS_LIST.pdf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previsto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casos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10, Art.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INTENDED_USE_DOCUMENT.pdf</w:t>
            </w:r>
          </w:p>
        </w:tc>
      </w:tr>
    </w:tbl>
    <w:bookmarkEnd w:id="26"/>
    <w:bookmarkStart w:id="27" w:name="outputs-fase-1"/>
    <w:p>
      <w:pPr>
        <w:pStyle w:val="Heading3"/>
      </w:pPr>
      <w:r>
        <w:rPr>
          <w:bCs/>
          <w:b/>
        </w:rPr>
        <w:t xml:space="preserve">Outputs FASE 1:</w:t>
      </w:r>
    </w:p>
    <w:p>
      <w:pPr>
        <w:pStyle w:val="SourceCode"/>
      </w:pPr>
      <w:r>
        <w:rPr>
          <w:rStyle w:val="VerbatimChar"/>
        </w:rPr>
        <w:t xml:space="preserve">✅ Inventario completo sistemas IA</w:t>
      </w:r>
      <w:r>
        <w:br/>
      </w:r>
      <w:r>
        <w:rPr>
          <w:rStyle w:val="VerbatimChar"/>
        </w:rPr>
        <w:t xml:space="preserve">✅ Clasificación riesgo (prohibido / alto / limitado / mínimo)</w:t>
      </w:r>
      <w:r>
        <w:br/>
      </w:r>
      <w:r>
        <w:rPr>
          <w:rStyle w:val="VerbatimChar"/>
        </w:rPr>
        <w:t xml:space="preserve">✅ Identificación casos uso alto riesgo (Anexo III: 8 categorías)</w:t>
      </w:r>
      <w:r>
        <w:br/>
      </w:r>
      <w:r>
        <w:rPr>
          <w:rStyle w:val="VerbatimChar"/>
        </w:rPr>
        <w:t xml:space="preserve">✅ Registro inicial base de datos Art. 71</w:t>
      </w:r>
    </w:p>
    <w:bookmarkEnd w:id="27"/>
    <w:bookmarkStart w:id="28" w:name="Xfb6d8f3f62fc0a0323156d7c5d7c76cbafa11ac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4-6 semanas manuales</w:t>
      </w:r>
    </w:p>
    <w:bookmarkEnd w:id="28"/>
    <w:bookmarkStart w:id="29" w:name="X355bd327475951a025992c54ddd57e862de5fd5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1-2 días automatizado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ase-2-análisis-de-riesgos-fria"/>
    <w:p>
      <w:pPr>
        <w:pStyle w:val="Heading2"/>
      </w:pPr>
      <w:r>
        <w:t xml:space="preserve">FASE 2: ANÁLISIS DE RIESGOS (FRIA)</w:t>
      </w:r>
    </w:p>
    <w:bookmarkStart w:id="31" w:name="qué-cubre-codeflowx-1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FRIA (si autoridad pública)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leka-fria-generator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 Fundamental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FRIA_SYSTEM_X_v1.0.pdf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Identificación derechos afectados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automático EU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27 + Recital 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CHARTER_ARTICLES_MAPPING.json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riesgo 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sistema gestión riesgo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ETHICAL_RISK_ASSESSMENT.pdf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Medidas 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Recomendaciones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(d) medidas mitigación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MITIGATION_PLAN.pdf</w:t>
            </w:r>
          </w:p>
        </w:tc>
      </w:tr>
    </w:tbl>
    <w:bookmarkEnd w:id="31"/>
    <w:bookmarkStart w:id="32" w:name="outputs-fase-2"/>
    <w:p>
      <w:pPr>
        <w:pStyle w:val="Heading3"/>
      </w:pPr>
      <w:r>
        <w:rPr>
          <w:bCs/>
          <w:b/>
        </w:rPr>
        <w:t xml:space="preserve">Outputs FASE 2:</w:t>
      </w:r>
    </w:p>
    <w:p>
      <w:pPr>
        <w:pStyle w:val="SourceCode"/>
      </w:pPr>
      <w:r>
        <w:rPr>
          <w:rStyle w:val="VerbatimChar"/>
        </w:rPr>
        <w:t xml:space="preserve">✅ FRIA completo (si aplica Art. 27)</w:t>
      </w:r>
      <w:r>
        <w:br/>
      </w:r>
      <w:r>
        <w:rPr>
          <w:rStyle w:val="VerbatimChar"/>
        </w:rPr>
        <w:t xml:space="preserve">✅ Identificación derechos fundamentales afectados</w:t>
      </w:r>
      <w:r>
        <w:br/>
      </w:r>
      <w:r>
        <w:rPr>
          <w:rStyle w:val="VerbatimChar"/>
        </w:rPr>
        <w:t xml:space="preserve">✅ Evaluación impacto vulnerables</w:t>
      </w:r>
      <w:r>
        <w:br/>
      </w:r>
      <w:r>
        <w:rPr>
          <w:rStyle w:val="VerbatimChar"/>
        </w:rPr>
        <w:t xml:space="preserve">✅ Plan mitigación riesgos</w:t>
      </w:r>
    </w:p>
    <w:bookmarkEnd w:id="32"/>
    <w:bookmarkStart w:id="33" w:name="Xe7e15dd43e8461108db451d0452d456952af203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3-4 semanas (consultores externos)</w:t>
      </w:r>
    </w:p>
    <w:bookmarkEnd w:id="33"/>
    <w:bookmarkStart w:id="34" w:name="X9d40e5de67eed8f2f2101a6a2bc48f1614efc8f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2-3 horas (plantillas + IA)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ase-3-gobernanza-de-datos-y-modelos"/>
    <w:p>
      <w:pPr>
        <w:pStyle w:val="Heading2"/>
      </w:pPr>
      <w:r>
        <w:t xml:space="preserve">FASE 3: GOBERNANZA DE DATOS Y MODELOS</w:t>
      </w:r>
    </w:p>
    <w:bookmarkStart w:id="36" w:name="qué-cubre-codeflowx-2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+ PostgreSQL +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(datos entrenamiento)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DATA_LINEAGE_GRAPH.json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Calidad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leka-bias-detection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(1) (2)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DATA_QUALITY_REPORT.pdf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Detección sesgos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 metrics (20+)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(2) (e) (f) sesgos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BIAS_DETECTION_REPORT.pdf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(2) (b) representativos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DATA_REPRESENTATIVENESS.pdf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Pseudonimización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leka-prompt-governance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(5) + GDPR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PII_SCAN_REPORT.pdf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leka-technical-documentation-generator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IV + Art.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TECHNICAL_DOCUMENTATION_v1.0.pdf</w:t>
            </w:r>
          </w:p>
        </w:tc>
      </w:tr>
    </w:tbl>
    <w:bookmarkEnd w:id="36"/>
    <w:bookmarkStart w:id="37" w:name="outputs-fase-3"/>
    <w:p>
      <w:pPr>
        <w:pStyle w:val="Heading3"/>
      </w:pPr>
      <w:r>
        <w:rPr>
          <w:bCs/>
          <w:b/>
        </w:rPr>
        <w:t xml:space="preserve">Outputs FASE 3:</w:t>
      </w:r>
    </w:p>
    <w:p>
      <w:pPr>
        <w:pStyle w:val="SourceCode"/>
      </w:pPr>
      <w:r>
        <w:rPr>
          <w:rStyle w:val="VerbatimChar"/>
        </w:rPr>
        <w:t xml:space="preserve">✅ Data lineage completo (origen → transformación → uso)</w:t>
      </w:r>
      <w:r>
        <w:br/>
      </w:r>
      <w:r>
        <w:rPr>
          <w:rStyle w:val="VerbatimChar"/>
        </w:rPr>
        <w:t xml:space="preserve">✅ Análisis calidad datos 100% automatizado</w:t>
      </w:r>
      <w:r>
        <w:br/>
      </w:r>
      <w:r>
        <w:rPr>
          <w:rStyle w:val="VerbatimChar"/>
        </w:rPr>
        <w:t xml:space="preserve">✅ Detección sesgos demográficos (género, edad, etnia, etc.)</w:t>
      </w:r>
      <w:r>
        <w:br/>
      </w:r>
      <w:r>
        <w:rPr>
          <w:rStyle w:val="VerbatimChar"/>
        </w:rPr>
        <w:t xml:space="preserve">✅ Documentación técnica Anexo IV completa</w:t>
      </w:r>
      <w:r>
        <w:br/>
      </w:r>
      <w:r>
        <w:rPr>
          <w:rStyle w:val="VerbatimChar"/>
        </w:rPr>
        <w:t xml:space="preserve">✅ Pseudonimización PII (GDPR Art. 25)</w:t>
      </w:r>
    </w:p>
    <w:bookmarkEnd w:id="37"/>
    <w:bookmarkStart w:id="38" w:name="tiempo-sin-codeflowx-8-12-semanas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8-12 semanas</w:t>
      </w:r>
    </w:p>
    <w:bookmarkEnd w:id="38"/>
    <w:bookmarkStart w:id="39" w:name="tiempo-con-codeflowx-1-2-semanas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1-2 semanas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fase-4-desarrollo-y-validación"/>
    <w:p>
      <w:pPr>
        <w:pStyle w:val="Heading2"/>
      </w:pPr>
      <w:r>
        <w:t xml:space="preserve">FASE 4: DESARROLLO Y VALIDACIÓN</w:t>
      </w:r>
    </w:p>
    <w:bookmarkStart w:id="41" w:name="qué-cubre-codeflowx-3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Versionado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leka-model-wrapper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 (3) trazabilidad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MODEL_VERSIONS_LOG.json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leka-llm-evaluation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(1) precisión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MODEL_PERFORMANCE_REPORT.pdf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leka-adversarial-robustness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(3) (5) robustez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ADVERSARIAL_TEST_RESULTS.pdf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SHAP/LIME/saliency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 (1) transparencia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EXPLAINABILITY_ANALYSIS.pdf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 (2) ciberseguridad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SECURITY_SCAN_REPORT.pdf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hash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 (1)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IMMUTABLE_LOGS_v1.json</w:t>
            </w:r>
          </w:p>
        </w:tc>
      </w:tr>
    </w:tbl>
    <w:bookmarkEnd w:id="41"/>
    <w:bookmarkStart w:id="42" w:name="outputs-fase-4"/>
    <w:p>
      <w:pPr>
        <w:pStyle w:val="Heading3"/>
      </w:pPr>
      <w:r>
        <w:rPr>
          <w:bCs/>
          <w:b/>
        </w:rPr>
        <w:t xml:space="preserve">Outputs FASE 4:</w:t>
      </w:r>
    </w:p>
    <w:p>
      <w:pPr>
        <w:pStyle w:val="SourceCode"/>
      </w:pPr>
      <w:r>
        <w:rPr>
          <w:rStyle w:val="VerbatimChar"/>
        </w:rPr>
        <w:t xml:space="preserve">✅ Versionado completo modelos (Git-like)</w:t>
      </w:r>
      <w:r>
        <w:br/>
      </w:r>
      <w:r>
        <w:rPr>
          <w:rStyle w:val="VerbatimChar"/>
        </w:rPr>
        <w:t xml:space="preserve">✅ Evaluación métricas rendimiento (accuracy, F1, precision, recall)</w:t>
      </w:r>
      <w:r>
        <w:br/>
      </w:r>
      <w:r>
        <w:rPr>
          <w:rStyle w:val="VerbatimChar"/>
        </w:rPr>
        <w:t xml:space="preserve">✅ Adversarial testing (evasion, poisoning, backdoors)</w:t>
      </w:r>
      <w:r>
        <w:br/>
      </w:r>
      <w:r>
        <w:rPr>
          <w:rStyle w:val="VerbatimChar"/>
        </w:rPr>
        <w:t xml:space="preserve">✅ Explicabilidad nivel feature + nivel predicción</w:t>
      </w:r>
      <w:r>
        <w:br/>
      </w:r>
      <w:r>
        <w:rPr>
          <w:rStyle w:val="VerbatimChar"/>
        </w:rPr>
        <w:t xml:space="preserve">✅ Logs inmutables con hash chain (tamper-proof)</w:t>
      </w:r>
    </w:p>
    <w:bookmarkEnd w:id="42"/>
    <w:bookmarkStart w:id="43" w:name="tiempo-sin-codeflowx-10-16-semanas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10-16 semanas</w:t>
      </w:r>
    </w:p>
    <w:bookmarkEnd w:id="43"/>
    <w:bookmarkStart w:id="44" w:name="tiempo-con-codeflowx-2-3-semanas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2-3 semanas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ase-5-conformidad-y-auditoría"/>
    <w:p>
      <w:pPr>
        <w:pStyle w:val="Heading2"/>
      </w:pPr>
      <w:r>
        <w:t xml:space="preserve">FASE 5: CONFORMIDAD Y AUDITORÍA</w:t>
      </w:r>
    </w:p>
    <w:bookmarkStart w:id="46" w:name="qué-cubre-codeflowx-4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leka-conformity-assessment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VI procedimientos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CONFORMITY_ASSESSMENT_v1.0.pdf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Declaración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leka-eu-declaration-generator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V declaración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EU_DECLARATION_CONFORMITY.pdf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técnica Anexo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leka-technical-documentation-generator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IV 100% campos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ANNEX_IV_TECHNICAL_DOC_v1.0.pdf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pack exportable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compliance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 + 71 + Anexo VIII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AUDIT_PACK_v1.12.zip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Instrucciones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 instrucciones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INSTRUCTIONS_FOR_USE_v1.0.pdf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42001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leka-iso42001-annex-a-assessor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 Annex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ISO42001_COMPLIANCE_REPORT.pdf</w:t>
            </w:r>
          </w:p>
        </w:tc>
      </w:tr>
    </w:tbl>
    <w:bookmarkEnd w:id="46"/>
    <w:bookmarkStart w:id="47" w:name="outputs-fase-5"/>
    <w:p>
      <w:pPr>
        <w:pStyle w:val="Heading3"/>
      </w:pPr>
      <w:r>
        <w:rPr>
          <w:bCs/>
          <w:b/>
        </w:rPr>
        <w:t xml:space="preserve">Outputs FASE 5:</w:t>
      </w:r>
    </w:p>
    <w:p>
      <w:pPr>
        <w:pStyle w:val="SourceCode"/>
      </w:pPr>
      <w:r>
        <w:rPr>
          <w:rStyle w:val="VerbatimChar"/>
        </w:rPr>
        <w:t xml:space="preserve">✅ Evaluación conformidad Anexo VI (internal/third-party)</w:t>
      </w:r>
      <w:r>
        <w:br/>
      </w:r>
      <w:r>
        <w:rPr>
          <w:rStyle w:val="VerbatimChar"/>
        </w:rPr>
        <w:t xml:space="preserve">✅ Declaración UE conformidad Anexo V (firmada)</w:t>
      </w:r>
      <w:r>
        <w:br/>
      </w:r>
      <w:r>
        <w:rPr>
          <w:rStyle w:val="VerbatimChar"/>
        </w:rPr>
        <w:t xml:space="preserve">✅ Documentación técnica Anexo IV (100% completa)</w:t>
      </w:r>
      <w:r>
        <w:br/>
      </w:r>
      <w:r>
        <w:rPr>
          <w:rStyle w:val="VerbatimChar"/>
        </w:rPr>
        <w:t xml:space="preserve">✅ Audit pack exportable (métricas + evidencias + logs)</w:t>
      </w:r>
      <w:r>
        <w:br/>
      </w:r>
      <w:r>
        <w:rPr>
          <w:rStyle w:val="VerbatimChar"/>
        </w:rPr>
        <w:t xml:space="preserve">✅ Instrucciones uso Art. 13</w:t>
      </w:r>
      <w:r>
        <w:br/>
      </w:r>
      <w:r>
        <w:rPr>
          <w:rStyle w:val="VerbatimChar"/>
        </w:rPr>
        <w:t xml:space="preserve">✅ ISO 42001 compliance assessment</w:t>
      </w:r>
    </w:p>
    <w:bookmarkEnd w:id="47"/>
    <w:bookmarkStart w:id="48" w:name="X5528b79cf2ba27e3f80a1f0b08f880ecde2a8b4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12-20 semanas (consultores + auditoría externa)</w:t>
      </w:r>
    </w:p>
    <w:bookmarkEnd w:id="48"/>
    <w:bookmarkStart w:id="49" w:name="tiempo-con-codeflowx-2-4-semanas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2-4 semanas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fase-6-despliegue-y-registro"/>
    <w:p>
      <w:pPr>
        <w:pStyle w:val="Heading2"/>
      </w:pPr>
      <w:r>
        <w:t xml:space="preserve">FASE 6: DESPLIEGUE Y REGISTRO</w:t>
      </w:r>
    </w:p>
    <w:bookmarkStart w:id="51" w:name="qué-cubre-codeflowx-5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Art. 71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Art. 71 Annex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71 base de datos 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EU_AI_DB_ANNEX_VIII_EXPORT.json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 human oversight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HITL_WORKFLOW_CONFIG.json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Kill-switch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14 (4) (d) stop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KILL_SWITCH_CONFIG.json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Políticas as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 QMS políticas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POLICIES_REGISTER_v1.0.csv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Manifesto 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Telemetría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Ciberseguridad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EGRESS_MANIFEST.yml</w:t>
            </w:r>
          </w:p>
        </w:tc>
      </w:tr>
    </w:tbl>
    <w:bookmarkEnd w:id="51"/>
    <w:bookmarkStart w:id="52" w:name="outputs-fase-6"/>
    <w:p>
      <w:pPr>
        <w:pStyle w:val="Heading3"/>
      </w:pPr>
      <w:r>
        <w:rPr>
          <w:bCs/>
          <w:b/>
        </w:rPr>
        <w:t xml:space="preserve">Outputs FASE 6:</w:t>
      </w:r>
    </w:p>
    <w:p>
      <w:pPr>
        <w:pStyle w:val="SourceCode"/>
      </w:pPr>
      <w:r>
        <w:rPr>
          <w:rStyle w:val="VerbatimChar"/>
        </w:rPr>
        <w:t xml:space="preserve">✅ Registro Art. 71 base de datos UE (formato Anexo VIII)</w:t>
      </w:r>
      <w:r>
        <w:br/>
      </w:r>
      <w:r>
        <w:rPr>
          <w:rStyle w:val="VerbatimChar"/>
        </w:rPr>
        <w:t xml:space="preserve">✅ Human oversight operativo (HITL workflows)</w:t>
      </w:r>
      <w:r>
        <w:br/>
      </w:r>
      <w:r>
        <w:rPr>
          <w:rStyle w:val="VerbatimChar"/>
        </w:rPr>
        <w:t xml:space="preserve">✅ Kill-switch + circuit breakers configurados</w:t>
      </w:r>
      <w:r>
        <w:br/>
      </w:r>
      <w:r>
        <w:rPr>
          <w:rStyle w:val="VerbatimChar"/>
        </w:rPr>
        <w:t xml:space="preserve">✅ Políticas as code verificables</w:t>
      </w:r>
      <w:r>
        <w:br/>
      </w:r>
      <w:r>
        <w:rPr>
          <w:rStyle w:val="VerbatimChar"/>
        </w:rPr>
        <w:t xml:space="preserve">✅ Manifesto egress + telemetría controlada</w:t>
      </w:r>
    </w:p>
    <w:bookmarkEnd w:id="52"/>
    <w:bookmarkStart w:id="53" w:name="tiempo-sin-codeflowx-4-6-semanas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4-6 semanas</w:t>
      </w:r>
    </w:p>
    <w:bookmarkEnd w:id="53"/>
    <w:bookmarkStart w:id="54" w:name="tiempo-con-codeflowx-1-semana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1 semana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fase-7-monitorización-post-despliegue"/>
    <w:p>
      <w:pPr>
        <w:pStyle w:val="Heading2"/>
      </w:pPr>
      <w:r>
        <w:t xml:space="preserve">FASE 7: MONITORIZACIÓN POST-DESPLIEGUE</w:t>
      </w:r>
    </w:p>
    <w:bookmarkStart w:id="56" w:name="qué-cubre-codeflowx-6"/>
    <w:p>
      <w:pPr>
        <w:pStyle w:val="Heading3"/>
      </w:pPr>
      <w:r>
        <w:rPr>
          <w:bCs/>
          <w:b/>
        </w:rPr>
        <w:t xml:space="preserve">Qué Cubre CodeflowX: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0"/>
        <w:gridCol w:w="242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Generadas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Monitorización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leka-agent-monitoring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72 (1) post-market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POST_MARKET_MONITORING.pdf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+ performance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 QMS monitorización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DRIFT_DETECTION_ALERTS.json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Incidentes + corrective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73 incidentes graves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INCIDENT_REPORTS.pdf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Reentrenamiento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update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43 (4) cambios sustanciales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MODEL_UPDATES_LOG.json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compliance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19 QMS + ISO 42001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COMPLIANCE_DASHBOARD.html</w:t>
            </w:r>
          </w:p>
        </w:tc>
      </w:tr>
    </w:tbl>
    <w:bookmarkEnd w:id="56"/>
    <w:bookmarkStart w:id="57" w:name="outputs-fase-7"/>
    <w:p>
      <w:pPr>
        <w:pStyle w:val="Heading3"/>
      </w:pPr>
      <w:r>
        <w:rPr>
          <w:bCs/>
          <w:b/>
        </w:rPr>
        <w:t xml:space="preserve">Outputs FASE 7:</w:t>
      </w:r>
    </w:p>
    <w:p>
      <w:pPr>
        <w:pStyle w:val="SourceCode"/>
      </w:pPr>
      <w:r>
        <w:rPr>
          <w:rStyle w:val="VerbatimChar"/>
        </w:rPr>
        <w:t xml:space="preserve">✅ Monitorización continua performance + drift</w:t>
      </w:r>
      <w:r>
        <w:br/>
      </w:r>
      <w:r>
        <w:rPr>
          <w:rStyle w:val="VerbatimChar"/>
        </w:rPr>
        <w:t xml:space="preserve">✅ Alertas automáticas deterioro performance</w:t>
      </w:r>
      <w:r>
        <w:br/>
      </w:r>
      <w:r>
        <w:rPr>
          <w:rStyle w:val="VerbatimChar"/>
        </w:rPr>
        <w:t xml:space="preserve">✅ Gestión incidentes Art. 73 (graves)</w:t>
      </w:r>
      <w:r>
        <w:br/>
      </w:r>
      <w:r>
        <w:rPr>
          <w:rStyle w:val="VerbatimChar"/>
        </w:rPr>
        <w:t xml:space="preserve">✅ Tracking reentrenamientos + cambios sustanciales</w:t>
      </w:r>
      <w:r>
        <w:br/>
      </w:r>
      <w:r>
        <w:rPr>
          <w:rStyle w:val="VerbatimChar"/>
        </w:rPr>
        <w:t xml:space="preserve">✅ Dashboard compliance tiempo real</w:t>
      </w:r>
    </w:p>
    <w:bookmarkEnd w:id="57"/>
    <w:bookmarkStart w:id="58" w:name="Xc388cbef3bb291001dead70cc18e2d239fdc2d9"/>
    <w:p>
      <w:pPr>
        <w:pStyle w:val="Heading3"/>
      </w:pPr>
      <w:r>
        <w:rPr>
          <w:bCs/>
          <w:b/>
        </w:rPr>
        <w:t xml:space="preserve">Tiempo Sin CodeflowX:</w:t>
      </w:r>
      <w:r>
        <w:t xml:space="preserve"> </w:t>
      </w:r>
      <w:r>
        <w:t xml:space="preserve">Esfuerzo continuo manual (costoso)</w:t>
      </w:r>
    </w:p>
    <w:bookmarkEnd w:id="58"/>
    <w:bookmarkStart w:id="59" w:name="X4f9ad5c4f510e84ee2b3de53b0634a7cde99f92"/>
    <w:p>
      <w:pPr>
        <w:pStyle w:val="Heading3"/>
      </w:pPr>
      <w:r>
        <w:rPr>
          <w:bCs/>
          <w:b/>
        </w:rPr>
        <w:t xml:space="preserve">Tiempo Con CodeflowX:</w:t>
      </w:r>
      <w:r>
        <w:t xml:space="preserve"> </w:t>
      </w:r>
      <w:r>
        <w:t xml:space="preserve">Automatizado 100% (alertas automáticas)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2e23dd5bcfd363220d5fae51b808bf7a43a1481"/>
    <w:p>
      <w:pPr>
        <w:pStyle w:val="Heading2"/>
      </w:pPr>
      <w:r>
        <w:t xml:space="preserve">📊 COMPARATIVA TIEMPO Y COSTE: CON vs SIN CODEFLOWX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1"/>
        <w:gridCol w:w="1827"/>
        <w:gridCol w:w="1827"/>
        <w:gridCol w:w="1827"/>
        <w:gridCol w:w="17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 Coste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Catalogación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12.000 - 18.000€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FRIA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9.000 - 12.000€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24.000 - 36.000€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30.000 - 48.000€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36.000 - 60.000€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12.000 - 18.000€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Monitorización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€15k/año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€3k/año automatizado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12.000€/año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41-64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7-11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82% AHORRO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135.000 - 192.000€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roi-codeflowx-caso-de-uso-cliente-típico"/>
    <w:p>
      <w:pPr>
        <w:pStyle w:val="Heading2"/>
      </w:pPr>
      <w:r>
        <w:t xml:space="preserve">💰 ROI CODEFLOWX: CASO DE USO CLIENTE TÍPICO</w:t>
      </w:r>
    </w:p>
    <w:bookmarkStart w:id="64" w:name="Xf4ac9efef3227938c4ee483212a210edf15de98"/>
    <w:p>
      <w:pPr>
        <w:pStyle w:val="Heading3"/>
      </w:pPr>
      <w:r>
        <w:rPr>
          <w:bCs/>
          <w:b/>
        </w:rPr>
        <w:t xml:space="preserve">Cliente Tipo: Empresa &gt;500 empleados, 5 sistemas IA alto riesgo</w:t>
      </w:r>
    </w:p>
    <w:bookmarkStart w:id="62" w:name="sin-codeflowx-manual-consultores"/>
    <w:p>
      <w:pPr>
        <w:pStyle w:val="Heading4"/>
      </w:pPr>
      <w:r>
        <w:rPr>
          <w:bCs/>
          <w:b/>
        </w:rPr>
        <w:t xml:space="preserve">Sin CodeflowX (Manual + Consultores):</w:t>
      </w:r>
    </w:p>
    <w:p>
      <w:pPr>
        <w:pStyle w:val="SourceCode"/>
      </w:pPr>
      <w:r>
        <w:rPr>
          <w:rStyle w:val="VerbatimChar"/>
        </w:rPr>
        <w:t xml:space="preserve">Catalogación + clasificación:       18.000€  (6 semanas)</w:t>
      </w:r>
      <w:r>
        <w:br/>
      </w:r>
      <w:r>
        <w:rPr>
          <w:rStyle w:val="VerbatimChar"/>
        </w:rPr>
        <w:t xml:space="preserve">FRIA (5 sistemas x 2.500€):         12.500€  (4 semanas)</w:t>
      </w:r>
      <w:r>
        <w:br/>
      </w:r>
      <w:r>
        <w:rPr>
          <w:rStyle w:val="VerbatimChar"/>
        </w:rPr>
        <w:t xml:space="preserve">Data governance + bias detection:   36.000€  (12 semanas)</w:t>
      </w:r>
      <w:r>
        <w:br/>
      </w:r>
      <w:r>
        <w:rPr>
          <w:rStyle w:val="VerbatimChar"/>
        </w:rPr>
        <w:t xml:space="preserve">Desarrollo + validación:            48.000€  (16 semanas)</w:t>
      </w:r>
      <w:r>
        <w:br/>
      </w:r>
      <w:r>
        <w:rPr>
          <w:rStyle w:val="VerbatimChar"/>
        </w:rPr>
        <w:t xml:space="preserve">Conformidad + auditoría:            60.000€  (20 semanas)</w:t>
      </w:r>
      <w:r>
        <w:br/>
      </w:r>
      <w:r>
        <w:rPr>
          <w:rStyle w:val="VerbatimChar"/>
        </w:rPr>
        <w:t xml:space="preserve">Despliegue + registro:              18.000€  (6 semanas)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INICIAL:                     192.500€  (64 semanas = 16 meses)</w:t>
      </w:r>
      <w:r>
        <w:br/>
      </w:r>
      <w:r>
        <w:rPr>
          <w:rStyle w:val="VerbatimChar"/>
        </w:rPr>
        <w:t xml:space="preserve">Monitorización continua:            15.000€/año</w:t>
      </w:r>
      <w:r>
        <w:br/>
      </w:r>
      <w:r>
        <w:br/>
      </w:r>
      <w:r>
        <w:rPr>
          <w:rStyle w:val="VerbatimChar"/>
        </w:rPr>
        <w:t xml:space="preserve">COSTE TOTAL 3 AÑOS:                237.500€</w:t>
      </w:r>
      <w:r>
        <w:br/>
      </w:r>
      <w:r>
        <w:rPr>
          <w:rStyle w:val="VerbatimChar"/>
        </w:rPr>
        <w:t xml:space="preserve">TIMELINE:                          16 meses (INCUMPLIMIENTO AGOSTO 2026)</w:t>
      </w:r>
    </w:p>
    <w:bookmarkEnd w:id="62"/>
    <w:bookmarkStart w:id="63" w:name="con-codeflowx"/>
    <w:p>
      <w:pPr>
        <w:pStyle w:val="Heading4"/>
      </w:pPr>
      <w:r>
        <w:rPr>
          <w:bCs/>
          <w:b/>
        </w:rPr>
        <w:t xml:space="preserve">Con CodeflowX:</w:t>
      </w:r>
    </w:p>
    <w:p>
      <w:pPr>
        <w:pStyle w:val="SourceCode"/>
      </w:pPr>
      <w:r>
        <w:rPr>
          <w:rStyle w:val="VerbatimChar"/>
        </w:rPr>
        <w:t xml:space="preserve">Licencia CodeflowX anual:           24.000€  (5 sistemas x 4.800€/sistema)</w:t>
      </w:r>
      <w:r>
        <w:br/>
      </w:r>
      <w:r>
        <w:rPr>
          <w:rStyle w:val="VerbatimChar"/>
        </w:rPr>
        <w:t xml:space="preserve">Onboarding + formación:              3.000€  (1 semana)</w:t>
      </w:r>
      <w:r>
        <w:br/>
      </w:r>
      <w:r>
        <w:rPr>
          <w:rStyle w:val="VerbatimChar"/>
        </w:rPr>
        <w:t xml:space="preserve">Implementación interna:             15.000€  (10 semanas equipo interno)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INICIAL:                      42.000€  (11 semanas = 2.5 meses)</w:t>
      </w:r>
      <w:r>
        <w:br/>
      </w:r>
      <w:r>
        <w:rPr>
          <w:rStyle w:val="VerbatimChar"/>
        </w:rPr>
        <w:t xml:space="preserve">Monitorización incluida:             0€/año (incluido en licencia)</w:t>
      </w:r>
      <w:r>
        <w:br/>
      </w:r>
      <w:r>
        <w:br/>
      </w:r>
      <w:r>
        <w:rPr>
          <w:rStyle w:val="VerbatimChar"/>
        </w:rPr>
        <w:t xml:space="preserve">COSTE TOTAL 3 AÑOS:                 90.000€  (42k inicial + 24k año 2 + 24k año 3)</w:t>
      </w:r>
      <w:r>
        <w:br/>
      </w:r>
      <w:r>
        <w:rPr>
          <w:rStyle w:val="VerbatimChar"/>
        </w:rPr>
        <w:t xml:space="preserve">TIMELINE:                           2.5 meses (CUMPLIMIENTO GARANTIZADO)</w:t>
      </w:r>
    </w:p>
    <w:bookmarkEnd w:id="63"/>
    <w:bookmarkEnd w:id="64"/>
    <w:bookmarkStart w:id="65" w:name="roi"/>
    <w:p>
      <w:pPr>
        <w:pStyle w:val="Heading3"/>
      </w:pPr>
      <w:r>
        <w:rPr>
          <w:bCs/>
          <w:b/>
        </w:rPr>
        <w:t xml:space="preserve">ROI:</w:t>
      </w:r>
    </w:p>
    <w:p>
      <w:pPr>
        <w:pStyle w:val="SourceCode"/>
      </w:pPr>
      <w:r>
        <w:rPr>
          <w:rStyle w:val="VerbatimChar"/>
        </w:rPr>
        <w:t xml:space="preserve">✅ AHORRO: 147.500€ (62% reducción coste en 3 años)</w:t>
      </w:r>
      <w:r>
        <w:br/>
      </w:r>
      <w:r>
        <w:rPr>
          <w:rStyle w:val="VerbatimChar"/>
        </w:rPr>
        <w:t xml:space="preserve">✅ AHORRO TIEMPO: 13.5 meses (82% reducción timeline)</w:t>
      </w:r>
      <w:r>
        <w:br/>
      </w:r>
      <w:r>
        <w:rPr>
          <w:rStyle w:val="VerbatimChar"/>
        </w:rPr>
        <w:t xml:space="preserve">✅ RISK MITIGATION: Cumplimiento garantizado → evita multas 35M€</w:t>
      </w:r>
      <w:r>
        <w:br/>
      </w:r>
      <w:r>
        <w:rPr>
          <w:rStyle w:val="VerbatimChar"/>
        </w:rPr>
        <w:t xml:space="preserve">✅ PAYBACK: 3 meses (amortización licencia)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argumentos-comerciales-clave"/>
    <w:p>
      <w:pPr>
        <w:pStyle w:val="Heading2"/>
      </w:pPr>
      <w:r>
        <w:t xml:space="preserve">🎯 ARGUMENTOS COMERCIALES CLAVE</w:t>
      </w:r>
    </w:p>
    <w:bookmarkStart w:id="67" w:name="Xcbb42af479da27ea3bd6258fb6ab5e9555e6782"/>
    <w:p>
      <w:pPr>
        <w:pStyle w:val="Heading3"/>
      </w:pPr>
      <w:r>
        <w:rPr>
          <w:bCs/>
          <w:b/>
        </w:rPr>
        <w:t xml:space="preserve">1. URGENCIA REGULATORIA (Deadline Agosto 2026)</w:t>
      </w:r>
    </w:p>
    <w:p>
      <w:pPr>
        <w:pStyle w:val="SourceCode"/>
      </w:pPr>
      <w:r>
        <w:rPr>
          <w:rStyle w:val="VerbatimChar"/>
        </w:rPr>
        <w:t xml:space="preserve">"Solo quedan 9 meses para cumplir obligatoriamente con AI Act.</w:t>
      </w:r>
      <w:r>
        <w:br/>
      </w:r>
      <w:r>
        <w:rPr>
          <w:rStyle w:val="VerbatimChar"/>
        </w:rPr>
        <w:t xml:space="preserve">Sin CodeflowX, implementar compliance manualmente toma 16 meses.</w:t>
      </w:r>
      <w:r>
        <w:br/>
      </w:r>
      <w:r>
        <w:rPr>
          <w:rStyle w:val="VerbatimChar"/>
        </w:rPr>
        <w:t xml:space="preserve">→ IMPOSIBLE cumplir sin automatización."</w:t>
      </w:r>
    </w:p>
    <w:bookmarkEnd w:id="67"/>
    <w:bookmarkStart w:id="68" w:name="coste-beneficio-62-ahorro"/>
    <w:p>
      <w:pPr>
        <w:pStyle w:val="Heading3"/>
      </w:pPr>
      <w:r>
        <w:rPr>
          <w:bCs/>
          <w:b/>
        </w:rPr>
        <w:t xml:space="preserve">2. COSTE-BENEFICIO (62% Ahorro)</w:t>
      </w:r>
    </w:p>
    <w:p>
      <w:pPr>
        <w:pStyle w:val="SourceCode"/>
      </w:pPr>
      <w:r>
        <w:rPr>
          <w:rStyle w:val="VerbatimChar"/>
        </w:rPr>
        <w:t xml:space="preserve">"CodeflowX reduce el coste de compliance en 147.500€ vs enfoque manual.</w:t>
      </w:r>
      <w:r>
        <w:br/>
      </w:r>
      <w:r>
        <w:rPr>
          <w:rStyle w:val="VerbatimChar"/>
        </w:rPr>
        <w:t xml:space="preserve">ROI positivo en 3 meses.</w:t>
      </w:r>
      <w:r>
        <w:br/>
      </w:r>
      <w:r>
        <w:rPr>
          <w:rStyle w:val="VerbatimChar"/>
        </w:rPr>
        <w:t xml:space="preserve">→ NO es un gasto, es una INVERSIÓN que se paga sola."</w:t>
      </w:r>
    </w:p>
    <w:bookmarkEnd w:id="68"/>
    <w:bookmarkStart w:id="69" w:name="risk-mitigation-multas-hasta-35m"/>
    <w:p>
      <w:pPr>
        <w:pStyle w:val="Heading3"/>
      </w:pPr>
      <w:r>
        <w:rPr>
          <w:bCs/>
          <w:b/>
        </w:rPr>
        <w:t xml:space="preserve">3. RISK MITIGATION (Multas hasta 35M€)</w:t>
      </w:r>
    </w:p>
    <w:p>
      <w:pPr>
        <w:pStyle w:val="SourceCode"/>
      </w:pPr>
      <w:r>
        <w:rPr>
          <w:rStyle w:val="VerbatimChar"/>
        </w:rPr>
        <w:t xml:space="preserve">"Multas AI Act: hasta 35M€ o 7% facturación global.</w:t>
      </w:r>
      <w:r>
        <w:br/>
      </w:r>
      <w:r>
        <w:rPr>
          <w:rStyle w:val="VerbatimChar"/>
        </w:rPr>
        <w:t xml:space="preserve">CodeflowX garantiza cumplimiento 100% Art. 9-15, Anexos IV-V-VI-VIII.</w:t>
      </w:r>
      <w:r>
        <w:br/>
      </w:r>
      <w:r>
        <w:rPr>
          <w:rStyle w:val="VerbatimChar"/>
        </w:rPr>
        <w:t xml:space="preserve">→ SEGURO contra multas millonarias."</w:t>
      </w:r>
    </w:p>
    <w:bookmarkEnd w:id="69"/>
    <w:bookmarkStart w:id="70" w:name="X1054040e3cbfc780e304bd914d269315b991a48"/>
    <w:p>
      <w:pPr>
        <w:pStyle w:val="Heading3"/>
      </w:pPr>
      <w:r>
        <w:rPr>
          <w:bCs/>
          <w:b/>
        </w:rPr>
        <w:t xml:space="preserve">4. VENTAJA COMPETITIVA (First-Mover Advantage)</w:t>
      </w:r>
    </w:p>
    <w:p>
      <w:pPr>
        <w:pStyle w:val="SourceCode"/>
      </w:pPr>
      <w:r>
        <w:rPr>
          <w:rStyle w:val="VerbatimChar"/>
        </w:rPr>
        <w:t xml:space="preserve">"Solo 15% empresas con IA tienen compliance preparado.</w:t>
      </w:r>
      <w:r>
        <w:br/>
      </w:r>
      <w:r>
        <w:rPr>
          <w:rStyle w:val="VerbatimChar"/>
        </w:rPr>
        <w:t xml:space="preserve">CodeflowX te pone en el 15% leaders.</w:t>
      </w:r>
      <w:r>
        <w:br/>
      </w:r>
      <w:r>
        <w:rPr>
          <w:rStyle w:val="VerbatimChar"/>
        </w:rPr>
        <w:t xml:space="preserve">→ DIFERENCIADOR competitivo en RFPs públicas y enterprise."</w:t>
      </w:r>
    </w:p>
    <w:bookmarkEnd w:id="70"/>
    <w:bookmarkStart w:id="71" w:name="evidencia-auditable-audit-pack-completo"/>
    <w:p>
      <w:pPr>
        <w:pStyle w:val="Heading3"/>
      </w:pPr>
      <w:r>
        <w:rPr>
          <w:bCs/>
          <w:b/>
        </w:rPr>
        <w:t xml:space="preserve">5. EVIDENCIA AUDITABLE (Audit Pack Completo)</w:t>
      </w:r>
    </w:p>
    <w:p>
      <w:pPr>
        <w:pStyle w:val="SourceCode"/>
      </w:pPr>
      <w:r>
        <w:rPr>
          <w:rStyle w:val="VerbatimChar"/>
        </w:rPr>
        <w:t xml:space="preserve">"CodeflowX genera automáticamente:</w:t>
      </w:r>
      <w:r>
        <w:br/>
      </w:r>
      <w:r>
        <w:rPr>
          <w:rStyle w:val="VerbatimChar"/>
        </w:rPr>
        <w:t xml:space="preserve">- Documentación técnica Anexo IV</w:t>
      </w:r>
      <w:r>
        <w:br/>
      </w:r>
      <w:r>
        <w:rPr>
          <w:rStyle w:val="VerbatimChar"/>
        </w:rPr>
        <w:t xml:space="preserve">- Declaración UE Anexo V</w:t>
      </w:r>
      <w:r>
        <w:br/>
      </w:r>
      <w:r>
        <w:rPr>
          <w:rStyle w:val="VerbatimChar"/>
        </w:rPr>
        <w:t xml:space="preserve">- Logs inmutables Art. 12</w:t>
      </w:r>
      <w:r>
        <w:br/>
      </w:r>
      <w:r>
        <w:rPr>
          <w:rStyle w:val="VerbatimChar"/>
        </w:rPr>
        <w:t xml:space="preserve">- Export Art. 71 DB</w:t>
      </w:r>
      <w:r>
        <w:br/>
      </w:r>
      <w:r>
        <w:rPr>
          <w:rStyle w:val="VerbatimChar"/>
        </w:rPr>
        <w:t xml:space="preserve">→ LISTO para auditoría en 1 click."</w:t>
      </w:r>
    </w:p>
    <w:bookmarkEnd w:id="71"/>
    <w:bookmarkStart w:id="72" w:name="cobertura-100-ciclo-de-vida"/>
    <w:p>
      <w:pPr>
        <w:pStyle w:val="Heading3"/>
      </w:pPr>
      <w:r>
        <w:rPr>
          <w:bCs/>
          <w:b/>
        </w:rPr>
        <w:t xml:space="preserve">6. COBERTURA 100% CICLO DE VIDA</w:t>
      </w:r>
    </w:p>
    <w:p>
      <w:pPr>
        <w:pStyle w:val="SourceCode"/>
      </w:pPr>
      <w:r>
        <w:rPr>
          <w:rStyle w:val="VerbatimChar"/>
        </w:rPr>
        <w:t xml:space="preserve">"Desde catalogación hasta monitorización post-despliegue.</w:t>
      </w:r>
      <w:r>
        <w:br/>
      </w:r>
      <w:r>
        <w:rPr>
          <w:rStyle w:val="VerbatimChar"/>
        </w:rPr>
        <w:t xml:space="preserve">Una sola plataforma vs 7+ herramientas dispares.</w:t>
      </w:r>
      <w:r>
        <w:br/>
      </w:r>
      <w:r>
        <w:rPr>
          <w:rStyle w:val="VerbatimChar"/>
        </w:rPr>
        <w:t xml:space="preserve">→ SIMPLICIDAD operativa + COSTE reducido."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hecklist-argumentación-por-tipo-cliente"/>
    <w:p>
      <w:pPr>
        <w:pStyle w:val="Heading2"/>
      </w:pPr>
      <w:r>
        <w:t xml:space="preserve">📋 CHECKLIST ARGUMENTACIÓN POR TIPO CLIENTE</w:t>
      </w:r>
    </w:p>
    <w:bookmarkStart w:id="74" w:name="Xf8182b6587b4ed0e6074d52a1f04f26b1c5655b"/>
    <w:p>
      <w:pPr>
        <w:pStyle w:val="Heading3"/>
      </w:pPr>
      <w:r>
        <w:rPr>
          <w:bCs/>
          <w:b/>
        </w:rPr>
        <w:t xml:space="preserve">Cliente A: Sector Público (Administraciones)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72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FRIA obligatorio Art.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Autoridades públicas DEBEN hacer FRIA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Transparencia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13 instrucciones + explicabilidad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Multas reputacionales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Escándalo público incumplimiento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Presupuesto 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62% más barato que consultores</w:t>
            </w:r>
          </w:p>
        </w:tc>
      </w:tr>
    </w:tbl>
    <w:bookmarkEnd w:id="74"/>
    <w:bookmarkStart w:id="75" w:name="X0bd8e96aa88c35584c4a5a0219107b520c10ff9"/>
    <w:p>
      <w:pPr>
        <w:pStyle w:val="Heading3"/>
      </w:pPr>
      <w:r>
        <w:rPr>
          <w:bCs/>
          <w:b/>
        </w:rPr>
        <w:t xml:space="preserve">Cliente B: Enterprise (Banca, Seguros, Salud, Energía)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72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alto riesgo (Anexo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Banca/Seguros/Salud = categorías alto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compliance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+ GDPR Art. 22/25/35 cubierto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42001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facilita certificación ISO 42001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Integración Databricks/Snowflake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Conectores enterprise (PROMPTS_12)</w:t>
            </w:r>
          </w:p>
        </w:tc>
      </w:tr>
    </w:tbl>
    <w:bookmarkEnd w:id="75"/>
    <w:bookmarkStart w:id="76" w:name="cliente-c-scale-up-tech-startups-ia"/>
    <w:p>
      <w:pPr>
        <w:pStyle w:val="Heading3"/>
      </w:pPr>
      <w:r>
        <w:rPr>
          <w:bCs/>
          <w:b/>
        </w:rPr>
        <w:t xml:space="preserve">Cliente C: Scale-Up Tech (Startups 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72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semanas vs 64 semanas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Coste optimizado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24k€/año vs 192k€ consultores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 +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VCs exigen compliance IA en due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Roadmap 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ISO 42001 cuando escalen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9" w:name="matriz-de-decisión-para-prospecto"/>
    <w:p>
      <w:pPr>
        <w:pStyle w:val="Heading2"/>
      </w:pPr>
      <w:r>
        <w:t xml:space="preserve">📈 MATRIZ DE DECISIÓN PARA PROSPECTO</w:t>
      </w:r>
    </w:p>
    <w:bookmarkStart w:id="78" w:name="criterios-cualificación-lead"/>
    <w:p>
      <w:pPr>
        <w:pStyle w:val="Heading3"/>
      </w:pPr>
      <w:r>
        <w:rPr>
          <w:bCs/>
          <w:b/>
        </w:rPr>
        <w:t xml:space="preserve">Criterios Cualificación Lead: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¿Tiene sistemas 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¿Cuántos sistemas IA en uso?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 IA, 5 = &gt;10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¿Alto riesgo?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¿Alguno en Anexo III categorías?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No, 10 = Sí (crítico)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¿Deadline urgente?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¿Cuándo necesita cumplir?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&gt;2027, 10 = Antes Ago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¿Presupuesto disponible?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¿Tiene budget compliance?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No, 5 = Sí aprobado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¿Dolor actual?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¿Ya intentó compliance manual?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 sabe, 5 = Intentó y falló</w:t>
            </w:r>
          </w:p>
        </w:tc>
      </w:tr>
    </w:tbl>
    <w:p>
      <w:pPr>
        <w:pStyle w:val="BodyText"/>
      </w:pPr>
      <w:r>
        <w:rPr>
          <w:bCs/>
          <w:b/>
        </w:rPr>
        <w:t xml:space="preserve">Lead CALIENTE:</w:t>
      </w:r>
      <w:r>
        <w:t xml:space="preserve"> </w:t>
      </w:r>
      <w:r>
        <w:t xml:space="preserve">Score ≥ 20 puntos →</w:t>
      </w:r>
      <w:r>
        <w:t xml:space="preserve"> </w:t>
      </w:r>
      <w:r>
        <w:rPr>
          <w:bCs/>
          <w:b/>
        </w:rPr>
        <w:t xml:space="preserve">DEMO INMEDIATA</w:t>
      </w:r>
      <w:r>
        <w:br/>
      </w:r>
      <w:r>
        <w:rPr>
          <w:bCs/>
          <w:b/>
        </w:rPr>
        <w:t xml:space="preserve">Lead TIBIO:</w:t>
      </w:r>
      <w:r>
        <w:t xml:space="preserve"> </w:t>
      </w:r>
      <w:r>
        <w:t xml:space="preserve">Score 10-19 →</w:t>
      </w:r>
      <w:r>
        <w:t xml:space="preserve"> </w:t>
      </w:r>
      <w:r>
        <w:rPr>
          <w:bCs/>
          <w:b/>
        </w:rPr>
        <w:t xml:space="preserve">NURTURING + caso de uso</w:t>
      </w:r>
      <w:r>
        <w:br/>
      </w:r>
      <w:r>
        <w:rPr>
          <w:bCs/>
          <w:b/>
        </w:rPr>
        <w:t xml:space="preserve">Lead FRÍO:</w:t>
      </w:r>
      <w:r>
        <w:t xml:space="preserve"> </w:t>
      </w:r>
      <w:r>
        <w:t xml:space="preserve">Score &lt;10 →</w:t>
      </w:r>
      <w:r>
        <w:t xml:space="preserve"> </w:t>
      </w:r>
      <w:r>
        <w:rPr>
          <w:bCs/>
          <w:b/>
        </w:rPr>
        <w:t xml:space="preserve">Educación + webinar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call-to-action-por-fase-prospecto"/>
    <w:p>
      <w:pPr>
        <w:pStyle w:val="Heading2"/>
      </w:pPr>
      <w:r>
        <w:t xml:space="preserve">🚀 CALL TO ACTION POR FASE PROSPECTO</w:t>
      </w:r>
    </w:p>
    <w:bookmarkStart w:id="80" w:name="prospecto-en-investigación"/>
    <w:p>
      <w:pPr>
        <w:pStyle w:val="Heading3"/>
      </w:pPr>
      <w:r>
        <w:rPr>
          <w:bCs/>
          <w:b/>
        </w:rPr>
        <w:t xml:space="preserve">Prospecto en Investigación:</w:t>
      </w:r>
    </w:p>
    <w:p>
      <w:pPr>
        <w:pStyle w:val="SourceCode"/>
      </w:pPr>
      <w:r>
        <w:rPr>
          <w:rStyle w:val="VerbatimChar"/>
        </w:rPr>
        <w:t xml:space="preserve">"Descarga nuestro AI Act Timeline &amp; Compliance Checklist</w:t>
      </w:r>
      <w:r>
        <w:br/>
      </w:r>
      <w:r>
        <w:rPr>
          <w:rStyle w:val="VerbatimChar"/>
        </w:rPr>
        <w:t xml:space="preserve">→ [LINK whitepaper]"</w:t>
      </w:r>
    </w:p>
    <w:bookmarkEnd w:id="80"/>
    <w:bookmarkStart w:id="81" w:name="prospecto-en-evaluación"/>
    <w:p>
      <w:pPr>
        <w:pStyle w:val="Heading3"/>
      </w:pPr>
      <w:r>
        <w:rPr>
          <w:bCs/>
          <w:b/>
        </w:rPr>
        <w:t xml:space="preserve">Prospecto en Evaluación:</w:t>
      </w:r>
    </w:p>
    <w:p>
      <w:pPr>
        <w:pStyle w:val="SourceCode"/>
      </w:pPr>
      <w:r>
        <w:rPr>
          <w:rStyle w:val="VerbatimChar"/>
        </w:rPr>
        <w:t xml:space="preserve">"Agenda demo 30 min: ver audit pack exportable en vivo</w:t>
      </w:r>
      <w:r>
        <w:br/>
      </w:r>
      <w:r>
        <w:rPr>
          <w:rStyle w:val="VerbatimChar"/>
        </w:rPr>
        <w:t xml:space="preserve">→ [LINK calendly]"</w:t>
      </w:r>
    </w:p>
    <w:bookmarkEnd w:id="81"/>
    <w:bookmarkStart w:id="82" w:name="prospecto-en-decisión"/>
    <w:p>
      <w:pPr>
        <w:pStyle w:val="Heading3"/>
      </w:pPr>
      <w:r>
        <w:rPr>
          <w:bCs/>
          <w:b/>
        </w:rPr>
        <w:t xml:space="preserve">Prospecto en Decisión:</w:t>
      </w:r>
    </w:p>
    <w:p>
      <w:pPr>
        <w:pStyle w:val="SourceCode"/>
      </w:pPr>
      <w:r>
        <w:rPr>
          <w:rStyle w:val="VerbatimChar"/>
        </w:rPr>
        <w:t xml:space="preserve">"Prueba gratuita 14 días: cataloga tus sistemas IA gratis</w:t>
      </w:r>
      <w:r>
        <w:br/>
      </w:r>
      <w:r>
        <w:rPr>
          <w:rStyle w:val="VerbatimChar"/>
        </w:rPr>
        <w:t xml:space="preserve">→ [LINK trial]"</w:t>
      </w:r>
    </w:p>
    <w:bookmarkEnd w:id="82"/>
    <w:bookmarkStart w:id="83" w:name="prospecto-con-objeción-precio"/>
    <w:p>
      <w:pPr>
        <w:pStyle w:val="Heading3"/>
      </w:pPr>
      <w:r>
        <w:rPr>
          <w:bCs/>
          <w:b/>
        </w:rPr>
        <w:t xml:space="preserve">Prospecto con Objeción Precio:</w:t>
      </w:r>
    </w:p>
    <w:p>
      <w:pPr>
        <w:pStyle w:val="SourceCode"/>
      </w:pPr>
      <w:r>
        <w:rPr>
          <w:rStyle w:val="VerbatimChar"/>
        </w:rPr>
        <w:t xml:space="preserve">"Calcula tu ROI personalizado: ahorro vs consultores</w:t>
      </w:r>
      <w:r>
        <w:br/>
      </w:r>
      <w:r>
        <w:rPr>
          <w:rStyle w:val="VerbatimChar"/>
        </w:rPr>
        <w:t xml:space="preserve">→ [LINK calculadora ROI]"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preguntas-frecuentes-faqs-comerciales"/>
    <w:p>
      <w:pPr>
        <w:pStyle w:val="Heading2"/>
      </w:pPr>
      <w:r>
        <w:t xml:space="preserve">📞 PREGUNTAS FRECUENTES (FAQs) COMERCIALES</w:t>
      </w:r>
    </w:p>
    <w:bookmarkStart w:id="85" w:name="Xc9ff373431a43ccfa3e649f6b8231bef209ad65"/>
    <w:p>
      <w:pPr>
        <w:pStyle w:val="Heading3"/>
      </w:pPr>
      <w:r>
        <w:rPr>
          <w:bCs/>
          <w:b/>
        </w:rPr>
        <w:t xml:space="preserve">1. ¿Qué pasa si no cumplo AI Act en Agosto 2026?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Multas administrativas escalonadas:</w:t>
      </w:r>
      <w:r>
        <w:br/>
      </w:r>
      <w:r>
        <w:rPr>
          <w:rStyle w:val="VerbatimChar"/>
        </w:rPr>
        <w:t xml:space="preserve">- Infracción Art. 5 (sistemas prohibidos): 35M€ o 7% facturación global</w:t>
      </w:r>
      <w:r>
        <w:br/>
      </w:r>
      <w:r>
        <w:rPr>
          <w:rStyle w:val="VerbatimChar"/>
        </w:rPr>
        <w:t xml:space="preserve">- Infracción Art. 9-15 (alto riesgo): 15M€ o 3% facturación global</w:t>
      </w:r>
      <w:r>
        <w:br/>
      </w:r>
      <w:r>
        <w:rPr>
          <w:rStyle w:val="VerbatimChar"/>
        </w:rPr>
        <w:t xml:space="preserve">- Infracción otras obligaciones: 7.5M€ o 1.5% facturación global</w:t>
      </w:r>
      <w:r>
        <w:br/>
      </w:r>
      <w:r>
        <w:br/>
      </w:r>
      <w:r>
        <w:rPr>
          <w:rStyle w:val="VerbatimChar"/>
        </w:rPr>
        <w:t xml:space="preserve">Además: reputacional damage, pérdida RFPs públicas, due diligence fallida.</w:t>
      </w:r>
    </w:p>
    <w:bookmarkEnd w:id="85"/>
    <w:bookmarkStart w:id="86" w:name="X8991652dd1d45f1fcc1c336407a0f0b6a61ed64"/>
    <w:p>
      <w:pPr>
        <w:pStyle w:val="Heading3"/>
      </w:pPr>
      <w:r>
        <w:rPr>
          <w:bCs/>
          <w:b/>
        </w:rPr>
        <w:t xml:space="preserve">2. ¿CodeflowX garantiza 100% cumplimiento AI Act?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CodeflowX automatiza el 95% requisitos técnicos Art. 9-15 y Anexos IV-V-VI-VIII.</w:t>
      </w:r>
      <w:r>
        <w:br/>
      </w:r>
      <w:r>
        <w:rPr>
          <w:rStyle w:val="VerbatimChar"/>
        </w:rPr>
        <w:t xml:space="preserve">El 5% restante son decisiones organizativas (ej: designar human oversight).</w:t>
      </w:r>
      <w:r>
        <w:br/>
      </w:r>
      <w:r>
        <w:br/>
      </w:r>
      <w:r>
        <w:rPr>
          <w:rStyle w:val="VerbatimChar"/>
        </w:rPr>
        <w:t xml:space="preserve">Garantía: auditoría compliance incluida en onboarding.</w:t>
      </w:r>
      <w:r>
        <w:br/>
      </w:r>
      <w:r>
        <w:rPr>
          <w:rStyle w:val="VerbatimChar"/>
        </w:rPr>
        <w:t xml:space="preserve">Si falta algo, lo desarrollamos SIN COSTE adicional.</w:t>
      </w:r>
    </w:p>
    <w:bookmarkEnd w:id="86"/>
    <w:bookmarkStart w:id="87" w:name="cuánto-tiempo-toma-implementar-codeflowx"/>
    <w:p>
      <w:pPr>
        <w:pStyle w:val="Heading3"/>
      </w:pPr>
      <w:r>
        <w:rPr>
          <w:bCs/>
          <w:b/>
        </w:rPr>
        <w:t xml:space="preserve">3. ¿Cuánto tiempo toma implementar CodeflowX?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Onboarding: 1 semana (formación + config inicial)</w:t>
      </w:r>
      <w:r>
        <w:br/>
      </w:r>
      <w:r>
        <w:rPr>
          <w:rStyle w:val="VerbatimChar"/>
        </w:rPr>
        <w:t xml:space="preserve">Catalogación primeros sistemas: 1-2 días</w:t>
      </w:r>
      <w:r>
        <w:br/>
      </w:r>
      <w:r>
        <w:rPr>
          <w:rStyle w:val="VerbatimChar"/>
        </w:rPr>
        <w:t xml:space="preserve">Compliance completo 5 sistemas: 10 semanas equipo interno</w:t>
      </w:r>
      <w:r>
        <w:br/>
      </w:r>
      <w:r>
        <w:rPr>
          <w:rStyle w:val="VerbatimChar"/>
        </w:rPr>
        <w:t xml:space="preserve">→ TOTAL: 11 semanas vs 64 semanas manual</w:t>
      </w:r>
    </w:p>
    <w:bookmarkEnd w:id="87"/>
    <w:bookmarkStart w:id="88" w:name="X9a92f1a6450d8f634302c69429cccdf8d89c755"/>
    <w:p>
      <w:pPr>
        <w:pStyle w:val="Heading3"/>
      </w:pPr>
      <w:r>
        <w:rPr>
          <w:bCs/>
          <w:b/>
        </w:rPr>
        <w:t xml:space="preserve">4. ¿Funciona CodeflowX con nuestro stack actual (Databricks/Snowflake/SageMaker)?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SÍ. CodeflowX es governance overlay:</w:t>
      </w:r>
      <w:r>
        <w:br/>
      </w:r>
      <w:r>
        <w:rPr>
          <w:rStyle w:val="VerbatimChar"/>
        </w:rPr>
        <w:t xml:space="preserve">- Conectores Databricks, Snowflake, Azure ML, SageMaker, Vertex AI</w:t>
      </w:r>
      <w:r>
        <w:br/>
      </w:r>
      <w:r>
        <w:rPr>
          <w:rStyle w:val="VerbatimChar"/>
        </w:rPr>
        <w:t xml:space="preserve">- No requiere migración datos</w:t>
      </w:r>
      <w:r>
        <w:br/>
      </w:r>
      <w:r>
        <w:rPr>
          <w:rStyle w:val="VerbatimChar"/>
        </w:rPr>
        <w:t xml:space="preserve">- Metadata extraction + lineage automático</w:t>
      </w:r>
      <w:r>
        <w:br/>
      </w:r>
      <w:r>
        <w:rPr>
          <w:rStyle w:val="VerbatimChar"/>
        </w:rPr>
        <w:t xml:space="preserve">→ Se integra sin disruption (PROMPTS_12)</w:t>
      </w:r>
    </w:p>
    <w:bookmarkEnd w:id="88"/>
    <w:bookmarkStart w:id="89" w:name="qué-diferencia-codeflowx-de-competidor-x"/>
    <w:p>
      <w:pPr>
        <w:pStyle w:val="Heading3"/>
      </w:pPr>
      <w:r>
        <w:rPr>
          <w:bCs/>
          <w:b/>
        </w:rPr>
        <w:t xml:space="preserve">5. ¿Qué diferencia CodeflowX de [competidor X]?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Diferenciadores clave:</w:t>
      </w:r>
      <w:r>
        <w:br/>
      </w:r>
      <w:r>
        <w:rPr>
          <w:rStyle w:val="VerbatimChar"/>
        </w:rPr>
        <w:t xml:space="preserve">1. COBERTURA: 100% ciclo vida (catalogación → post-market)</w:t>
      </w:r>
      <w:r>
        <w:br/>
      </w:r>
      <w:r>
        <w:rPr>
          <w:rStyle w:val="VerbatimChar"/>
        </w:rPr>
        <w:t xml:space="preserve">2. NORMATIVAS: AI Act + GDPR + ISO 42001 + OECD integrados</w:t>
      </w:r>
      <w:r>
        <w:br/>
      </w:r>
      <w:r>
        <w:rPr>
          <w:rStyle w:val="VerbatimChar"/>
        </w:rPr>
        <w:t xml:space="preserve">3. EVIDENCIAS: Audit pack exportable 1-click (Anexos IV-V-VI-VIII)</w:t>
      </w:r>
      <w:r>
        <w:br/>
      </w:r>
      <w:r>
        <w:rPr>
          <w:rStyle w:val="VerbatimChar"/>
        </w:rPr>
        <w:t xml:space="preserve">4. OPEN SOURCE CORE: Sin vendor lock-in</w:t>
      </w:r>
      <w:r>
        <w:br/>
      </w:r>
      <w:r>
        <w:rPr>
          <w:rStyle w:val="VerbatimChar"/>
        </w:rPr>
        <w:t xml:space="preserve">5. EU-FIRST: Diseñado específicamente para AI Act (no adaptación USA)</w:t>
      </w:r>
    </w:p>
    <w:bookmarkEnd w:id="89"/>
    <w:bookmarkStart w:id="90" w:name="Xe481e88ed094442e49569f7dc91e1788bdf46fc"/>
    <w:p>
      <w:pPr>
        <w:pStyle w:val="Heading3"/>
      </w:pPr>
      <w:r>
        <w:rPr>
          <w:bCs/>
          <w:b/>
        </w:rPr>
        <w:t xml:space="preserve">6. ¿CodeflowX es solo para sistemas alto riesgo?</w:t>
      </w:r>
    </w:p>
    <w:p>
      <w:pPr>
        <w:pStyle w:val="FirstParagraph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NO. CodeflowX cubre TODO tipo sistemas IA:</w:t>
      </w:r>
      <w:r>
        <w:br/>
      </w:r>
      <w:r>
        <w:rPr>
          <w:rStyle w:val="VerbatimChar"/>
        </w:rPr>
        <w:t xml:space="preserve">- Alto riesgo: Compliance obligatorio (Art. 9-15)</w:t>
      </w:r>
      <w:r>
        <w:br/>
      </w:r>
      <w:r>
        <w:rPr>
          <w:rStyle w:val="VerbatimChar"/>
        </w:rPr>
        <w:t xml:space="preserve">- GPAI: Art. 51-53 (modelos fundacionales)</w:t>
      </w:r>
      <w:r>
        <w:br/>
      </w:r>
      <w:r>
        <w:rPr>
          <w:rStyle w:val="VerbatimChar"/>
        </w:rPr>
        <w:t xml:space="preserve">- Riesgo limitado: Art. 50 transparencia</w:t>
      </w:r>
      <w:r>
        <w:br/>
      </w:r>
      <w:r>
        <w:rPr>
          <w:rStyle w:val="VerbatimChar"/>
        </w:rPr>
        <w:t xml:space="preserve">- Mínimo riesgo: Voluntary codes of conduct</w:t>
      </w:r>
      <w:r>
        <w:br/>
      </w:r>
      <w:r>
        <w:br/>
      </w:r>
      <w:r>
        <w:rPr>
          <w:rStyle w:val="VerbatimChar"/>
        </w:rPr>
        <w:t xml:space="preserve">→ Plataforma escalable desde 1 sistema hasta 100+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materiales-descargables-para-comercial"/>
    <w:p>
      <w:pPr>
        <w:pStyle w:val="Heading2"/>
      </w:pPr>
      <w:r>
        <w:t xml:space="preserve">🎁 MATERIALES DESCARGABLES PARA COMERCIAL</w:t>
      </w:r>
    </w:p>
    <w:bookmarkStart w:id="92" w:name="one-pager"/>
    <w:p>
      <w:pPr>
        <w:pStyle w:val="Heading3"/>
      </w:pPr>
      <w:r>
        <w:rPr>
          <w:bCs/>
          <w:b/>
        </w:rPr>
        <w:t xml:space="preserve">1. One-Pager:</w:t>
      </w:r>
    </w:p>
    <w:p>
      <w:pPr>
        <w:pStyle w:val="SourceCode"/>
      </w:pPr>
      <w:r>
        <w:rPr>
          <w:rStyle w:val="VerbatimChar"/>
        </w:rPr>
        <w:t xml:space="preserve">📄 "AI Act Timeline &amp; CodeflowX Coverage" (1 página A4)</w:t>
      </w:r>
      <w:r>
        <w:br/>
      </w:r>
      <w:r>
        <w:rPr>
          <w:rStyle w:val="VerbatimChar"/>
        </w:rPr>
        <w:t xml:space="preserve">→ Timeline + fases + ROI en 1 vistazo</w:t>
      </w:r>
    </w:p>
    <w:bookmarkEnd w:id="92"/>
    <w:bookmarkStart w:id="93" w:name="calculadora-roi"/>
    <w:p>
      <w:pPr>
        <w:pStyle w:val="Heading3"/>
      </w:pPr>
      <w:r>
        <w:rPr>
          <w:bCs/>
          <w:b/>
        </w:rPr>
        <w:t xml:space="preserve">2. Calculadora ROI:</w:t>
      </w:r>
    </w:p>
    <w:p>
      <w:pPr>
        <w:pStyle w:val="SourceCode"/>
      </w:pPr>
      <w:r>
        <w:rPr>
          <w:rStyle w:val="VerbatimChar"/>
        </w:rPr>
        <w:t xml:space="preserve">📊 Excel interactivo: cliente ingresa # sistemas → calcula ahorro</w:t>
      </w:r>
      <w:r>
        <w:br/>
      </w:r>
      <w:r>
        <w:rPr>
          <w:rStyle w:val="VerbatimChar"/>
        </w:rPr>
        <w:t xml:space="preserve">→ Automatiza argumentación coste-beneficio</w:t>
      </w:r>
    </w:p>
    <w:bookmarkEnd w:id="93"/>
    <w:bookmarkStart w:id="94" w:name="checklist-compliance"/>
    <w:p>
      <w:pPr>
        <w:pStyle w:val="Heading3"/>
      </w:pPr>
      <w:r>
        <w:rPr>
          <w:bCs/>
          <w:b/>
        </w:rPr>
        <w:t xml:space="preserve">3. Checklist Compliance:</w:t>
      </w:r>
    </w:p>
    <w:p>
      <w:pPr>
        <w:pStyle w:val="SourceCode"/>
      </w:pPr>
      <w:r>
        <w:rPr>
          <w:rStyle w:val="VerbatimChar"/>
        </w:rPr>
        <w:t xml:space="preserve">✅ "AI Act Compliance Self-Assessment" (PDF interactivo)</w:t>
      </w:r>
      <w:r>
        <w:br/>
      </w:r>
      <w:r>
        <w:rPr>
          <w:rStyle w:val="VerbatimChar"/>
        </w:rPr>
        <w:t xml:space="preserve">→ Cliente autoevalúa gaps → detecta dolor</w:t>
      </w:r>
    </w:p>
    <w:bookmarkEnd w:id="94"/>
    <w:bookmarkStart w:id="95" w:name="case-study"/>
    <w:p>
      <w:pPr>
        <w:pStyle w:val="Heading3"/>
      </w:pPr>
      <w:r>
        <w:rPr>
          <w:bCs/>
          <w:b/>
        </w:rPr>
        <w:t xml:space="preserve">4. Case Study:</w:t>
      </w:r>
    </w:p>
    <w:p>
      <w:pPr>
        <w:pStyle w:val="SourceCode"/>
      </w:pPr>
      <w:r>
        <w:rPr>
          <w:rStyle w:val="VerbatimChar"/>
        </w:rPr>
        <w:t xml:space="preserve">📖 "Banco XYZ: De 0 a ISO 42001 Certified en 3 meses con CodeflowX"</w:t>
      </w:r>
      <w:r>
        <w:br/>
      </w:r>
      <w:r>
        <w:rPr>
          <w:rStyle w:val="VerbatimChar"/>
        </w:rPr>
        <w:t xml:space="preserve">→ Success story cuantificado</w:t>
      </w:r>
    </w:p>
    <w:bookmarkEnd w:id="95"/>
    <w:bookmarkStart w:id="96" w:name="demo-video"/>
    <w:p>
      <w:pPr>
        <w:pStyle w:val="Heading3"/>
      </w:pPr>
      <w:r>
        <w:rPr>
          <w:bCs/>
          <w:b/>
        </w:rPr>
        <w:t xml:space="preserve">5. Demo Video:</w:t>
      </w:r>
    </w:p>
    <w:p>
      <w:pPr>
        <w:pStyle w:val="SourceCode"/>
      </w:pPr>
      <w:r>
        <w:rPr>
          <w:rStyle w:val="VerbatimChar"/>
        </w:rPr>
        <w:t xml:space="preserve">🎥 "5 minutos: Audit Pack Exportable en vivo"</w:t>
      </w:r>
      <w:r>
        <w:br/>
      </w:r>
      <w:r>
        <w:rPr>
          <w:rStyle w:val="VerbatimChar"/>
        </w:rPr>
        <w:t xml:space="preserve">→ Muestra audit pack exportable + documentación Anexo IV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trigger-events-para-outreach"/>
    <w:p>
      <w:pPr>
        <w:pStyle w:val="Heading2"/>
      </w:pPr>
      <w:r>
        <w:t xml:space="preserve">🔥 TRIGGER EVENTS PARA OUTREACH</w:t>
      </w:r>
    </w:p>
    <w:bookmarkStart w:id="98" w:name="eventos-que-indican-buyer-intent"/>
    <w:p>
      <w:pPr>
        <w:pStyle w:val="Heading3"/>
      </w:pPr>
      <w:r>
        <w:rPr>
          <w:bCs/>
          <w:b/>
        </w:rPr>
        <w:t xml:space="preserve">Eventos que indican buyer intent: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3394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publica sobre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 tu anuncio IA, ¿listo para AI Act Agosto 2026?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contrata AI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Enhorabuena nuevo AI Lead, ¿tiene plan compliance?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 round IA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Congrats funding! VCs pedirán compliance due diligence…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RFP pública con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RFP requiere Art. 13 compliance, te ayudamos…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 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ISO 27001 hecho, siguiente: ISO 42001 IA…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Incidente IA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Vimos incidente X, Art. 73 requiere reporting…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email-templates-comerciales"/>
    <w:p>
      <w:pPr>
        <w:pStyle w:val="Heading2"/>
      </w:pPr>
      <w:r>
        <w:t xml:space="preserve">📧 EMAIL TEMPLATES COMERCIALES</w:t>
      </w:r>
    </w:p>
    <w:bookmarkStart w:id="100" w:name="email-1-cold-outreach-awareness"/>
    <w:p>
      <w:pPr>
        <w:pStyle w:val="Heading3"/>
      </w:pPr>
      <w:r>
        <w:rPr>
          <w:bCs/>
          <w:b/>
        </w:rPr>
        <w:t xml:space="preserve">Email 1: Cold Outreach (Awareness)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Solo 9 meses para AI Act compliance obligatorio (Agosto 2026)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El 2 de Agosto 2026 (en solo 9 meses), los sistemas IA alto riesgo </w:t>
      </w:r>
      <w:r>
        <w:br/>
      </w:r>
      <w:r>
        <w:rPr>
          <w:rStyle w:val="VerbatimChar"/>
        </w:rPr>
        <w:t xml:space="preserve">DEBEN cumplir EU AI Act obligatoriamente.</w:t>
      </w:r>
      <w:r>
        <w:br/>
      </w:r>
      <w:r>
        <w:br/>
      </w:r>
      <w:r>
        <w:rPr>
          <w:rStyle w:val="VerbatimChar"/>
        </w:rPr>
        <w:t xml:space="preserve">Multas: hasta 35M€ o 7% facturación global.</w:t>
      </w:r>
      <w:r>
        <w:br/>
      </w:r>
      <w:r>
        <w:br/>
      </w:r>
      <w:r>
        <w:rPr>
          <w:rStyle w:val="VerbatimChar"/>
        </w:rPr>
        <w:t xml:space="preserve">Problema: Implementar compliance manualmente toma 16 meses.</w:t>
      </w:r>
      <w:r>
        <w:br/>
      </w:r>
      <w:r>
        <w:rPr>
          <w:rStyle w:val="VerbatimChar"/>
        </w:rPr>
        <w:t xml:space="preserve">→ IMPOSIBLE cumplir sin automatización.</w:t>
      </w:r>
      <w:r>
        <w:br/>
      </w:r>
      <w:r>
        <w:br/>
      </w:r>
      <w:r>
        <w:rPr>
          <w:rStyle w:val="VerbatimChar"/>
        </w:rPr>
        <w:t xml:space="preserve">CodeflowX reduce el timeline a 11 semanas:</w:t>
      </w:r>
      <w:r>
        <w:br/>
      </w:r>
      <w:r>
        <w:rPr>
          <w:rStyle w:val="VerbatimChar"/>
        </w:rPr>
        <w:t xml:space="preserve">✅ Catalogación automática sistemas IA (1-2 días)</w:t>
      </w:r>
      <w:r>
        <w:br/>
      </w:r>
      <w:r>
        <w:rPr>
          <w:rStyle w:val="VerbatimChar"/>
        </w:rPr>
        <w:t xml:space="preserve">✅ Documentación Anexo IV automática</w:t>
      </w:r>
      <w:r>
        <w:br/>
      </w:r>
      <w:r>
        <w:rPr>
          <w:rStyle w:val="VerbatimChar"/>
        </w:rPr>
        <w:t xml:space="preserve">✅ Audit pack exportable 1-click</w:t>
      </w:r>
      <w:r>
        <w:br/>
      </w:r>
      <w:r>
        <w:rPr>
          <w:rStyle w:val="VerbatimChar"/>
        </w:rPr>
        <w:t xml:space="preserve">✅ Compliance Art. 9-15 garantizado</w:t>
      </w:r>
      <w:r>
        <w:br/>
      </w:r>
      <w:r>
        <w:br/>
      </w:r>
      <w:r>
        <w:rPr>
          <w:rStyle w:val="VerbatimChar"/>
        </w:rPr>
        <w:t xml:space="preserve">ROI: 147.500€ ahorro vs consultores.</w:t>
      </w:r>
      <w:r>
        <w:br/>
      </w:r>
      <w:r>
        <w:br/>
      </w:r>
      <w:r>
        <w:rPr>
          <w:rStyle w:val="VerbatimChar"/>
        </w:rPr>
        <w:t xml:space="preserve">¿15 min para demo esta semana?</w:t>
      </w:r>
      <w:r>
        <w:br/>
      </w:r>
      <w:r>
        <w:br/>
      </w:r>
      <w:r>
        <w:rPr>
          <w:rStyle w:val="VerbatimChar"/>
        </w:rPr>
        <w:t xml:space="preserve">[LINK calendly]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End w:id="100"/>
    <w:bookmarkStart w:id="101" w:name="email-2-follow-up-demo-evaluation"/>
    <w:p>
      <w:pPr>
        <w:pStyle w:val="Heading3"/>
      </w:pPr>
      <w:r>
        <w:rPr>
          <w:bCs/>
          <w:b/>
        </w:rPr>
        <w:t xml:space="preserve">Email 2: Follow-up Demo (Evaluation)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[EMPRESA] - Audit Pack CodeflowX (demo personalizada)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Gracias por la demo de ayer. Adjunto:</w:t>
      </w:r>
      <w:r>
        <w:br/>
      </w:r>
      <w:r>
        <w:br/>
      </w:r>
      <w:r>
        <w:rPr>
          <w:rStyle w:val="VerbatimChar"/>
        </w:rPr>
        <w:t xml:space="preserve">✅ Audit Pack ejemplo (PDF) → Anexo IV completo</w:t>
      </w:r>
      <w:r>
        <w:br/>
      </w:r>
      <w:r>
        <w:rPr>
          <w:rStyle w:val="VerbatimChar"/>
        </w:rPr>
        <w:t xml:space="preserve">✅ Calculadora ROI personalizada → 147.500€ ahorro [EMPRESA]</w:t>
      </w:r>
      <w:r>
        <w:br/>
      </w:r>
      <w:r>
        <w:rPr>
          <w:rStyle w:val="VerbatimChar"/>
        </w:rPr>
        <w:t xml:space="preserve">✅ Timeline implementación → 11 semanas vs 64 manual</w:t>
      </w:r>
      <w:r>
        <w:br/>
      </w:r>
      <w:r>
        <w:br/>
      </w:r>
      <w:r>
        <w:rPr>
          <w:rStyle w:val="VerbatimChar"/>
        </w:rPr>
        <w:t xml:space="preserve">Próximos pasos:</w:t>
      </w:r>
      <w:r>
        <w:br/>
      </w:r>
      <w:r>
        <w:rPr>
          <w:rStyle w:val="VerbatimChar"/>
        </w:rPr>
        <w:t xml:space="preserve">1. Prueba gratuita 14 días (catalogar tus sistemas IA)</w:t>
      </w:r>
      <w:r>
        <w:br/>
      </w:r>
      <w:r>
        <w:rPr>
          <w:rStyle w:val="VerbatimChar"/>
        </w:rPr>
        <w:t xml:space="preserve">2. Workshop técnico equipo (2h, remoto)</w:t>
      </w:r>
      <w:r>
        <w:br/>
      </w:r>
      <w:r>
        <w:rPr>
          <w:rStyle w:val="VerbatimChar"/>
        </w:rPr>
        <w:t xml:space="preserve">3. Propuesta comercial personalizada</w:t>
      </w:r>
      <w:r>
        <w:br/>
      </w:r>
      <w:r>
        <w:br/>
      </w:r>
      <w:r>
        <w:rPr>
          <w:rStyle w:val="VerbatimChar"/>
        </w:rPr>
        <w:t xml:space="preserve">¿Qué te parece?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End w:id="101"/>
    <w:bookmarkStart w:id="102" w:name="email-3-close-decision"/>
    <w:p>
      <w:pPr>
        <w:pStyle w:val="Heading3"/>
      </w:pPr>
      <w:r>
        <w:rPr>
          <w:bCs/>
          <w:b/>
        </w:rPr>
        <w:t xml:space="preserve">Email 3: Close (Decision)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Propuesta CodeflowX para [EMPRESA] - Compliance AI Act Agosto 2026</w:t>
      </w:r>
    </w:p>
    <w:p>
      <w:pPr>
        <w:pStyle w:val="SourceCode"/>
      </w:pP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Adjunto propuesta comercial CodeflowX para [EMPRESA]:</w:t>
      </w:r>
      <w:r>
        <w:br/>
      </w:r>
      <w:r>
        <w:br/>
      </w:r>
      <w:r>
        <w:rPr>
          <w:rStyle w:val="VerbatimChar"/>
        </w:rPr>
        <w:t xml:space="preserve">📊 RESUMEN:</w:t>
      </w:r>
      <w:r>
        <w:br/>
      </w:r>
      <w:r>
        <w:rPr>
          <w:rStyle w:val="VerbatimChar"/>
        </w:rPr>
        <w:t xml:space="preserve">- 5 sistemas IA alto riesgo</w:t>
      </w:r>
      <w:r>
        <w:br/>
      </w:r>
      <w:r>
        <w:rPr>
          <w:rStyle w:val="VerbatimChar"/>
        </w:rPr>
        <w:t xml:space="preserve">- Licencia: 24.000€/año</w:t>
      </w:r>
      <w:r>
        <w:br/>
      </w:r>
      <w:r>
        <w:rPr>
          <w:rStyle w:val="VerbatimChar"/>
        </w:rPr>
        <w:t xml:space="preserve">- Onboarding: 3.000€ (incluye auditoría compliance)</w:t>
      </w:r>
      <w:r>
        <w:br/>
      </w:r>
      <w:r>
        <w:rPr>
          <w:rStyle w:val="VerbatimChar"/>
        </w:rPr>
        <w:t xml:space="preserve">- Timeline: 11 semanas → cumplimiento garantizado Agosto 2026</w:t>
      </w:r>
      <w:r>
        <w:br/>
      </w:r>
      <w:r>
        <w:br/>
      </w:r>
      <w:r>
        <w:rPr>
          <w:rStyle w:val="VerbatimChar"/>
        </w:rPr>
        <w:t xml:space="preserve">💰 ROI:</w:t>
      </w:r>
      <w:r>
        <w:br/>
      </w:r>
      <w:r>
        <w:rPr>
          <w:rStyle w:val="VerbatimChar"/>
        </w:rPr>
        <w:t xml:space="preserve">- Ahorro vs consultores: 147.500€ (3 años)</w:t>
      </w:r>
      <w:r>
        <w:br/>
      </w:r>
      <w:r>
        <w:rPr>
          <w:rStyle w:val="VerbatimChar"/>
        </w:rPr>
        <w:t xml:space="preserve">- Payback: 3 meses</w:t>
      </w:r>
      <w:r>
        <w:br/>
      </w:r>
      <w:r>
        <w:rPr>
          <w:rStyle w:val="VerbatimChar"/>
        </w:rPr>
        <w:t xml:space="preserve">- Evita multas: hasta 35M€</w:t>
      </w:r>
      <w:r>
        <w:br/>
      </w:r>
      <w:r>
        <w:br/>
      </w:r>
      <w:r>
        <w:rPr>
          <w:rStyle w:val="VerbatimChar"/>
        </w:rPr>
        <w:t xml:space="preserve">✅ INCLUIDO:</w:t>
      </w:r>
      <w:r>
        <w:br/>
      </w:r>
      <w:r>
        <w:rPr>
          <w:rStyle w:val="VerbatimChar"/>
        </w:rPr>
        <w:t xml:space="preserve">- Audit pack exportable (Anexos IV-V-VI-VIII)</w:t>
      </w:r>
      <w:r>
        <w:br/>
      </w:r>
      <w:r>
        <w:rPr>
          <w:rStyle w:val="VerbatimChar"/>
        </w:rPr>
        <w:t xml:space="preserve">- ISO 42001 compliance assessment</w:t>
      </w:r>
      <w:r>
        <w:br/>
      </w:r>
      <w:r>
        <w:rPr>
          <w:rStyle w:val="VerbatimChar"/>
        </w:rPr>
        <w:t xml:space="preserve">- Monitorización post-market incluida</w:t>
      </w:r>
      <w:r>
        <w:br/>
      </w:r>
      <w:r>
        <w:rPr>
          <w:rStyle w:val="VerbatimChar"/>
        </w:rPr>
        <w:t xml:space="preserve">- Soporte técnico 24/7</w:t>
      </w:r>
      <w:r>
        <w:br/>
      </w:r>
      <w:r>
        <w:br/>
      </w:r>
      <w:r>
        <w:rPr>
          <w:rStyle w:val="VerbatimChar"/>
        </w:rPr>
        <w:t xml:space="preserve">¿Revisamos propuesta esta semana?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[TU NOMBRE]</w:t>
      </w:r>
      <w:r>
        <w:br/>
      </w:r>
      <w:r>
        <w:br/>
      </w:r>
      <w:r>
        <w:rPr>
          <w:rStyle w:val="VerbatimChar"/>
        </w:rPr>
        <w:t xml:space="preserve">P.D. Deadline Agosto 2026 = solo 9 meses. Actuar YA.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resumen-ejecutivo-1-página-para-ceocfo"/>
    <w:p>
      <w:pPr>
        <w:pStyle w:val="Heading2"/>
      </w:pPr>
      <w:r>
        <w:t xml:space="preserve">🎯 RESUMEN EJECUTIVO 1 PÁGINA (Para CEO/CFO)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CODEFLOWX - RESUMEN EJECUTIVO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PROBLEMA:                                                       │</w:t>
      </w:r>
      <w:r>
        <w:br/>
      </w:r>
      <w:r>
        <w:rPr>
          <w:rStyle w:val="VerbatimChar"/>
        </w:rPr>
        <w:t xml:space="preserve">│  • AI Act obligatorio Agosto 2026 (9 meses)                     │</w:t>
      </w:r>
      <w:r>
        <w:br/>
      </w:r>
      <w:r>
        <w:rPr>
          <w:rStyle w:val="VerbatimChar"/>
        </w:rPr>
        <w:t xml:space="preserve">│  • Compliance manual: 16 meses → IMPOSIBLE                      │</w:t>
      </w:r>
      <w:r>
        <w:br/>
      </w:r>
      <w:r>
        <w:rPr>
          <w:rStyle w:val="VerbatimChar"/>
        </w:rPr>
        <w:t xml:space="preserve">│  • Multas: hasta 35M€ o 7% facturación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SOLUCIÓN:                                                       │</w:t>
      </w:r>
      <w:r>
        <w:br/>
      </w:r>
      <w:r>
        <w:rPr>
          <w:rStyle w:val="VerbatimChar"/>
        </w:rPr>
        <w:t xml:space="preserve">│  • CodeflowX: compliance 11 semanas                             │</w:t>
      </w:r>
      <w:r>
        <w:br/>
      </w:r>
      <w:r>
        <w:rPr>
          <w:rStyle w:val="VerbatimChar"/>
        </w:rPr>
        <w:t xml:space="preserve">│  • 100% ciclo vida: catalogación → post-market                  │</w:t>
      </w:r>
      <w:r>
        <w:br/>
      </w:r>
      <w:r>
        <w:rPr>
          <w:rStyle w:val="VerbatimChar"/>
        </w:rPr>
        <w:t xml:space="preserve">│  • Audit pack exportable 1-click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ROI:                                                            │</w:t>
      </w:r>
      <w:r>
        <w:br/>
      </w:r>
      <w:r>
        <w:rPr>
          <w:rStyle w:val="VerbatimChar"/>
        </w:rPr>
        <w:t xml:space="preserve">│  • Ahorro: 147.500€ vs consultores (3 años)                     │</w:t>
      </w:r>
      <w:r>
        <w:br/>
      </w:r>
      <w:r>
        <w:rPr>
          <w:rStyle w:val="VerbatimChar"/>
        </w:rPr>
        <w:t xml:space="preserve">│  • Payback: 3 meses                                             │</w:t>
      </w:r>
      <w:r>
        <w:br/>
      </w:r>
      <w:r>
        <w:rPr>
          <w:rStyle w:val="VerbatimChar"/>
        </w:rPr>
        <w:t xml:space="preserve">│  • Risk mitigation: evita multas 35M€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ACCIÓN:                                                         │</w:t>
      </w:r>
      <w:r>
        <w:br/>
      </w:r>
      <w:r>
        <w:rPr>
          <w:rStyle w:val="VerbatimChar"/>
        </w:rPr>
        <w:t xml:space="preserve">│  • Demo 30 min → ver audit pack en vivo                         │</w:t>
      </w:r>
      <w:r>
        <w:br/>
      </w:r>
      <w:r>
        <w:rPr>
          <w:rStyle w:val="VerbatimChar"/>
        </w:rPr>
        <w:t xml:space="preserve">│  • Trial gratuito 14 días → catalogar sistemas IA gratis        │</w:t>
      </w:r>
      <w:r>
        <w:br/>
      </w:r>
      <w:r>
        <w:rPr>
          <w:rStyle w:val="VerbatimChar"/>
        </w:rPr>
        <w:t xml:space="preserve">│  • Propuesta comercial → implementación Q1 2026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TIMELINE:                                                       │</w:t>
      </w:r>
      <w:r>
        <w:br/>
      </w:r>
      <w:r>
        <w:rPr>
          <w:rStyle w:val="VerbatimChar"/>
        </w:rPr>
        <w:t xml:space="preserve">│  • Decisión: Diciembre 2025                                     │</w:t>
      </w:r>
      <w:r>
        <w:br/>
      </w:r>
      <w:r>
        <w:rPr>
          <w:rStyle w:val="VerbatimChar"/>
        </w:rPr>
        <w:t xml:space="preserve">│  • Onboarding: Enero 2026 (1 semana)                            │</w:t>
      </w:r>
      <w:r>
        <w:br/>
      </w:r>
      <w:r>
        <w:rPr>
          <w:rStyle w:val="VerbatimChar"/>
        </w:rPr>
        <w:t xml:space="preserve">│  • Compliance ready: Marzo 2026 (11 semanas)                    │</w:t>
      </w:r>
      <w:r>
        <w:br/>
      </w:r>
      <w:r>
        <w:rPr>
          <w:rStyle w:val="VerbatimChar"/>
        </w:rPr>
        <w:t xml:space="preserve">│  • Buffer pre-deadline: 5 meses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CONTACTO:                                                       │</w:t>
      </w:r>
      <w:r>
        <w:br/>
      </w:r>
      <w:r>
        <w:rPr>
          <w:rStyle w:val="VerbatimChar"/>
        </w:rPr>
        <w:t xml:space="preserve">│  [EMAIL] [TELÉFONO] [CALENDLY]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4"/>
    <w:bookmarkStart w:id="108" w:name="conclusión-comercial"/>
    <w:p>
      <w:pPr>
        <w:pStyle w:val="Heading2"/>
      </w:pPr>
      <w:r>
        <w:t xml:space="preserve">📌 CONCLUSIÓN COMERCIAL</w:t>
      </w:r>
    </w:p>
    <w:bookmarkStart w:id="105" w:name="mensaje-clave"/>
    <w:p>
      <w:pPr>
        <w:pStyle w:val="Heading3"/>
      </w:pPr>
      <w:r>
        <w:rPr>
          <w:bCs/>
          <w:b/>
        </w:rPr>
        <w:t xml:space="preserve">MENSAJE CLAVE: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CodeflowX no es un gasto, es un seguro contra multas de 35M€ que además te ahorra 147.500€ y garantiza compliance AI Act en 11 semanas vs 16 meses manual.</w:t>
      </w:r>
      <w:r>
        <w:rPr>
          <w:bCs/>
          <w:b/>
        </w:rPr>
        <w:t xml:space="preserve">”</w:t>
      </w:r>
    </w:p>
    <w:bookmarkEnd w:id="105"/>
    <w:bookmarkStart w:id="106" w:name="urgencia"/>
    <w:p>
      <w:pPr>
        <w:pStyle w:val="Heading3"/>
      </w:pPr>
      <w:r>
        <w:rPr>
          <w:bCs/>
          <w:b/>
        </w:rPr>
        <w:t xml:space="preserve">URGENCIA: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Solo 9 meses hasta Agosto 2026. Actuar AHORA es la diferencia entre compliance o multa millonaria.</w:t>
      </w:r>
      <w:r>
        <w:rPr>
          <w:bCs/>
          <w:b/>
        </w:rPr>
        <w:t xml:space="preserve">”</w:t>
      </w:r>
    </w:p>
    <w:bookmarkEnd w:id="106"/>
    <w:bookmarkStart w:id="107" w:name="call-to-action"/>
    <w:p>
      <w:pPr>
        <w:pStyle w:val="Heading3"/>
      </w:pPr>
      <w:r>
        <w:rPr>
          <w:bCs/>
          <w:b/>
        </w:rPr>
        <w:t xml:space="preserve">CALL TO ACTION: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Agenda demo 30 min HOY. Verás audit pack exportable en vivo y calcularemos tu ROI personalizado.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🔗 ENLACES ÚTILES: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 calendly:</w:t>
      </w:r>
      <w:r>
        <w:t xml:space="preserve"> </w:t>
      </w:r>
      <w:r>
        <w:t xml:space="preserve">[INSERTAR LINK]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Trial gratuito 14 días:</w:t>
      </w:r>
      <w:r>
        <w:t xml:space="preserve"> </w:t>
      </w:r>
      <w:r>
        <w:t xml:space="preserve">[INSERTAR LINK]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Calculadora ROI:</w:t>
      </w:r>
      <w:r>
        <w:t xml:space="preserve"> </w:t>
      </w:r>
      <w:r>
        <w:t xml:space="preserve">[INSERTAR LINK]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Whitepaper AI Act Timeline:</w:t>
      </w:r>
      <w:r>
        <w:t xml:space="preserve"> </w:t>
      </w:r>
      <w:r>
        <w:t xml:space="preserve">[INSERTAR LINK]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Contacto comercial:</w:t>
      </w:r>
      <w:r>
        <w:t xml:space="preserve"> </w:t>
      </w:r>
      <w:r>
        <w:t xml:space="preserve">sales@codeflowx.ai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CodeflowX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equipo comercial</w:t>
      </w:r>
    </w:p>
    <w:bookmarkEnd w:id="107"/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2025-11-06T19:14:25Z</dcterms:created>
  <dcterms:modified xsi:type="dcterms:W3CDTF">2025-11-06T19:14:25Z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