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37fab0cfa5dcce1d34759379db03aaeef286467"/>
    <w:p>
      <w:pPr>
        <w:pStyle w:val="Heading1"/>
      </w:pPr>
      <w:r>
        <w:t xml:space="preserve">PROVEEDOR VS DEPLOYER - CASOS DE USO EU AI ACT</w:t>
      </w:r>
    </w:p>
    <w:bookmarkStart w:id="20" w:name="Xbe643d8ab9698210beff35d1452b33b73bc30e9"/>
    <w:p>
      <w:pPr>
        <w:pStyle w:val="Heading2"/>
      </w:pPr>
      <w:r>
        <w:t xml:space="preserve">Guía Práctica Timeline y Argumentación Comercial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Clarificar obligaciones y timeline según rol (proveedor/deployer) con casos de uso reales para argumentación comercial</w:t>
      </w:r>
    </w:p>
    <w:p>
      <w:r>
        <w:pict>
          <v:rect style="width:0;height:1.5pt" o:hralign="center" o:hrstd="t" o:hr="t"/>
        </w:pict>
      </w:r>
    </w:p>
    <w:bookmarkEnd w:id="20"/>
    <w:bookmarkStart w:id="24" w:name="definiciones-clave"/>
    <w:p>
      <w:pPr>
        <w:pStyle w:val="Heading2"/>
      </w:pPr>
      <w:r>
        <w:t xml:space="preserve">📖 DEFINICIONES CLAVE</w:t>
      </w:r>
    </w:p>
    <w:bookmarkStart w:id="21" w:name="proveedor-provider---art.-3.3"/>
    <w:p>
      <w:pPr>
        <w:pStyle w:val="Heading3"/>
      </w:pPr>
      <w:r>
        <w:rPr>
          <w:bCs/>
          <w:b/>
        </w:rPr>
        <w:t xml:space="preserve">PROVEEDOR (Provider) - Art. 3.3</w:t>
      </w:r>
    </w:p>
    <w:p>
      <w:pPr>
        <w:pStyle w:val="BlockText"/>
      </w:pPr>
      <w:r>
        <w:rPr>
          <w:bCs/>
          <w:b/>
        </w:rPr>
        <w:t xml:space="preserve">Definición:</w:t>
      </w:r>
      <w:r>
        <w:t xml:space="preserve"> </w:t>
      </w:r>
      <w:r>
        <w:t xml:space="preserve">Persona física o jurídica, autoridad pública, agencia u otro organismo que</w:t>
      </w:r>
      <w:r>
        <w:t xml:space="preserve"> </w:t>
      </w:r>
      <w:r>
        <w:rPr>
          <w:bCs/>
          <w:b/>
        </w:rPr>
        <w:t xml:space="preserve">desarrolla</w:t>
      </w:r>
      <w:r>
        <w:t xml:space="preserve"> </w:t>
      </w:r>
      <w:r>
        <w:t xml:space="preserve">un sistema de IA o que</w:t>
      </w:r>
      <w:r>
        <w:t xml:space="preserve"> </w:t>
      </w:r>
      <w:r>
        <w:rPr>
          <w:bCs/>
          <w:b/>
        </w:rPr>
        <w:t xml:space="preserve">encarga su desarrollo</w:t>
      </w:r>
      <w:r>
        <w:t xml:space="preserve"> </w:t>
      </w:r>
      <w:r>
        <w:t xml:space="preserve">con vistas a</w:t>
      </w:r>
      <w:r>
        <w:t xml:space="preserve"> </w:t>
      </w:r>
      <w:r>
        <w:rPr>
          <w:bCs/>
          <w:b/>
        </w:rPr>
        <w:t xml:space="preserve">comercializarlo</w:t>
      </w:r>
      <w:r>
        <w:t xml:space="preserve"> </w:t>
      </w:r>
      <w:r>
        <w:t xml:space="preserve">o ponerlo en servicio con su propio nombre o marca, ya sea a título oneroso o gratuito.</w:t>
      </w:r>
    </w:p>
    <w:p>
      <w:pPr>
        <w:pStyle w:val="FirstParagraph"/>
      </w:pPr>
      <w:r>
        <w:rPr>
          <w:bCs/>
          <w:b/>
        </w:rPr>
        <w:t xml:space="preserve">Características Proveedor:</w:t>
      </w:r>
    </w:p>
    <w:p>
      <w:pPr>
        <w:pStyle w:val="SourceCode"/>
      </w:pPr>
      <w:r>
        <w:rPr>
          <w:rStyle w:val="VerbatimChar"/>
        </w:rPr>
        <w:t xml:space="preserve">✅ Desarrolla el sistema IA (interno o contratado)</w:t>
      </w:r>
      <w:r>
        <w:br/>
      </w:r>
      <w:r>
        <w:rPr>
          <w:rStyle w:val="VerbatimChar"/>
        </w:rPr>
        <w:t xml:space="preserve">✅ Lo comercializa con su nombre/marca</w:t>
      </w:r>
      <w:r>
        <w:br/>
      </w:r>
      <w:r>
        <w:rPr>
          <w:rStyle w:val="VerbatimChar"/>
        </w:rPr>
        <w:t xml:space="preserve">✅ Lo pone en el mercado/servicio</w:t>
      </w:r>
      <w:r>
        <w:br/>
      </w:r>
      <w:r>
        <w:rPr>
          <w:rStyle w:val="VerbatimChar"/>
        </w:rPr>
        <w:t xml:space="preserve">✅ Tiene control sobre diseño/funcionalidad</w:t>
      </w:r>
    </w:p>
    <w:p>
      <w:pPr>
        <w:pStyle w:val="FirstParagraph"/>
      </w:pPr>
      <w:r>
        <w:rPr>
          <w:bCs/>
          <w:b/>
        </w:rPr>
        <w:t xml:space="preserve">Ejemplos Proveedor:</w:t>
      </w:r>
      <w:r>
        <w:t xml:space="preserve"> </w:t>
      </w:r>
      <w:r>
        <w:t xml:space="preserve">- OpenAI (proveedor GPT-4)</w:t>
      </w:r>
      <w:r>
        <w:t xml:space="preserve"> </w:t>
      </w:r>
      <w:r>
        <w:t xml:space="preserve">- Google (proveedor Vertex AI)</w:t>
      </w:r>
      <w:r>
        <w:t xml:space="preserve"> </w:t>
      </w:r>
      <w:r>
        <w:t xml:space="preserve">- Salesforce (proveedor Einstein AI)</w:t>
      </w:r>
      <w:r>
        <w:t xml:space="preserve"> </w:t>
      </w:r>
      <w:r>
        <w:t xml:space="preserve">- Startup IA que vende SaaS de predicción fraude</w:t>
      </w:r>
    </w:p>
    <w:p>
      <w:r>
        <w:pict>
          <v:rect style="width:0;height:1.5pt" o:hralign="center" o:hrstd="t" o:hr="t"/>
        </w:pict>
      </w:r>
    </w:p>
    <w:bookmarkEnd w:id="21"/>
    <w:bookmarkStart w:id="22" w:name="deployer-usuariodesplegador---art.-3.4"/>
    <w:p>
      <w:pPr>
        <w:pStyle w:val="Heading3"/>
      </w:pPr>
      <w:r>
        <w:rPr>
          <w:bCs/>
          <w:b/>
        </w:rPr>
        <w:t xml:space="preserve">DEPLOYER (Usuario/Desplegador) - Art. 3.4</w:t>
      </w:r>
    </w:p>
    <w:p>
      <w:pPr>
        <w:pStyle w:val="BlockText"/>
      </w:pPr>
      <w:r>
        <w:rPr>
          <w:bCs/>
          <w:b/>
        </w:rPr>
        <w:t xml:space="preserve">Definición:</w:t>
      </w:r>
      <w:r>
        <w:t xml:space="preserve"> </w:t>
      </w:r>
      <w:r>
        <w:t xml:space="preserve">Persona física o jurídica, autoridad pública, agencia u otro organismo que, bajo su autoridad,</w:t>
      </w:r>
      <w:r>
        <w:t xml:space="preserve"> </w:t>
      </w:r>
      <w:r>
        <w:rPr>
          <w:bCs/>
          <w:b/>
        </w:rPr>
        <w:t xml:space="preserve">usa</w:t>
      </w:r>
      <w:r>
        <w:t xml:space="preserve"> </w:t>
      </w:r>
      <w:r>
        <w:t xml:space="preserve">un sistema de IA, salvo que el sistema se utilice en el curso de una actividad personal no profesional.</w:t>
      </w:r>
    </w:p>
    <w:p>
      <w:pPr>
        <w:pStyle w:val="FirstParagraph"/>
      </w:pPr>
      <w:r>
        <w:rPr>
          <w:bCs/>
          <w:b/>
        </w:rPr>
        <w:t xml:space="preserve">Características Deployer:</w:t>
      </w:r>
    </w:p>
    <w:p>
      <w:pPr>
        <w:pStyle w:val="SourceCode"/>
      </w:pPr>
      <w:r>
        <w:rPr>
          <w:rStyle w:val="VerbatimChar"/>
        </w:rPr>
        <w:t xml:space="preserve">✅ Usa sistema IA de terceros (API, producto)</w:t>
      </w:r>
      <w:r>
        <w:br/>
      </w:r>
      <w:r>
        <w:rPr>
          <w:rStyle w:val="VerbatimChar"/>
        </w:rPr>
        <w:t xml:space="preserve">✅ O usa sistema IA propio internamente</w:t>
      </w:r>
      <w:r>
        <w:br/>
      </w:r>
      <w:r>
        <w:rPr>
          <w:rStyle w:val="VerbatimChar"/>
        </w:rPr>
        <w:t xml:space="preserve">✅ Bajo su autoridad/responsabilidad</w:t>
      </w:r>
      <w:r>
        <w:br/>
      </w:r>
      <w:r>
        <w:rPr>
          <w:rStyle w:val="VerbatimChar"/>
        </w:rPr>
        <w:t xml:space="preserve">✅ En contexto profesional</w:t>
      </w:r>
    </w:p>
    <w:p>
      <w:pPr>
        <w:pStyle w:val="FirstParagraph"/>
      </w:pPr>
      <w:r>
        <w:rPr>
          <w:bCs/>
          <w:b/>
        </w:rPr>
        <w:t xml:space="preserve">Ejemplos Deployer:</w:t>
      </w:r>
      <w:r>
        <w:t xml:space="preserve"> </w:t>
      </w:r>
      <w:r>
        <w:t xml:space="preserve">- Banco que usa GPT-4 API para scoring crediticio</w:t>
      </w:r>
      <w:r>
        <w:t xml:space="preserve"> </w:t>
      </w:r>
      <w:r>
        <w:t xml:space="preserve">- Hospital que usa software diagnóstico IA</w:t>
      </w:r>
      <w:r>
        <w:t xml:space="preserve"> </w:t>
      </w:r>
      <w:r>
        <w:t xml:space="preserve">- Empresa RR.HH. que usa sistema IA selección candidatos</w:t>
      </w:r>
      <w:r>
        <w:t xml:space="preserve"> </w:t>
      </w:r>
      <w:r>
        <w:t xml:space="preserve">- Ayuntamiento que usa IA reconocimiento facial vigilancia</w:t>
      </w:r>
    </w:p>
    <w:p>
      <w:r>
        <w:pict>
          <v:rect style="width:0;height:1.5pt" o:hralign="center" o:hrstd="t" o:hr="t"/>
        </w:pict>
      </w:r>
    </w:p>
    <w:bookmarkEnd w:id="22"/>
    <w:bookmarkStart w:id="23" w:name="proveedor-deployer-doble-rol"/>
    <w:p>
      <w:pPr>
        <w:pStyle w:val="Heading3"/>
      </w:pPr>
      <w:r>
        <w:rPr>
          <w:bCs/>
          <w:b/>
        </w:rPr>
        <w:t xml:space="preserve">PROVEEDOR + DEPLOYER (Doble Rol)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Empresa desarrolla sistema IA Y lo usa internamente en contexto alto riesgo.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Amazon:</w:t>
      </w:r>
      <w:r>
        <w:br/>
      </w:r>
      <w:r>
        <w:rPr>
          <w:rStyle w:val="VerbatimChar"/>
        </w:rPr>
        <w:t xml:space="preserve">→ PROVEEDOR: Desarrolla AWS Rekognition (vende a terceros)</w:t>
      </w:r>
      <w:r>
        <w:br/>
      </w:r>
      <w:r>
        <w:rPr>
          <w:rStyle w:val="VerbatimChar"/>
        </w:rPr>
        <w:t xml:space="preserve">→ DEPLOYER: Usa Rekognition internamente en almacenes</w:t>
      </w:r>
      <w:r>
        <w:br/>
      </w:r>
      <w:r>
        <w:br/>
      </w:r>
      <w:r>
        <w:rPr>
          <w:rStyle w:val="VerbatimChar"/>
        </w:rPr>
        <w:t xml:space="preserve">Obligaciones: AMBOS roles (Art. 16 proveedor + Art. 26 deployer)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imeline-entrada-en-vigor-por-rol"/>
    <w:p>
      <w:pPr>
        <w:pStyle w:val="Heading2"/>
      </w:pPr>
      <w:r>
        <w:t xml:space="preserve">📅 TIMELINE ENTRADA EN VIGOR POR ROL</w:t>
      </w:r>
    </w:p>
    <w:bookmarkStart w:id="25" w:name="X91bf2beb41cc9030a511afb040644ab69382a3f"/>
    <w:p>
      <w:pPr>
        <w:pStyle w:val="Heading3"/>
      </w:pPr>
      <w:r>
        <w:rPr>
          <w:bCs/>
          <w:b/>
        </w:rPr>
        <w:t xml:space="preserve">TABLA RESUMEN DEADLINES PROVEEDOR vs DEPLOYER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074"/>
        <w:gridCol w:w="188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Ago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Ley en vigor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Ley en vigor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Feb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Prohibido comercializar sistemas Art.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Prohibido usar sistemas Art.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GPAI riesgo sistémico (Art. 51-56)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≥10^25 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Sistemas alto riesgo (Art. 9-15, 16-21)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Sistemas alto riesgo (Art. 26-29)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riesgo Anexo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Sistemas riesgo limitado (Art.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Transparencia (Art.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Chatbots, deepfakes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Productos regulados 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Uso productos 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riesgo + 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Sistemas legacy pre-2026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Sistemas legacy pre-2026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98ccb991477109b9477824d7180a8c2141abe98"/>
    <w:p>
      <w:pPr>
        <w:pStyle w:val="Heading2"/>
      </w:pPr>
      <w:r>
        <w:t xml:space="preserve">🎯 CASOS DE USO POR SECTOR - PROVEEDOR VS DEPLOYER</w:t>
      </w:r>
    </w:p>
    <w:p>
      <w:r>
        <w:pict>
          <v:rect style="width:0;height:1.5pt" o:hralign="center" o:hrstd="t" o:hr="t"/>
        </w:pict>
      </w:r>
    </w:p>
    <w:bookmarkEnd w:id="27"/>
    <w:bookmarkStart w:id="37" w:name="caso-1-sector-banca---scoring-crediticio"/>
    <w:p>
      <w:pPr>
        <w:pStyle w:val="Heading2"/>
      </w:pPr>
      <w:r>
        <w:t xml:space="preserve">CASO 1: SECTOR BANCA - SCORING CREDITICIO</w:t>
      </w:r>
    </w:p>
    <w:bookmarkStart w:id="32" w:name="Xa365faa90254c1d8713fee4694abc6f09b0a2a1"/>
    <w:p>
      <w:pPr>
        <w:pStyle w:val="Heading3"/>
      </w:pPr>
      <w:r>
        <w:rPr>
          <w:bCs/>
          <w:b/>
        </w:rPr>
        <w:t xml:space="preserve">Escenario A: Banco Desarrolla Sistema IA Propio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Banco Santander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Motor scoring crediticio IA (desarrollo interno)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PROVEEDOR</w:t>
      </w:r>
      <w:r>
        <w:t xml:space="preserve"> </w:t>
      </w:r>
      <w:r>
        <w:t xml:space="preserve">(desarrolla) +</w:t>
      </w:r>
      <w:r>
        <w:t xml:space="preserve"> </w:t>
      </w:r>
      <w:r>
        <w:rPr>
          <w:bCs/>
          <w:b/>
        </w:rPr>
        <w:t xml:space="preserve">DEPLOYER</w:t>
      </w:r>
      <w:r>
        <w:t xml:space="preserve"> </w:t>
      </w:r>
      <w:r>
        <w:t xml:space="preserve">(usa internamente)</w:t>
      </w:r>
    </w:p>
    <w:bookmarkStart w:id="28" w:name="clasificación-riesgo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III.5.a - scoring crediticio acceso crédito)</w:t>
      </w:r>
    </w:p>
    <w:bookmarkEnd w:id="28"/>
    <w:bookmarkStart w:id="29" w:name="obligaciones-proveedor-art.-16-21"/>
    <w:p>
      <w:pPr>
        <w:pStyle w:val="Heading4"/>
      </w:pPr>
      <w:r>
        <w:rPr>
          <w:bCs/>
          <w:b/>
        </w:rPr>
        <w:t xml:space="preserve">Obligaciones PROVEEDOR (Art. 16-21):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1"/>
        <w:gridCol w:w="1164"/>
        <w:gridCol w:w="1164"/>
        <w:gridCol w:w="2562"/>
        <w:gridCol w:w="1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 Sin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+ instrucciones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+ 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43 + Anexo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Declaración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Art. 71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63-95 semanas (15-23 meses) | Con CodeflowX: 11-15 semanas (2.5-3.5 meses)</w:t>
      </w:r>
    </w:p>
    <w:bookmarkEnd w:id="29"/>
    <w:bookmarkStart w:id="30" w:name="obligaciones-deployer-art.-26-29"/>
    <w:p>
      <w:pPr>
        <w:pStyle w:val="Heading4"/>
      </w:pPr>
      <w:r>
        <w:rPr>
          <w:bCs/>
          <w:b/>
        </w:rPr>
        <w:t xml:space="preserve">Obligaciones DEPLOYER (Art. 26-29):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1"/>
        <w:gridCol w:w="1164"/>
        <w:gridCol w:w="1164"/>
        <w:gridCol w:w="2562"/>
        <w:gridCol w:w="1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 Sin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 conforme instrucciones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Monitorización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(si autoridad pública)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12-14 semanas | Con CodeflowX: 2 semanas (automatizado continuo)</w:t>
      </w:r>
    </w:p>
    <w:bookmarkEnd w:id="30"/>
    <w:bookmarkStart w:id="31" w:name="argumentación-comercial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"Como banco que desarrolla Y usa scoring crediticio IA, tienes DOBLE rol:</w:t>
      </w:r>
      <w:r>
        <w:br/>
      </w:r>
      <w:r>
        <w:rPr>
          <w:rStyle w:val="VerbatimChar"/>
        </w:rPr>
        <w:t xml:space="preserve">- PROVEEDOR: Art. 9-21 (desarrollo conforme)</w:t>
      </w:r>
      <w:r>
        <w:br/>
      </w:r>
      <w:r>
        <w:rPr>
          <w:rStyle w:val="VerbatimChar"/>
        </w:rPr>
        <w:t xml:space="preserve">- DEPLOYER: Art. 26-29 (uso responsable)</w:t>
      </w:r>
      <w:r>
        <w:br/>
      </w:r>
      <w:r>
        <w:br/>
      </w:r>
      <w:r>
        <w:rPr>
          <w:rStyle w:val="VerbatimChar"/>
        </w:rPr>
        <w:t xml:space="preserve">Sin CodeflowX: 77-109 semanas (18-25 meses) → IMPOSIBLE cumplir Agosto 2026</w:t>
      </w:r>
      <w:r>
        <w:br/>
      </w:r>
      <w:r>
        <w:rPr>
          <w:rStyle w:val="VerbatimChar"/>
        </w:rPr>
        <w:t xml:space="preserve">Con CodeflowX: 13-17 semanas (3-4 meses) → COMPLIANCE GARANTIZADO</w:t>
      </w:r>
      <w:r>
        <w:br/>
      </w:r>
      <w:r>
        <w:br/>
      </w:r>
      <w:r>
        <w:rPr>
          <w:rStyle w:val="VerbatimChar"/>
        </w:rPr>
        <w:t xml:space="preserve">Deadline: 2 Agosto 2026 (9 meses) → ACTUAR YA</w:t>
      </w:r>
      <w:r>
        <w:br/>
      </w:r>
      <w:r>
        <w:br/>
      </w:r>
      <w:r>
        <w:rPr>
          <w:rStyle w:val="VerbatimChar"/>
        </w:rPr>
        <w:t xml:space="preserve">Ahorro: 180.000 - 250.000€ en consultores + multas evitadas (hasta 35M€)"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7157ad1faa012a70d94e8c5a531bc7ef5db3b8a"/>
    <w:p>
      <w:pPr>
        <w:pStyle w:val="Heading3"/>
      </w:pPr>
      <w:r>
        <w:rPr>
          <w:bCs/>
          <w:b/>
        </w:rPr>
        <w:t xml:space="preserve">Escenario B: Banco Usa API Terceros para Scoring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Banco BBVA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Usa API</w:t>
      </w:r>
      <w:r>
        <w:t xml:space="preserve"> </w:t>
      </w:r>
      <w:r>
        <w:t xml:space="preserve">“</w:t>
      </w:r>
      <w:r>
        <w:t xml:space="preserve">FraudDetect AI</w:t>
      </w:r>
      <w:r>
        <w:t xml:space="preserve">”</w:t>
      </w:r>
      <w:r>
        <w:t xml:space="preserve"> </w:t>
      </w:r>
      <w:r>
        <w:t xml:space="preserve">de vendor externo para scoring fraude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DEPLOYER SOLO</w:t>
      </w:r>
      <w:r>
        <w:t xml:space="preserve"> </w:t>
      </w:r>
      <w:r>
        <w:t xml:space="preserve">(no desarrolla, solo usa)</w:t>
      </w:r>
    </w:p>
    <w:bookmarkStart w:id="33" w:name="clasificación-riesgo-1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III.5.a - scoring crediticio acceso crédito)</w:t>
      </w:r>
    </w:p>
    <w:bookmarkEnd w:id="33"/>
    <w:bookmarkStart w:id="34" w:name="obligaciones-deployer-art.-26-29-1"/>
    <w:p>
      <w:pPr>
        <w:pStyle w:val="Heading4"/>
      </w:pPr>
      <w:r>
        <w:rPr>
          <w:bCs/>
          <w:b/>
        </w:rPr>
        <w:t xml:space="preserve">Obligaciones DEPLOYER (Art. 26-29):</w:t>
      </w:r>
    </w:p>
    <w:p>
      <w:pPr>
        <w:pStyle w:val="FirstParagraph"/>
      </w:pPr>
      <w:r>
        <w:rPr>
          <w:bCs/>
          <w:b/>
        </w:rPr>
        <w:t xml:space="preserve">CRÍTICO:</w:t>
      </w:r>
      <w:r>
        <w:t xml:space="preserve"> </w:t>
      </w:r>
      <w:r>
        <w:t xml:space="preserve">BBVA NO tiene obligaciones PROVEEDOR (las tiene el vendor), PERO SÍ tiene obligaciones DEPLOYER completas.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00"/>
        <w:gridCol w:w="180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conformidad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Declaración UE +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 conforme instrucciones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manual uso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decisiones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Monitorización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 anomalías/drift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entrada calidad 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uso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incidentes graves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proveedor + autoridad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impacto derechos fundamentales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uso sistemas alto riesgo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12-14 semanas | Con CodeflowX: 2 semanas setup + monitorización automatizada</w:t>
      </w:r>
    </w:p>
    <w:bookmarkEnd w:id="34"/>
    <w:bookmarkStart w:id="35" w:name="argumentación-comercial-1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"Aunque uses API terceros (FraudDetect AI), NO te libra de obligaciones.</w:t>
      </w:r>
      <w:r>
        <w:br/>
      </w:r>
      <w:r>
        <w:rPr>
          <w:rStyle w:val="VerbatimChar"/>
        </w:rPr>
        <w:t xml:space="preserve">Como DEPLOYER de sistema alto riesgo, debes cumplir Art. 26-29:</w:t>
      </w:r>
      <w:r>
        <w:br/>
      </w:r>
      <w:r>
        <w:br/>
      </w:r>
      <w:r>
        <w:rPr>
          <w:rStyle w:val="VerbatimChar"/>
        </w:rPr>
        <w:t xml:space="preserve">✅ Verificar que proveedor tenga Declaración UE + Anexo IV</w:t>
      </w:r>
      <w:r>
        <w:br/>
      </w:r>
      <w:r>
        <w:rPr>
          <w:rStyle w:val="VerbatimChar"/>
        </w:rPr>
        <w:t xml:space="preserve">✅ Supervisión humana efectiva (no decisión 100% automatizada)</w:t>
      </w:r>
      <w:r>
        <w:br/>
      </w:r>
      <w:r>
        <w:rPr>
          <w:rStyle w:val="VerbatimChar"/>
        </w:rPr>
        <w:t xml:space="preserve">✅ Monitorización continua performance</w:t>
      </w:r>
      <w:r>
        <w:br/>
      </w:r>
      <w:r>
        <w:rPr>
          <w:rStyle w:val="VerbatimChar"/>
        </w:rPr>
        <w:t xml:space="preserve">✅ Logging uso interno</w:t>
      </w:r>
      <w:r>
        <w:br/>
      </w:r>
      <w:r>
        <w:rPr>
          <w:rStyle w:val="VerbatimChar"/>
        </w:rPr>
        <w:t xml:space="preserve">✅ Reporting incidentes graves</w:t>
      </w:r>
      <w:r>
        <w:br/>
      </w:r>
      <w:r>
        <w:br/>
      </w:r>
      <w:r>
        <w:rPr>
          <w:rStyle w:val="VerbatimChar"/>
        </w:rPr>
        <w:t xml:space="preserve">CodeflowX te ayuda:</w:t>
      </w:r>
      <w:r>
        <w:br/>
      </w:r>
      <w:r>
        <w:rPr>
          <w:rStyle w:val="VerbatimChar"/>
        </w:rPr>
        <w:t xml:space="preserve">- Verificación automática conformidad proveedor (check Declaración UE)</w:t>
      </w:r>
      <w:r>
        <w:br/>
      </w:r>
      <w:r>
        <w:rPr>
          <w:rStyle w:val="VerbatimChar"/>
        </w:rPr>
        <w:t xml:space="preserve">- HITL workflows supervisión humana</w:t>
      </w:r>
      <w:r>
        <w:br/>
      </w:r>
      <w:r>
        <w:rPr>
          <w:rStyle w:val="VerbatimChar"/>
        </w:rPr>
        <w:t xml:space="preserve">- Monitorización drift/anomalías automática</w:t>
      </w:r>
      <w:r>
        <w:br/>
      </w:r>
      <w:r>
        <w:rPr>
          <w:rStyle w:val="VerbatimChar"/>
        </w:rPr>
        <w:t xml:space="preserve">- Logging inmutable uso</w:t>
      </w:r>
      <w:r>
        <w:br/>
      </w:r>
      <w:r>
        <w:rPr>
          <w:rStyle w:val="VerbatimChar"/>
        </w:rPr>
        <w:t xml:space="preserve">- Incident management integrado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2 semanas setup + automatizado vs 12-14 semanas manual</w:t>
      </w:r>
      <w:r>
        <w:br/>
      </w:r>
      <w:r>
        <w:br/>
      </w:r>
      <w:r>
        <w:rPr>
          <w:rStyle w:val="VerbatimChar"/>
        </w:rPr>
        <w:t xml:space="preserve">Multas deployer: hasta 15M€ o 3% facturación global"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6" w:name="X9a503d6c844c8f33a4361518b0fe549f2fe86b8"/>
    <w:p>
      <w:pPr>
        <w:pStyle w:val="Heading2"/>
      </w:pPr>
      <w:r>
        <w:t xml:space="preserve">CASO 2: SECTOR SALUD - DIAGNÓSTICO MÉDICO IA</w:t>
      </w:r>
    </w:p>
    <w:bookmarkStart w:id="41" w:name="X7d1105f7434877c1d013eedb8dd8dbb1cce1257"/>
    <w:p>
      <w:pPr>
        <w:pStyle w:val="Heading3"/>
      </w:pPr>
      <w:r>
        <w:rPr>
          <w:bCs/>
          <w:b/>
        </w:rPr>
        <w:t xml:space="preserve">Escenario A: Philips (Proveedor Software Diagnóstico)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Philips Healthcare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Software IA diagnóstico cáncer mama (radiología)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PROVEEDOR</w:t>
      </w:r>
      <w:r>
        <w:t xml:space="preserve"> </w:t>
      </w:r>
      <w:r>
        <w:t xml:space="preserve">(desarrolla + comercializa)</w:t>
      </w:r>
    </w:p>
    <w:bookmarkStart w:id="38" w:name="clasificación-riesgo-2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III.1.a - salud/seguridad personas)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Producto regulado</w:t>
      </w:r>
      <w:r>
        <w:t xml:space="preserve"> </w:t>
      </w:r>
      <w:r>
        <w:t xml:space="preserve">(MDR 2017/745 Medical Device Regulation)</w:t>
      </w:r>
    </w:p>
    <w:bookmarkEnd w:id="38"/>
    <w:bookmarkStart w:id="39" w:name="obligaciones-proveedor-art.-16-21-mdr"/>
    <w:p>
      <w:pPr>
        <w:pStyle w:val="Heading4"/>
      </w:pPr>
      <w:r>
        <w:rPr>
          <w:bCs/>
          <w:b/>
        </w:rPr>
        <w:t xml:space="preserve">Obligaciones PROVEEDOR (Art. 16-21 + MDR):</w:t>
      </w:r>
    </w:p>
    <w:p>
      <w:pPr>
        <w:pStyle w:val="FirstParagraph"/>
      </w:pPr>
      <w:r>
        <w:rPr>
          <w:bCs/>
          <w:b/>
        </w:rPr>
        <w:t xml:space="preserve">CRÍTICO:</w:t>
      </w:r>
      <w:r>
        <w:t xml:space="preserve"> </w:t>
      </w:r>
      <w:r>
        <w:t xml:space="preserve">Doble regulación AI Act + MDR → CE marking obligatorio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3"/>
        <w:gridCol w:w="2066"/>
        <w:gridCol w:w="1721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 Anexo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 (notified 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calidad 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Post-market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+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+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EUDAMED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Art. 71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Deadline especial:</w:t>
      </w:r>
      <w:r>
        <w:t xml:space="preserve"> </w:t>
      </w:r>
      <w:r>
        <w:t xml:space="preserve">2 Agosto 2027 (productos regulados CE tienen 1 año extra)</w:t>
      </w:r>
    </w:p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80-120 semanas (18-24 meses) | Con CodeflowX: 20-30 semanas (5-7 meses)</w:t>
      </w:r>
    </w:p>
    <w:bookmarkEnd w:id="39"/>
    <w:bookmarkStart w:id="40" w:name="argumentación-comercial-2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"Como fabricante dispositivo médico con IA, tienes DOBLE regulación:</w:t>
      </w:r>
      <w:r>
        <w:br/>
      </w:r>
      <w:r>
        <w:rPr>
          <w:rStyle w:val="VerbatimChar"/>
        </w:rPr>
        <w:t xml:space="preserve">- AI Act (sistema alto riesgo salud)</w:t>
      </w:r>
      <w:r>
        <w:br/>
      </w:r>
      <w:r>
        <w:rPr>
          <w:rStyle w:val="VerbatimChar"/>
        </w:rPr>
        <w:t xml:space="preserve">- MDR 2017/745 (dispositivo médico)</w:t>
      </w:r>
      <w:r>
        <w:br/>
      </w:r>
      <w:r>
        <w:br/>
      </w:r>
      <w:r>
        <w:rPr>
          <w:rStyle w:val="VerbatimChar"/>
        </w:rPr>
        <w:t xml:space="preserve">CE marking obligatorio = Evaluación conformidad notified body + ISO 13485</w:t>
      </w:r>
      <w:r>
        <w:br/>
      </w:r>
      <w:r>
        <w:br/>
      </w:r>
      <w:r>
        <w:rPr>
          <w:rStyle w:val="VerbatimChar"/>
        </w:rPr>
        <w:t xml:space="preserve">Deadline: 2 Agosto 2027 (20 meses)</w:t>
      </w:r>
      <w:r>
        <w:br/>
      </w:r>
      <w:r>
        <w:rPr>
          <w:rStyle w:val="VerbatimChar"/>
        </w:rPr>
        <w:t xml:space="preserve">Complejidad: ALTÍSIMA (doble compliance)</w:t>
      </w:r>
      <w:r>
        <w:br/>
      </w:r>
      <w:r>
        <w:br/>
      </w:r>
      <w:r>
        <w:rPr>
          <w:rStyle w:val="VerbatimChar"/>
        </w:rPr>
        <w:t xml:space="preserve">CodeflowX ayuda en parte AI Act:</w:t>
      </w:r>
      <w:r>
        <w:br/>
      </w:r>
      <w:r>
        <w:rPr>
          <w:rStyle w:val="VerbatimChar"/>
        </w:rPr>
        <w:t xml:space="preserve">✅ Documentación técnica Anexo IV automatizada</w:t>
      </w:r>
      <w:r>
        <w:br/>
      </w:r>
      <w:r>
        <w:rPr>
          <w:rStyle w:val="VerbatimChar"/>
        </w:rPr>
        <w:t xml:space="preserve">✅ Post-market surveillance IA integrado</w:t>
      </w:r>
      <w:r>
        <w:br/>
      </w:r>
      <w:r>
        <w:rPr>
          <w:rStyle w:val="VerbatimChar"/>
        </w:rPr>
        <w:t xml:space="preserve">✅ Logging + monitorización Art. 12 + 72</w:t>
      </w:r>
      <w:r>
        <w:br/>
      </w:r>
      <w:r>
        <w:rPr>
          <w:rStyle w:val="VerbatimChar"/>
        </w:rPr>
        <w:t xml:space="preserve">✅ Export Art. 71 DB formato estándar</w:t>
      </w:r>
      <w:r>
        <w:br/>
      </w:r>
      <w:r>
        <w:br/>
      </w:r>
      <w:r>
        <w:rPr>
          <w:rStyle w:val="VerbatimChar"/>
        </w:rPr>
        <w:t xml:space="preserve">PERO: Necesitas consultores MDR + notified body (no reemplazable).</w:t>
      </w:r>
      <w:r>
        <w:br/>
      </w:r>
      <w:r>
        <w:br/>
      </w:r>
      <w:r>
        <w:rPr>
          <w:rStyle w:val="VerbatimChar"/>
        </w:rPr>
        <w:t xml:space="preserve">Valor CodeflowX: Reduce 50-60% esfuerzo parte AI Act (20-30 semanas ahorro)</w:t>
      </w:r>
      <w:r>
        <w:br/>
      </w:r>
      <w:r>
        <w:rPr>
          <w:rStyle w:val="VerbatimChar"/>
        </w:rPr>
        <w:t xml:space="preserve">Ahorro: 60.000 - 90.000€ en consultores AI Act"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a24b67c5739ea62aee2881694b30f46c403167f"/>
    <w:p>
      <w:pPr>
        <w:pStyle w:val="Heading3"/>
      </w:pPr>
      <w:r>
        <w:rPr>
          <w:bCs/>
          <w:b/>
        </w:rPr>
        <w:t xml:space="preserve">Escenario B: Hospital Usa Software Diagnóstico (Deployer)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Hospital Universitario Madrid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Usa software Philips IA diagnóstico (comprado con CE marking)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DEPLOYER</w:t>
      </w:r>
    </w:p>
    <w:bookmarkStart w:id="42" w:name="clasificación-riesgo-3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III.1.a - salud)</w:t>
      </w:r>
    </w:p>
    <w:bookmarkEnd w:id="42"/>
    <w:bookmarkStart w:id="43" w:name="obligaciones-deployer-art.-26-29-2"/>
    <w:p>
      <w:pPr>
        <w:pStyle w:val="Heading4"/>
      </w:pPr>
      <w:r>
        <w:rPr>
          <w:bCs/>
          <w:b/>
        </w:rPr>
        <w:t xml:space="preserve">Obligaciones DEPLOYER (Art. 26-29):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00"/>
        <w:gridCol w:w="180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Declaración UE + certificado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médica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revisa diagnóstico IA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uso adecuadas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instrucciones fabricante (IFU)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Monitorización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 si empeora precisión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Imágenes radiológicas calidad 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uso diagnósticos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incidentes graves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error diagnóstico grave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DPIA/FRIA (autoridad pública)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impacto derechos fundamentales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10-12 semanas | Con CodeflowX: 1-2 semanas setup + automatizado</w:t>
      </w:r>
    </w:p>
    <w:bookmarkEnd w:id="43"/>
    <w:bookmarkStart w:id="44" w:name="argumentación-comercial-3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"Como hospital usando software diagnóstico IA (aunque tenga CE marking), </w:t>
      </w:r>
      <w:r>
        <w:br/>
      </w:r>
      <w:r>
        <w:rPr>
          <w:rStyle w:val="VerbatimChar"/>
        </w:rPr>
        <w:t xml:space="preserve">tienes obligaciones DEPLOYER Art. 26-29:</w:t>
      </w:r>
      <w:r>
        <w:br/>
      </w:r>
      <w:r>
        <w:br/>
      </w:r>
      <w:r>
        <w:rPr>
          <w:rStyle w:val="VerbatimChar"/>
        </w:rPr>
        <w:t xml:space="preserve">✅ Verificar CE marking válido (Philips debe proporcionar)</w:t>
      </w:r>
      <w:r>
        <w:br/>
      </w:r>
      <w:r>
        <w:rPr>
          <w:rStyle w:val="VerbatimChar"/>
        </w:rPr>
        <w:t xml:space="preserve">✅ Supervisión humana SIEMPRE (médico revisa diagnóstico IA)</w:t>
      </w:r>
      <w:r>
        <w:br/>
      </w:r>
      <w:r>
        <w:rPr>
          <w:rStyle w:val="VerbatimChar"/>
        </w:rPr>
        <w:t xml:space="preserve">✅ Monitorización performance (detectar si IA empeora)</w:t>
      </w:r>
      <w:r>
        <w:br/>
      </w:r>
      <w:r>
        <w:rPr>
          <w:rStyle w:val="VerbatimChar"/>
        </w:rPr>
        <w:t xml:space="preserve">✅ Logging uso + reporting incidentes graves</w:t>
      </w:r>
      <w:r>
        <w:br/>
      </w:r>
      <w:r>
        <w:rPr>
          <w:rStyle w:val="VerbatimChar"/>
        </w:rPr>
        <w:t xml:space="preserve">✅ FRIA (Art. 27) porque eres autoridad pública</w:t>
      </w:r>
      <w:r>
        <w:br/>
      </w:r>
      <w:r>
        <w:br/>
      </w:r>
      <w:r>
        <w:rPr>
          <w:rStyle w:val="VerbatimChar"/>
        </w:rPr>
        <w:t xml:space="preserve">CodeflowX para hospitales:</w:t>
      </w:r>
      <w:r>
        <w:br/>
      </w:r>
      <w:r>
        <w:rPr>
          <w:rStyle w:val="VerbatimChar"/>
        </w:rPr>
        <w:t xml:space="preserve">- Dashboard monitorización performance IA en tiempo real</w:t>
      </w:r>
      <w:r>
        <w:br/>
      </w:r>
      <w:r>
        <w:rPr>
          <w:rStyle w:val="VerbatimChar"/>
        </w:rPr>
        <w:t xml:space="preserve">- HITL workflow médico (supervisión humana documentada)</w:t>
      </w:r>
      <w:r>
        <w:br/>
      </w:r>
      <w:r>
        <w:rPr>
          <w:rStyle w:val="VerbatimChar"/>
        </w:rPr>
        <w:t xml:space="preserve">- Logging automático uso sistemas IA</w:t>
      </w:r>
      <w:r>
        <w:br/>
      </w:r>
      <w:r>
        <w:rPr>
          <w:rStyle w:val="VerbatimChar"/>
        </w:rPr>
        <w:t xml:space="preserve">- FRIA generator automatizado (Art. 27)</w:t>
      </w:r>
      <w:r>
        <w:br/>
      </w:r>
      <w:r>
        <w:rPr>
          <w:rStyle w:val="VerbatimChar"/>
        </w:rPr>
        <w:t xml:space="preserve">- Incident management + reporting automatizado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1-2 semanas setup vs 10-12 semanas manual</w:t>
      </w:r>
      <w:r>
        <w:br/>
      </w:r>
      <w:r>
        <w:rPr>
          <w:rStyle w:val="VerbatimChar"/>
        </w:rPr>
        <w:t xml:space="preserve">Ahorro: 30.000 - 40.000€ + compliance garantizado</w:t>
      </w:r>
      <w:r>
        <w:br/>
      </w:r>
      <w:r>
        <w:br/>
      </w:r>
      <w:r>
        <w:rPr>
          <w:rStyle w:val="VerbatimChar"/>
        </w:rPr>
        <w:t xml:space="preserve">Multas: hasta 15M€ si incidente grave sin reporting"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X5acd0d5675488e6af51624ebd58215742cfc161"/>
    <w:p>
      <w:pPr>
        <w:pStyle w:val="Heading2"/>
      </w:pPr>
      <w:r>
        <w:t xml:space="preserve">CASO 3: SECTOR RR.HH. - SELECCIÓN CANDIDATOS IA</w:t>
      </w:r>
    </w:p>
    <w:bookmarkStart w:id="50" w:name="Xda6b634b0dfbc7dc1d66216635d8533df02e054"/>
    <w:p>
      <w:pPr>
        <w:pStyle w:val="Heading3"/>
      </w:pPr>
      <w:r>
        <w:rPr>
          <w:bCs/>
          <w:b/>
        </w:rPr>
        <w:t xml:space="preserve">Escenario A: LinkedIn/HireVue (Proveedor Plataforma Reclutamiento)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HireVue (vendor SaaS selección candidatos IA)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Plataforma IA análisis video entrevistas + scoring candidatos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PROVEEDOR</w:t>
      </w:r>
    </w:p>
    <w:bookmarkStart w:id="47" w:name="clasificación-riesgo-4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III.4.a - empleo selección candidatos)</w:t>
      </w:r>
    </w:p>
    <w:bookmarkEnd w:id="47"/>
    <w:bookmarkStart w:id="48" w:name="obligaciones-proveedor-art.-16-21-1"/>
    <w:p>
      <w:pPr>
        <w:pStyle w:val="Heading4"/>
      </w:pPr>
      <w:r>
        <w:rPr>
          <w:bCs/>
          <w:b/>
        </w:rPr>
        <w:t xml:space="preserve">Obligaciones PROVEEDOR (Art. 16-21):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riesgo (Art.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 + bias detection (Art.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inmutable (Art.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candidatos (Art.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(Art.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+ fairness (Art.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 (Anexo 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Declaración UE (Anexo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Art. 71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CRITICIDAD ESPECIAL:</w:t>
      </w:r>
      <w:r>
        <w:t xml:space="preserve"> </w:t>
      </w:r>
      <w:r>
        <w:t xml:space="preserve">- Sesgo demográfico (género, edad, etnia) → Art. 10.2 compliance CRÍTICO</w:t>
      </w:r>
      <w:r>
        <w:t xml:space="preserve"> </w:t>
      </w:r>
      <w:r>
        <w:t xml:space="preserve">- Transparencia candidatos → Deben saber que IA decide</w:t>
      </w:r>
      <w:r>
        <w:t xml:space="preserve"> </w:t>
      </w:r>
      <w:r>
        <w:t xml:space="preserve">- GDPR Art. 22 → Decisiones automatizadas</w:t>
      </w:r>
    </w:p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50-70 semanas | Con CodeflowX: 10-14 semanas</w:t>
      </w:r>
    </w:p>
    <w:bookmarkEnd w:id="48"/>
    <w:bookmarkStart w:id="49" w:name="argumentación-comercial-4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"Como proveedor plataforma reclutamiento IA, tienes uno de los casos </w:t>
      </w:r>
      <w:r>
        <w:br/>
      </w:r>
      <w:r>
        <w:rPr>
          <w:rStyle w:val="VerbatimChar"/>
        </w:rPr>
        <w:t xml:space="preserve">más SENSIBLES del AI Act (Anexo III.4.a empleo):</w:t>
      </w:r>
      <w:r>
        <w:br/>
      </w:r>
      <w:r>
        <w:br/>
      </w:r>
      <w:r>
        <w:rPr>
          <w:rStyle w:val="VerbatimChar"/>
        </w:rPr>
        <w:t xml:space="preserve">RIESGOS CRÍTICOS:</w:t>
      </w:r>
      <w:r>
        <w:br/>
      </w:r>
      <w:r>
        <w:rPr>
          <w:rStyle w:val="VerbatimChar"/>
        </w:rPr>
        <w:t xml:space="preserve">🔴 Sesgo demográfico → Discriminación ilegal</w:t>
      </w:r>
      <w:r>
        <w:br/>
      </w:r>
      <w:r>
        <w:rPr>
          <w:rStyle w:val="VerbatimChar"/>
        </w:rPr>
        <w:t xml:space="preserve">🔴 Transparencia candidatos → Deben saber que IA decide</w:t>
      </w:r>
      <w:r>
        <w:br/>
      </w:r>
      <w:r>
        <w:rPr>
          <w:rStyle w:val="VerbatimChar"/>
        </w:rPr>
        <w:t xml:space="preserve">🔴 GDPR Art. 22 → Derecho no decisión 100% automatizada</w:t>
      </w:r>
      <w:r>
        <w:br/>
      </w:r>
      <w:r>
        <w:rPr>
          <w:rStyle w:val="VerbatimChar"/>
        </w:rPr>
        <w:t xml:space="preserve">🔴 Multas: hasta 35M€ + escándalo reputacional</w:t>
      </w:r>
      <w:r>
        <w:br/>
      </w:r>
      <w:r>
        <w:br/>
      </w:r>
      <w:r>
        <w:rPr>
          <w:rStyle w:val="VerbatimChar"/>
        </w:rPr>
        <w:t xml:space="preserve">CodeflowX ESENCIAL para RR.HH. IA:</w:t>
      </w:r>
      <w:r>
        <w:br/>
      </w:r>
      <w:r>
        <w:rPr>
          <w:rStyle w:val="VerbatimChar"/>
        </w:rPr>
        <w:t xml:space="preserve">✅ leka-bias-detection: 20+ métricas fairness (género, edad, etnia)</w:t>
      </w:r>
      <w:r>
        <w:br/>
      </w:r>
      <w:r>
        <w:rPr>
          <w:rStyle w:val="VerbatimChar"/>
        </w:rPr>
        <w:t xml:space="preserve">✅ Documentación Anexo IV: explica cómo sistema evita sesgo</w:t>
      </w:r>
      <w:r>
        <w:br/>
      </w:r>
      <w:r>
        <w:rPr>
          <w:rStyle w:val="VerbatimChar"/>
        </w:rPr>
        <w:t xml:space="preserve">✅ Transparencia: genera notificaciones candidatos Art. 13</w:t>
      </w:r>
      <w:r>
        <w:br/>
      </w:r>
      <w:r>
        <w:rPr>
          <w:rStyle w:val="VerbatimChar"/>
        </w:rPr>
        <w:t xml:space="preserve">✅ HITL workflows: supervisión humana documentada</w:t>
      </w:r>
      <w:r>
        <w:br/>
      </w:r>
      <w:r>
        <w:rPr>
          <w:rStyle w:val="VerbatimChar"/>
        </w:rPr>
        <w:t xml:space="preserve">✅ Audit trail completo: evidencia no discriminación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10-14 semanas con CodeflowX vs 50-70 semanas manual</w:t>
      </w:r>
      <w:r>
        <w:br/>
      </w:r>
      <w:r>
        <w:rPr>
          <w:rStyle w:val="VerbatimChar"/>
        </w:rPr>
        <w:t xml:space="preserve">Ahorro: 150.000 - 210.000€</w:t>
      </w:r>
      <w:r>
        <w:br/>
      </w:r>
      <w:r>
        <w:br/>
      </w:r>
      <w:r>
        <w:rPr>
          <w:rStyle w:val="VerbatimChar"/>
        </w:rPr>
        <w:t xml:space="preserve">SIN COMPLIANCE = PROHIBICIÓN OPERAR + MULTAS + DEMANDAS"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635794f292a72180ffcf1fef9055d6c7f1d4eb7"/>
    <w:p>
      <w:pPr>
        <w:pStyle w:val="Heading3"/>
      </w:pPr>
      <w:r>
        <w:rPr>
          <w:bCs/>
          <w:b/>
        </w:rPr>
        <w:t xml:space="preserve">Escenario B: Empresa Usa Plataforma RR.HH. IA (Deployer)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Telefónica (usa HireVue para seleccionar candidatos)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Plataforma HireVue IA análisis entrevistas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DEPLOYER</w:t>
      </w:r>
    </w:p>
    <w:bookmarkStart w:id="51" w:name="clasificación-riesgo-5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III.4.a - empleo)</w:t>
      </w:r>
    </w:p>
    <w:bookmarkEnd w:id="51"/>
    <w:bookmarkStart w:id="52" w:name="obligaciones-deployer-art.-26-29-3"/>
    <w:p>
      <w:pPr>
        <w:pStyle w:val="Heading4"/>
      </w:pPr>
      <w:r>
        <w:rPr>
          <w:bCs/>
          <w:b/>
        </w:rPr>
        <w:t xml:space="preserve">Obligaciones DEPLOYER (Art. 26-29):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00"/>
        <w:gridCol w:w="180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conformidad HireVue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Declaración UE + Anexo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Reclutador humano SIEMPRE decide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Informar 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Sistema IA analiza tu entrevista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Monitorización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 sesgo en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candidatos evaluados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sesgo detectado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(si autoridad pública)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sector público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8-10 semanas | Con CodeflowX: 1-2 semanas setup + automatizado</w:t>
      </w:r>
    </w:p>
    <w:bookmarkEnd w:id="52"/>
    <w:bookmarkStart w:id="53" w:name="argumentación-comercial-5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"Aunque uses HireVue (vendor externo), TÚ eres responsable como DEPLOYER </w:t>
      </w:r>
      <w:r>
        <w:br/>
      </w:r>
      <w:r>
        <w:rPr>
          <w:rStyle w:val="VerbatimChar"/>
        </w:rPr>
        <w:t xml:space="preserve">ante candidatos rechazados que demanden por discriminación.</w:t>
      </w:r>
      <w:r>
        <w:br/>
      </w:r>
      <w:r>
        <w:br/>
      </w:r>
      <w:r>
        <w:rPr>
          <w:rStyle w:val="VerbatimChar"/>
        </w:rPr>
        <w:t xml:space="preserve">OBLIGACIONES DEPLOYER Art. 26-29:</w:t>
      </w:r>
      <w:r>
        <w:br/>
      </w:r>
      <w:r>
        <w:rPr>
          <w:rStyle w:val="VerbatimChar"/>
        </w:rPr>
        <w:t xml:space="preserve">✅ Verificar que HireVue tenga Declaración UE conforme</w:t>
      </w:r>
      <w:r>
        <w:br/>
      </w:r>
      <w:r>
        <w:rPr>
          <w:rStyle w:val="VerbatimChar"/>
        </w:rPr>
        <w:t xml:space="preserve">✅ Supervisión humana: reclutador SIEMPRE decide final (no 100% automatizado)</w:t>
      </w:r>
      <w:r>
        <w:br/>
      </w:r>
      <w:r>
        <w:rPr>
          <w:rStyle w:val="VerbatimChar"/>
        </w:rPr>
        <w:t xml:space="preserve">✅ Informar candidatos: "IA analiza entrevista" (Art. 26.7)</w:t>
      </w:r>
      <w:r>
        <w:br/>
      </w:r>
      <w:r>
        <w:rPr>
          <w:rStyle w:val="VerbatimChar"/>
        </w:rPr>
        <w:t xml:space="preserve">✅ Monitorización bias: detectar si scoring sesgado por género/edad</w:t>
      </w:r>
      <w:r>
        <w:br/>
      </w:r>
      <w:r>
        <w:rPr>
          <w:rStyle w:val="VerbatimChar"/>
        </w:rPr>
        <w:t xml:space="preserve">✅ Logging + reporting incidentes</w:t>
      </w:r>
      <w:r>
        <w:br/>
      </w:r>
      <w:r>
        <w:br/>
      </w:r>
      <w:r>
        <w:rPr>
          <w:rStyle w:val="VerbatimChar"/>
        </w:rPr>
        <w:t xml:space="preserve">RIESGO LEGAL:</w:t>
      </w:r>
      <w:r>
        <w:br/>
      </w:r>
      <w:r>
        <w:rPr>
          <w:rStyle w:val="VerbatimChar"/>
        </w:rPr>
        <w:t xml:space="preserve">- Candidato rechazado demanda por discriminación</w:t>
      </w:r>
      <w:r>
        <w:br/>
      </w:r>
      <w:r>
        <w:rPr>
          <w:rStyle w:val="VerbatimChar"/>
        </w:rPr>
        <w:t xml:space="preserve">- Empresa debe demostrar: supervisión humana + no sesgo + transparencia</w:t>
      </w:r>
      <w:r>
        <w:br/>
      </w:r>
      <w:r>
        <w:rPr>
          <w:rStyle w:val="VerbatimChar"/>
        </w:rPr>
        <w:t xml:space="preserve">- SIN evidencia = pérdida demanda + multas AI Act</w:t>
      </w:r>
      <w:r>
        <w:br/>
      </w:r>
      <w:r>
        <w:br/>
      </w:r>
      <w:r>
        <w:rPr>
          <w:rStyle w:val="VerbatimChar"/>
        </w:rPr>
        <w:t xml:space="preserve">CodeflowX para RR.HH. deployer:</w:t>
      </w:r>
      <w:r>
        <w:br/>
      </w:r>
      <w:r>
        <w:rPr>
          <w:rStyle w:val="VerbatimChar"/>
        </w:rPr>
        <w:t xml:space="preserve">✅ Dashboard monitorización bias tiempo real</w:t>
      </w:r>
      <w:r>
        <w:br/>
      </w:r>
      <w:r>
        <w:rPr>
          <w:rStyle w:val="VerbatimChar"/>
        </w:rPr>
        <w:t xml:space="preserve">✅ HITL workflow reclutador (evidencia supervisión humana)</w:t>
      </w:r>
      <w:r>
        <w:br/>
      </w:r>
      <w:r>
        <w:rPr>
          <w:rStyle w:val="VerbatimChar"/>
        </w:rPr>
        <w:t xml:space="preserve">✅ Notificaciones automáticas candidatos (Art. 26.7)</w:t>
      </w:r>
      <w:r>
        <w:br/>
      </w:r>
      <w:r>
        <w:rPr>
          <w:rStyle w:val="VerbatimChar"/>
        </w:rPr>
        <w:t xml:space="preserve">✅ Logging inmutable uso IA (evidencia auditoría)</w:t>
      </w:r>
      <w:r>
        <w:br/>
      </w:r>
      <w:r>
        <w:rPr>
          <w:rStyle w:val="VerbatimChar"/>
        </w:rPr>
        <w:t xml:space="preserve">✅ Incident reporting automatizado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1-2 semanas setup vs 8-10 semanas manual</w:t>
      </w:r>
      <w:r>
        <w:br/>
      </w:r>
      <w:r>
        <w:rPr>
          <w:rStyle w:val="VerbatimChar"/>
        </w:rPr>
        <w:t xml:space="preserve">Ahorro: 24.000 - 30.000€ + protección legal</w:t>
      </w:r>
      <w:r>
        <w:br/>
      </w:r>
      <w:r>
        <w:br/>
      </w:r>
      <w:r>
        <w:rPr>
          <w:rStyle w:val="VerbatimChar"/>
        </w:rPr>
        <w:t xml:space="preserve">DEMANDA PERDIDA = 50.000 - 200.000€ + reputación dañada"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X315fc684ca64f3e5fe1145a6419dd08bfa6708f"/>
    <w:p>
      <w:pPr>
        <w:pStyle w:val="Heading2"/>
      </w:pPr>
      <w:r>
        <w:t xml:space="preserve">CASO 4: SECTOR PÚBLICO - RECONOCIMIENTO FACIAL VIGILANCIA</w:t>
      </w:r>
    </w:p>
    <w:bookmarkStart w:id="60" w:name="X874b4cf46424982a1066817e2d09edf4903312b"/>
    <w:p>
      <w:pPr>
        <w:pStyle w:val="Heading3"/>
      </w:pPr>
      <w:r>
        <w:rPr>
          <w:bCs/>
          <w:b/>
        </w:rPr>
        <w:t xml:space="preserve">Escenario A: Ayuntamiento Madrid (Deployer Sistema Vigilancia)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Ayuntamiento de Madrid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Cámaras reconocimiento facial en estaciones metro (vendor Hikvision)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DEPLOYER</w:t>
      </w:r>
      <w:r>
        <w:t xml:space="preserve"> </w:t>
      </w:r>
      <w:r>
        <w:t xml:space="preserve">(autoridad pública)</w:t>
      </w:r>
    </w:p>
    <w:bookmarkStart w:id="56" w:name="clasificación-riesgo-6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DEPENDE contexto:</w:t>
      </w:r>
    </w:p>
    <w:p>
      <w:pPr>
        <w:numPr>
          <w:ilvl w:val="1"/>
          <w:numId w:val="1008"/>
        </w:numPr>
        <w:pStyle w:val="Compact"/>
      </w:pPr>
      <w:r>
        <w:t xml:space="preserve">Identificación remota biométrica tiempo real espacio público →</w:t>
      </w:r>
      <w:r>
        <w:t xml:space="preserve"> </w:t>
      </w:r>
      <w:r>
        <w:rPr>
          <w:bCs/>
          <w:b/>
        </w:rPr>
        <w:t xml:space="preserve">PROHIBIDO</w:t>
      </w:r>
      <w:r>
        <w:t xml:space="preserve"> </w:t>
      </w:r>
      <w:r>
        <w:t xml:space="preserve">(Art. 5.1.h) con excepciones estrictas</w:t>
      </w:r>
    </w:p>
    <w:p>
      <w:pPr>
        <w:numPr>
          <w:ilvl w:val="1"/>
          <w:numId w:val="1008"/>
        </w:numPr>
        <w:pStyle w:val="Compact"/>
      </w:pPr>
      <w:r>
        <w:t xml:space="preserve">Identificación post-evento (no tiempo real) →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III.1.a + Recital 34)</w:t>
      </w:r>
    </w:p>
    <w:p>
      <w:pPr>
        <w:pStyle w:val="FirstParagraph"/>
      </w:pPr>
      <w:r>
        <w:rPr>
          <w:bCs/>
          <w:b/>
        </w:rPr>
        <w:t xml:space="preserve">CRÍTICO:</w:t>
      </w:r>
      <w:r>
        <w:t xml:space="preserve"> </w:t>
      </w:r>
      <w:r>
        <w:t xml:space="preserve">Art. 5 prohíbe RBI (Remote Biometric Identification) tiempo real salvo excepciones:</w:t>
      </w:r>
      <w:r>
        <w:t xml:space="preserve"> </w:t>
      </w:r>
      <w:r>
        <w:t xml:space="preserve">- Búsqueda víctimas secuestro</w:t>
      </w:r>
      <w:r>
        <w:t xml:space="preserve"> </w:t>
      </w:r>
      <w:r>
        <w:t xml:space="preserve">- Prevención amenaza terrorista inminente</w:t>
      </w:r>
      <w:r>
        <w:t xml:space="preserve"> </w:t>
      </w:r>
      <w:r>
        <w:t xml:space="preserve">- Localización sospechosos delitos graves (Anexo II)</w:t>
      </w:r>
    </w:p>
    <w:bookmarkEnd w:id="56"/>
    <w:bookmarkStart w:id="57" w:name="X7cfe227b63e6050e1a747ebc365d9642add481f"/>
    <w:p>
      <w:pPr>
        <w:pStyle w:val="Heading4"/>
      </w:pPr>
      <w:r>
        <w:rPr>
          <w:bCs/>
          <w:b/>
        </w:rPr>
        <w:t xml:space="preserve">Si RBI tiempo real (prohibido salvo excepción):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Autorización judicial previa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5.1.h.ii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Juez debe autorizar CADA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Limitado en tiempo/lugar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5.1.h.i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vigilancia masiva 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autoridad supervisora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5.1.h.iii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Office + autoridad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5.1.h + Art.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TODOS los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estricta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5.1.h + Art.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Oficial humano SIEMPRE revisa</w:t>
            </w:r>
          </w:p>
        </w:tc>
      </w:tr>
    </w:tbl>
    <w:bookmarkEnd w:id="57"/>
    <w:bookmarkStart w:id="58" w:name="Xa61f93a9e8cae16be573f49db01856aa263ed9e"/>
    <w:p>
      <w:pPr>
        <w:pStyle w:val="Heading4"/>
      </w:pPr>
      <w:r>
        <w:rPr>
          <w:bCs/>
          <w:b/>
        </w:rPr>
        <w:t xml:space="preserve">Si identificación post-evento (alto riesgo):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00"/>
        <w:gridCol w:w="180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FRIA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Rights Impact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conformidad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Hikvision debe tener Declaración 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Oficial humano verifica identificación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Informar personas afectadas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26.7 +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Carteles</w:t>
            </w:r>
            <w:r>
              <w:t xml:space="preserve"> </w:t>
            </w:r>
            <w:r>
              <w:t xml:space="preserve">“</w:t>
            </w:r>
            <w:r>
              <w:t xml:space="preserve">vigilancia IA reconocimiento facial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TODOS los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Impact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Officer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16-20 semanas | Con CodeflowX: 3-4 semanas</w:t>
      </w:r>
    </w:p>
    <w:bookmarkEnd w:id="58"/>
    <w:bookmarkStart w:id="59" w:name="argumentación-comercial-6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"Reconocimiento facial vigilancia = caso MÁS SENSIBLE AI Act:</w:t>
      </w:r>
      <w:r>
        <w:br/>
      </w:r>
      <w:r>
        <w:br/>
      </w:r>
      <w:r>
        <w:rPr>
          <w:rStyle w:val="VerbatimChar"/>
        </w:rPr>
        <w:t xml:space="preserve">ESCENARIO 1: RBI tiempo real (vigilancia continua)</w:t>
      </w:r>
      <w:r>
        <w:br/>
      </w:r>
      <w:r>
        <w:rPr>
          <w:rStyle w:val="VerbatimChar"/>
        </w:rPr>
        <w:t xml:space="preserve">→ PROHIBIDO Art. 5.1.h salvo excepciones terrorismo/secuestro/delitos graves</w:t>
      </w:r>
      <w:r>
        <w:br/>
      </w:r>
      <w:r>
        <w:rPr>
          <w:rStyle w:val="VerbatimChar"/>
        </w:rPr>
        <w:t xml:space="preserve">→ Requiere autorización judicial CADA uso</w:t>
      </w:r>
      <w:r>
        <w:br/>
      </w:r>
      <w:r>
        <w:rPr>
          <w:rStyle w:val="VerbatimChar"/>
        </w:rPr>
        <w:t xml:space="preserve">→ Multas: hasta 35M€ o 7% presupuesto</w:t>
      </w:r>
      <w:r>
        <w:br/>
      </w:r>
      <w:r>
        <w:rPr>
          <w:rStyle w:val="VerbatimChar"/>
        </w:rPr>
        <w:t xml:space="preserve">→ Escándalo reputacional ENORME</w:t>
      </w:r>
      <w:r>
        <w:br/>
      </w:r>
      <w:r>
        <w:br/>
      </w:r>
      <w:r>
        <w:rPr>
          <w:rStyle w:val="VerbatimChar"/>
        </w:rPr>
        <w:t xml:space="preserve">ESCENARIO 2: Identificación post-evento (revisar grabaciones)</w:t>
      </w:r>
      <w:r>
        <w:br/>
      </w:r>
      <w:r>
        <w:rPr>
          <w:rStyle w:val="VerbatimChar"/>
        </w:rPr>
        <w:t xml:space="preserve">→ Alto riesgo (Anexo III.1.a)</w:t>
      </w:r>
      <w:r>
        <w:br/>
      </w:r>
      <w:r>
        <w:rPr>
          <w:rStyle w:val="VerbatimChar"/>
        </w:rPr>
        <w:t xml:space="preserve">→ FRIA obligatorio Art. 27 (autoridad pública)</w:t>
      </w:r>
      <w:r>
        <w:br/>
      </w:r>
      <w:r>
        <w:rPr>
          <w:rStyle w:val="VerbatimChar"/>
        </w:rPr>
        <w:t xml:space="preserve">→ DPIA GDPR obligatorio</w:t>
      </w:r>
      <w:r>
        <w:br/>
      </w:r>
      <w:r>
        <w:rPr>
          <w:rStyle w:val="VerbatimChar"/>
        </w:rPr>
        <w:t xml:space="preserve">→ Transparencia ciudadanos (carteles informativos)</w:t>
      </w:r>
      <w:r>
        <w:br/>
      </w:r>
      <w:r>
        <w:br/>
      </w:r>
      <w:r>
        <w:rPr>
          <w:rStyle w:val="VerbatimChar"/>
        </w:rPr>
        <w:t xml:space="preserve">CodeflowX para sector público vigilancia:</w:t>
      </w:r>
      <w:r>
        <w:br/>
      </w:r>
      <w:r>
        <w:rPr>
          <w:rStyle w:val="VerbatimChar"/>
        </w:rPr>
        <w:t xml:space="preserve">✅ FRIA generator automatizado (Art. 27)</w:t>
      </w:r>
      <w:r>
        <w:br/>
      </w:r>
      <w:r>
        <w:rPr>
          <w:rStyle w:val="VerbatimChar"/>
        </w:rPr>
        <w:t xml:space="preserve">✅ Logging inmutable uso RBI (evidencia autorización judicial)</w:t>
      </w:r>
      <w:r>
        <w:br/>
      </w:r>
      <w:r>
        <w:rPr>
          <w:rStyle w:val="VerbatimChar"/>
        </w:rPr>
        <w:t xml:space="preserve">✅ HITL workflow oficial seguridad (supervisión humana documentada)</w:t>
      </w:r>
      <w:r>
        <w:br/>
      </w:r>
      <w:r>
        <w:rPr>
          <w:rStyle w:val="VerbatimChar"/>
        </w:rPr>
        <w:t xml:space="preserve">✅ DPIA GDPR integrado</w:t>
      </w:r>
      <w:r>
        <w:br/>
      </w:r>
      <w:r>
        <w:rPr>
          <w:rStyle w:val="VerbatimChar"/>
        </w:rPr>
        <w:t xml:space="preserve">✅ Dashboard transparencia ciudadanos (uso sistemas IA público)</w:t>
      </w:r>
      <w:r>
        <w:br/>
      </w:r>
      <w:r>
        <w:rPr>
          <w:rStyle w:val="VerbatimChar"/>
        </w:rPr>
        <w:t xml:space="preserve">✅ Incident reporting automatizado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3-4 semanas con CodeflowX vs 16-20 semanas manual</w:t>
      </w:r>
      <w:r>
        <w:br/>
      </w:r>
      <w:r>
        <w:rPr>
          <w:rStyle w:val="VerbatimChar"/>
        </w:rPr>
        <w:t xml:space="preserve">Ahorro: 48.000 - 60.000€</w:t>
      </w:r>
      <w:r>
        <w:br/>
      </w:r>
      <w:r>
        <w:br/>
      </w:r>
      <w:r>
        <w:rPr>
          <w:rStyle w:val="VerbatimChar"/>
        </w:rPr>
        <w:t xml:space="preserve">RIESGO REPUTACIONAL:</w:t>
      </w:r>
      <w:r>
        <w:br/>
      </w:r>
      <w:r>
        <w:rPr>
          <w:rStyle w:val="VerbatimChar"/>
        </w:rPr>
        <w:t xml:space="preserve">- Escándalo vigilancia masiva ilegal</w:t>
      </w:r>
      <w:r>
        <w:br/>
      </w:r>
      <w:r>
        <w:rPr>
          <w:rStyle w:val="VerbatimChar"/>
        </w:rPr>
        <w:t xml:space="preserve">- Demandas ciudadanos LOPD</w:t>
      </w:r>
      <w:r>
        <w:br/>
      </w:r>
      <w:r>
        <w:rPr>
          <w:rStyle w:val="VerbatimChar"/>
        </w:rPr>
        <w:t xml:space="preserve">- Multas 35M€ + prohibición uso</w:t>
      </w:r>
      <w:r>
        <w:br/>
      </w:r>
      <w:r>
        <w:br/>
      </w:r>
      <w:r>
        <w:rPr>
          <w:rStyle w:val="VerbatimChar"/>
        </w:rPr>
        <w:t xml:space="preserve">RECOMENDACIÓN: Evaluación legal exhaustiva ANTES despliegue."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6" w:name="caso-5-sector-seguros---tarificación-ia"/>
    <w:p>
      <w:pPr>
        <w:pStyle w:val="Heading2"/>
      </w:pPr>
      <w:r>
        <w:t xml:space="preserve">CASO 5: SECTOR SEGUROS - TARIFICACIÓN IA</w:t>
      </w:r>
    </w:p>
    <w:bookmarkStart w:id="65" w:name="escenario-a-mapfre-proveedor-deployer"/>
    <w:p>
      <w:pPr>
        <w:pStyle w:val="Heading3"/>
      </w:pPr>
      <w:r>
        <w:rPr>
          <w:bCs/>
          <w:b/>
        </w:rPr>
        <w:t xml:space="preserve">Escenario A: Mapfre (Proveedor + Deployer)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Mapfre Seguros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Motor IA tarificación seguros salud/vida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PROVEEDOR</w:t>
      </w:r>
      <w:r>
        <w:t xml:space="preserve"> </w:t>
      </w:r>
      <w:r>
        <w:t xml:space="preserve">(desarrolla) +</w:t>
      </w:r>
      <w:r>
        <w:t xml:space="preserve"> </w:t>
      </w:r>
      <w:r>
        <w:rPr>
          <w:bCs/>
          <w:b/>
        </w:rPr>
        <w:t xml:space="preserve">DEPLOYER</w:t>
      </w:r>
      <w:r>
        <w:t xml:space="preserve"> </w:t>
      </w:r>
      <w:r>
        <w:t xml:space="preserve">(usa internamente)</w:t>
      </w:r>
    </w:p>
    <w:bookmarkStart w:id="62" w:name="clasificación-riesgo-7"/>
    <w:p>
      <w:pPr>
        <w:pStyle w:val="Heading4"/>
      </w:pPr>
      <w:r>
        <w:rPr>
          <w:bCs/>
          <w:b/>
        </w:rPr>
        <w:t xml:space="preserve">Clasificación Riesgo: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(Anexo III.5.b - evaluación y fijación primas seguros vida/salud)</w:t>
      </w:r>
    </w:p>
    <w:bookmarkEnd w:id="62"/>
    <w:bookmarkStart w:id="63" w:name="X76132654e86bc9822703fa6eee612dec0ffc863"/>
    <w:p>
      <w:pPr>
        <w:pStyle w:val="Heading4"/>
      </w:pPr>
      <w:r>
        <w:rPr>
          <w:bCs/>
          <w:b/>
        </w:rPr>
        <w:t xml:space="preserve">Obligaciones PROVEEDOR + DEPLOYER (Art. 16-21 + 26-29):</w:t>
      </w:r>
    </w:p>
    <w:p>
      <w:pPr>
        <w:pStyle w:val="FirstParagraph"/>
      </w:pPr>
      <w:r>
        <w:rPr>
          <w:bCs/>
          <w:b/>
        </w:rPr>
        <w:t xml:space="preserve">Obligaciones clave: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6"/>
        <w:gridCol w:w="1841"/>
        <w:gridCol w:w="1841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 + no discriminación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Explicabilidad decisión tarificación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humana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 + 26.5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+ robustez actuarial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 + 26.3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Transparencia asegurado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 + 26.7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CRITICIDAD ESPECIAL:</w:t>
      </w:r>
      <w:r>
        <w:t xml:space="preserve"> </w:t>
      </w:r>
      <w:r>
        <w:t xml:space="preserve">- No discriminación (género, edad, salud) → Art. 10.2</w:t>
      </w:r>
      <w:r>
        <w:t xml:space="preserve"> </w:t>
      </w:r>
      <w:r>
        <w:t xml:space="preserve">- Explicabilidad → Asegurado tiene derecho entender por qué prima X</w:t>
      </w:r>
      <w:r>
        <w:t xml:space="preserve"> </w:t>
      </w:r>
      <w:r>
        <w:t xml:space="preserve">- GDPR Art. 22 → Decisiones automatizadas</w:t>
      </w:r>
    </w:p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60-80 semanas | Con CodeflowX: 12-16 semanas</w:t>
      </w:r>
    </w:p>
    <w:bookmarkEnd w:id="63"/>
    <w:bookmarkStart w:id="64" w:name="argumentación-comercial-7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"Tarificación seguros IA = caso sensible (Anexo III.5.b):</w:t>
      </w:r>
      <w:r>
        <w:br/>
      </w:r>
      <w:r>
        <w:br/>
      </w:r>
      <w:r>
        <w:rPr>
          <w:rStyle w:val="VerbatimChar"/>
        </w:rPr>
        <w:t xml:space="preserve">RIESGOS CRÍTICOS:</w:t>
      </w:r>
      <w:r>
        <w:br/>
      </w:r>
      <w:r>
        <w:rPr>
          <w:rStyle w:val="VerbatimChar"/>
        </w:rPr>
        <w:t xml:space="preserve">🔴 Discriminación ilegal (género, salud, edad)</w:t>
      </w:r>
      <w:r>
        <w:br/>
      </w:r>
      <w:r>
        <w:rPr>
          <w:rStyle w:val="VerbatimChar"/>
        </w:rPr>
        <w:t xml:space="preserve">🔴 Explicabilidad → Asegurado debe entender tarifa</w:t>
      </w:r>
      <w:r>
        <w:br/>
      </w:r>
      <w:r>
        <w:rPr>
          <w:rStyle w:val="VerbatimChar"/>
        </w:rPr>
        <w:t xml:space="preserve">🔴 GDPR Art. 22 → Derecho oposición decisión automatizada</w:t>
      </w:r>
      <w:r>
        <w:br/>
      </w:r>
      <w:r>
        <w:rPr>
          <w:rStyle w:val="VerbatimChar"/>
        </w:rPr>
        <w:t xml:space="preserve">🔴 Multas: hasta 35M€ + demandas consumidores</w:t>
      </w:r>
      <w:r>
        <w:br/>
      </w:r>
      <w:r>
        <w:br/>
      </w:r>
      <w:r>
        <w:rPr>
          <w:rStyle w:val="VerbatimChar"/>
        </w:rPr>
        <w:t xml:space="preserve">CodeflowX para seguros:</w:t>
      </w:r>
      <w:r>
        <w:br/>
      </w:r>
      <w:r>
        <w:rPr>
          <w:rStyle w:val="VerbatimChar"/>
        </w:rPr>
        <w:t xml:space="preserve">✅ Bias detection: fairness metrics seguros (protected attributes)</w:t>
      </w:r>
      <w:r>
        <w:br/>
      </w:r>
      <w:r>
        <w:rPr>
          <w:rStyle w:val="VerbatimChar"/>
        </w:rPr>
        <w:t xml:space="preserve">✅ Explainability: genera explicaciones tarificación Art. 13</w:t>
      </w:r>
      <w:r>
        <w:br/>
      </w:r>
      <w:r>
        <w:rPr>
          <w:rStyle w:val="VerbatimChar"/>
        </w:rPr>
        <w:t xml:space="preserve">✅ HITL workflows: actuario supervisa tarifas extremas</w:t>
      </w:r>
      <w:r>
        <w:br/>
      </w:r>
      <w:r>
        <w:rPr>
          <w:rStyle w:val="VerbatimChar"/>
        </w:rPr>
        <w:t xml:space="preserve">✅ Documentación Anexo IV: justifica modelo actuarial</w:t>
      </w:r>
      <w:r>
        <w:br/>
      </w:r>
      <w:r>
        <w:rPr>
          <w:rStyle w:val="VerbatimChar"/>
        </w:rPr>
        <w:t xml:space="preserve">✅ Logging inmutable: evidencia supervisión humana</w:t>
      </w:r>
      <w:r>
        <w:br/>
      </w:r>
      <w:r>
        <w:rPr>
          <w:rStyle w:val="VerbatimChar"/>
        </w:rPr>
        <w:t xml:space="preserve">✅ Audit trail: demuestra no discriminación</w:t>
      </w:r>
      <w:r>
        <w:br/>
      </w:r>
      <w:r>
        <w:br/>
      </w:r>
      <w:r>
        <w:rPr>
          <w:rStyle w:val="VerbatimChar"/>
        </w:rPr>
        <w:t xml:space="preserve">Deadline: 2 Agosto 2026 (9 meses)</w:t>
      </w:r>
      <w:r>
        <w:br/>
      </w:r>
      <w:r>
        <w:rPr>
          <w:rStyle w:val="VerbatimChar"/>
        </w:rPr>
        <w:t xml:space="preserve">Esfuerzo: 12-16 semanas con CodeflowX vs 60-80 semanas manual</w:t>
      </w:r>
      <w:r>
        <w:br/>
      </w:r>
      <w:r>
        <w:rPr>
          <w:rStyle w:val="VerbatimChar"/>
        </w:rPr>
        <w:t xml:space="preserve">Ahorro: 180.000 - 240.000€</w:t>
      </w:r>
      <w:r>
        <w:br/>
      </w:r>
      <w:r>
        <w:br/>
      </w:r>
      <w:r>
        <w:rPr>
          <w:rStyle w:val="VerbatimChar"/>
        </w:rPr>
        <w:t xml:space="preserve">RIESGO LEGAL:</w:t>
      </w:r>
      <w:r>
        <w:br/>
      </w:r>
      <w:r>
        <w:rPr>
          <w:rStyle w:val="VerbatimChar"/>
        </w:rPr>
        <w:t xml:space="preserve">- Demanda consumidor discriminación</w:t>
      </w:r>
      <w:r>
        <w:br/>
      </w:r>
      <w:r>
        <w:rPr>
          <w:rStyle w:val="VerbatimChar"/>
        </w:rPr>
        <w:t xml:space="preserve">- Sanción DPA GDPR Art. 22</w:t>
      </w:r>
      <w:r>
        <w:br/>
      </w:r>
      <w:r>
        <w:rPr>
          <w:rStyle w:val="VerbatimChar"/>
        </w:rPr>
        <w:t xml:space="preserve">- Multas AI Act 35M€</w:t>
      </w:r>
      <w:r>
        <w:br/>
      </w:r>
      <w:r>
        <w:rPr>
          <w:rStyle w:val="VerbatimChar"/>
        </w:rPr>
        <w:t xml:space="preserve">- Escándalo reputacional (prensa)"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caso-6-proveedor-gpai-openai-anthropic"/>
    <w:p>
      <w:pPr>
        <w:pStyle w:val="Heading2"/>
      </w:pPr>
      <w:r>
        <w:t xml:space="preserve">CASO 6: PROVEEDOR GPAI (OpenAI, Anthropic)</w:t>
      </w:r>
    </w:p>
    <w:bookmarkStart w:id="70" w:name="X623d179c99cd31fff34190ce8b4d7cf15aca5e8"/>
    <w:p>
      <w:pPr>
        <w:pStyle w:val="Heading3"/>
      </w:pPr>
      <w:r>
        <w:rPr>
          <w:bCs/>
          <w:b/>
        </w:rPr>
        <w:t xml:space="preserve">Escenario: OpenAI GPT-4 (Proveedor GPAI Riesgo Sistémico)</w:t>
      </w:r>
    </w:p>
    <w:p>
      <w:pPr>
        <w:pStyle w:val="FirstParagraph"/>
      </w:pPr>
      <w:r>
        <w:rPr>
          <w:bCs/>
          <w:b/>
        </w:rPr>
        <w:t xml:space="preserve">Empresa:</w:t>
      </w:r>
      <w:r>
        <w:t xml:space="preserve"> </w:t>
      </w:r>
      <w:r>
        <w:t xml:space="preserve">OpenAI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GPT-4 (modelo GPAI riesgo sistémico ≥10^25 FLOPs)</w:t>
      </w:r>
      <w:r>
        <w:br/>
      </w:r>
      <w:r>
        <w:rPr>
          <w:bCs/>
          <w:b/>
        </w:rPr>
        <w:t xml:space="preserve">Rol:</w:t>
      </w:r>
      <w:r>
        <w:t xml:space="preserve"> </w:t>
      </w:r>
      <w:r>
        <w:rPr>
          <w:bCs/>
          <w:b/>
        </w:rPr>
        <w:t xml:space="preserve">PROVEEDOR GPAI</w:t>
      </w:r>
    </w:p>
    <w:bookmarkStart w:id="67" w:name="clasificación"/>
    <w:p>
      <w:pPr>
        <w:pStyle w:val="Heading4"/>
      </w:pPr>
      <w:r>
        <w:rPr>
          <w:bCs/>
          <w:b/>
        </w:rPr>
        <w:t xml:space="preserve">Clasificación: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GPAI con riesgo sistémico</w:t>
      </w:r>
      <w:r>
        <w:t xml:space="preserve"> </w:t>
      </w:r>
      <w:r>
        <w:t xml:space="preserve">(Art. 51-56)</w:t>
      </w:r>
    </w:p>
    <w:bookmarkEnd w:id="67"/>
    <w:bookmarkStart w:id="68" w:name="obligaciones-proveedor-gpai-art.-51-56"/>
    <w:p>
      <w:pPr>
        <w:pStyle w:val="Heading4"/>
      </w:pPr>
      <w:r>
        <w:rPr>
          <w:bCs/>
          <w:b/>
        </w:rPr>
        <w:t xml:space="preserve">Obligaciones PROVEEDOR GPAI (Art. 51-56):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00"/>
        <w:gridCol w:w="180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+ mitigación riesgos sistémicos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51.1.a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riesgos ciberseguridad, salud,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51.1.b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robustez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+ mitigación graves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51.1.c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graves para salud/derechos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 incidentes graves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51.1.d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+ reporting incidentes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Ciberseguridad modelo +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51.1.e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leak pesos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51.1.f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CO2, energy,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AI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riesgo sistémico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53.1.a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card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 respeto 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53.1.b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público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53.1.d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público resumido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Código Conducta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conducta voluntario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Deadline:</w:t>
      </w:r>
      <w:r>
        <w:t xml:space="preserve"> </w:t>
      </w:r>
      <w:r>
        <w:t xml:space="preserve">2 Agosto 2025 (⏰</w:t>
      </w:r>
      <w:r>
        <w:t xml:space="preserve"> </w:t>
      </w:r>
      <w:r>
        <w:rPr>
          <w:bCs/>
          <w:b/>
        </w:rPr>
        <w:t xml:space="preserve">URGENTE - 9 MESES YA PASADOS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Esfuerzo:</w:t>
      </w:r>
      <w:r>
        <w:t xml:space="preserve"> </w:t>
      </w:r>
      <w:r>
        <w:t xml:space="preserve">100-150 semanas | Con CodeflowX: 20-30 semanas</w:t>
      </w:r>
    </w:p>
    <w:bookmarkEnd w:id="68"/>
    <w:bookmarkStart w:id="69" w:name="argumentación-comercial-8"/>
    <w:p>
      <w:pPr>
        <w:pStyle w:val="Heading4"/>
      </w:pPr>
      <w:r>
        <w:rPr>
          <w:bCs/>
          <w:b/>
        </w:rPr>
        <w:t xml:space="preserve">Argumentación Comercial:</w:t>
      </w:r>
    </w:p>
    <w:p>
      <w:pPr>
        <w:pStyle w:val="SourceCode"/>
      </w:pP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"Como proveedor GPAI riesgo sistémico (GPT-4 ≥10^25 FLOPs), tienes </w:t>
      </w:r>
      <w:r>
        <w:br/>
      </w:r>
      <w:r>
        <w:rPr>
          <w:rStyle w:val="VerbatimChar"/>
        </w:rPr>
        <w:t xml:space="preserve">obligaciones MÁS ESTRICTAS que sistemas alto riesgo normales:</w:t>
      </w:r>
      <w:r>
        <w:br/>
      </w:r>
      <w:r>
        <w:br/>
      </w:r>
      <w:r>
        <w:rPr>
          <w:rStyle w:val="VerbatimChar"/>
        </w:rPr>
        <w:t xml:space="preserve">DEADLINE: 2 Agosto 2025 (YA VIGENTE)</w:t>
      </w:r>
      <w:r>
        <w:br/>
      </w:r>
      <w:r>
        <w:rPr>
          <w:rStyle w:val="VerbatimChar"/>
        </w:rPr>
        <w:t xml:space="preserve">→ OpenAI/Anthropic/Google DEBEN cumplir YA</w:t>
      </w:r>
      <w:r>
        <w:br/>
      </w:r>
      <w:r>
        <w:br/>
      </w:r>
      <w:r>
        <w:rPr>
          <w:rStyle w:val="VerbatimChar"/>
        </w:rPr>
        <w:t xml:space="preserve">Obligaciones Art. 51-56:</w:t>
      </w:r>
      <w:r>
        <w:br/>
      </w:r>
      <w:r>
        <w:rPr>
          <w:rStyle w:val="VerbatimChar"/>
        </w:rPr>
        <w:t xml:space="preserve">🔴 Adversarial testing obligatorio (evasion, poisoning, jailbreak)</w:t>
      </w:r>
      <w:r>
        <w:br/>
      </w:r>
      <w:r>
        <w:rPr>
          <w:rStyle w:val="VerbatimChar"/>
        </w:rPr>
        <w:t xml:space="preserve">🔴 Evaluación riesgos sistémicos (ciberseguridad, salud, derechos)</w:t>
      </w:r>
      <w:r>
        <w:br/>
      </w:r>
      <w:r>
        <w:rPr>
          <w:rStyle w:val="VerbatimChar"/>
        </w:rPr>
        <w:t xml:space="preserve">🔴 Seguimiento incidentes graves + reporting</w:t>
      </w:r>
      <w:r>
        <w:br/>
      </w:r>
      <w:r>
        <w:rPr>
          <w:rStyle w:val="VerbatimChar"/>
        </w:rPr>
        <w:t xml:space="preserve">🔴 Ciberseguridad leak pesos modelo</w:t>
      </w:r>
      <w:r>
        <w:br/>
      </w:r>
      <w:r>
        <w:rPr>
          <w:rStyle w:val="VerbatimChar"/>
        </w:rPr>
        <w:t xml:space="preserve">🔴 Eficiencia energética (CO2, energy, water)</w:t>
      </w:r>
      <w:r>
        <w:br/>
      </w:r>
      <w:r>
        <w:rPr>
          <w:rStyle w:val="VerbatimChar"/>
        </w:rPr>
        <w:t xml:space="preserve">🔴 Notificación AI Office</w:t>
      </w:r>
      <w:r>
        <w:br/>
      </w:r>
      <w:r>
        <w:br/>
      </w:r>
      <w:r>
        <w:rPr>
          <w:rStyle w:val="VerbatimChar"/>
        </w:rPr>
        <w:t xml:space="preserve">CodeflowX para proveedores GPAI:</w:t>
      </w:r>
      <w:r>
        <w:br/>
      </w:r>
      <w:r>
        <w:rPr>
          <w:rStyle w:val="VerbatimChar"/>
        </w:rPr>
        <w:t xml:space="preserve">✅ leka-adversarial-robustness: testing automatizado</w:t>
      </w:r>
      <w:r>
        <w:br/>
      </w:r>
      <w:r>
        <w:rPr>
          <w:rStyle w:val="VerbatimChar"/>
        </w:rPr>
        <w:t xml:space="preserve">✅ leka-agent-monitoring: seguimiento incidentes</w:t>
      </w:r>
      <w:r>
        <w:br/>
      </w:r>
      <w:r>
        <w:rPr>
          <w:rStyle w:val="VerbatimChar"/>
        </w:rPr>
        <w:t xml:space="preserve">✅ leka-sustainability-metrics: CO2/energy/water</w:t>
      </w:r>
      <w:r>
        <w:br/>
      </w:r>
      <w:r>
        <w:rPr>
          <w:rStyle w:val="VerbatimChar"/>
        </w:rPr>
        <w:t xml:space="preserve">✅ Export Art. 52.1 notificación AI Office</w:t>
      </w:r>
      <w:r>
        <w:br/>
      </w:r>
      <w:r>
        <w:rPr>
          <w:rStyle w:val="VerbatimChar"/>
        </w:rPr>
        <w:t xml:space="preserve">✅ Modelo card generator (Art. 53.1.a)</w:t>
      </w:r>
      <w:r>
        <w:br/>
      </w:r>
      <w:r>
        <w:rPr>
          <w:rStyle w:val="VerbatimChar"/>
        </w:rPr>
        <w:t xml:space="preserve">✅ Copyright policy generator (Art. 53.1.b)</w:t>
      </w:r>
      <w:r>
        <w:br/>
      </w:r>
      <w:r>
        <w:br/>
      </w:r>
      <w:r>
        <w:rPr>
          <w:rStyle w:val="VerbatimChar"/>
        </w:rPr>
        <w:t xml:space="preserve">Esfuerzo: 20-30 semanas con CodeflowX vs 100-150 semanas manual</w:t>
      </w:r>
      <w:r>
        <w:br/>
      </w:r>
      <w:r>
        <w:rPr>
          <w:rStyle w:val="VerbatimChar"/>
        </w:rPr>
        <w:t xml:space="preserve">Ahorro: 300.000 - 450.000€</w:t>
      </w:r>
      <w:r>
        <w:br/>
      </w:r>
      <w:r>
        <w:br/>
      </w:r>
      <w:r>
        <w:rPr>
          <w:rStyle w:val="VerbatimChar"/>
        </w:rPr>
        <w:t xml:space="preserve">Multas: hasta 15M€ o 3% facturación global</w:t>
      </w:r>
      <w:r>
        <w:br/>
      </w:r>
      <w:r>
        <w:rPr>
          <w:rStyle w:val="VerbatimChar"/>
        </w:rPr>
        <w:t xml:space="preserve">Riesgo reputacional: ENORME (OpenAI, Google, Anthropic)"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tabla-resumen-deadline-por-rol-y-sector"/>
    <w:p>
      <w:pPr>
        <w:pStyle w:val="Heading2"/>
      </w:pPr>
      <w:r>
        <w:t xml:space="preserve">📊 TABLA RESUMEN: DEADLINE POR ROL Y SECTOR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792"/>
        <w:gridCol w:w="1425"/>
        <w:gridCol w:w="1267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Proveedor+Deployer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crediticio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fraude tercero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+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20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software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reclutamiento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plataforma reclutamiento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Reconocimiento facial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Prohibido/Alto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Proveedor+Deployer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Tarificación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GPT-4, Gemini Ultra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YA VIGENTE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6" w:name="roi-codeflowx-por-rol"/>
    <w:p>
      <w:pPr>
        <w:pStyle w:val="Heading2"/>
      </w:pPr>
      <w:r>
        <w:t xml:space="preserve">💰 ROI CODEFLOWX POR ROL</w:t>
      </w:r>
    </w:p>
    <w:bookmarkStart w:id="73" w:name="proveedor-sistema-alto-riesgo"/>
    <w:p>
      <w:pPr>
        <w:pStyle w:val="Heading3"/>
      </w:pPr>
      <w:r>
        <w:rPr>
          <w:bCs/>
          <w:b/>
        </w:rPr>
        <w:t xml:space="preserve">PROVEEDOR Sistema Alto Riesgo:</w:t>
      </w:r>
    </w:p>
    <w:p>
      <w:pPr>
        <w:pStyle w:val="SourceCode"/>
      </w:pPr>
      <w:r>
        <w:rPr>
          <w:rStyle w:val="VerbatimChar"/>
        </w:rPr>
        <w:t xml:space="preserve">Sin CodeflowX: 63-95 semanas + 192.500€</w:t>
      </w:r>
      <w:r>
        <w:br/>
      </w:r>
      <w:r>
        <w:rPr>
          <w:rStyle w:val="VerbatimChar"/>
        </w:rPr>
        <w:t xml:space="preserve">Con CodeflowX: 11-15 semanas + 42.000€</w:t>
      </w:r>
      <w:r>
        <w:br/>
      </w:r>
      <w:r>
        <w:rPr>
          <w:rStyle w:val="VerbatimChar"/>
        </w:rPr>
        <w:t xml:space="preserve">Ahorro: 150.500€ + 52-80 semanas (82%)</w:t>
      </w:r>
    </w:p>
    <w:bookmarkEnd w:id="73"/>
    <w:bookmarkStart w:id="74" w:name="deployer-sistema-alto-riesgo"/>
    <w:p>
      <w:pPr>
        <w:pStyle w:val="Heading3"/>
      </w:pPr>
      <w:r>
        <w:rPr>
          <w:bCs/>
          <w:b/>
        </w:rPr>
        <w:t xml:space="preserve">DEPLOYER Sistema Alto Riesgo:</w:t>
      </w:r>
    </w:p>
    <w:p>
      <w:pPr>
        <w:pStyle w:val="SourceCode"/>
      </w:pPr>
      <w:r>
        <w:rPr>
          <w:rStyle w:val="VerbatimChar"/>
        </w:rPr>
        <w:t xml:space="preserve">Sin CodeflowX: 12-14 semanas + 36.000€</w:t>
      </w:r>
      <w:r>
        <w:br/>
      </w:r>
      <w:r>
        <w:rPr>
          <w:rStyle w:val="VerbatimChar"/>
        </w:rPr>
        <w:t xml:space="preserve">Con CodeflowX: 2 semanas + 12.000€</w:t>
      </w:r>
      <w:r>
        <w:br/>
      </w:r>
      <w:r>
        <w:rPr>
          <w:rStyle w:val="VerbatimChar"/>
        </w:rPr>
        <w:t xml:space="preserve">Ahorro: 24.000€ + 10-12 semanas (83%)</w:t>
      </w:r>
    </w:p>
    <w:bookmarkEnd w:id="74"/>
    <w:bookmarkStart w:id="75" w:name="proveedor-gpai-riesgo-sistémico"/>
    <w:p>
      <w:pPr>
        <w:pStyle w:val="Heading3"/>
      </w:pPr>
      <w:r>
        <w:rPr>
          <w:bCs/>
          <w:b/>
        </w:rPr>
        <w:t xml:space="preserve">PROVEEDOR GPAI Riesgo Sistémico:</w:t>
      </w:r>
    </w:p>
    <w:p>
      <w:pPr>
        <w:pStyle w:val="SourceCode"/>
      </w:pPr>
      <w:r>
        <w:rPr>
          <w:rStyle w:val="VerbatimChar"/>
        </w:rPr>
        <w:t xml:space="preserve">Sin CodeflowX: 100-150 semanas + 450.000€</w:t>
      </w:r>
      <w:r>
        <w:br/>
      </w:r>
      <w:r>
        <w:rPr>
          <w:rStyle w:val="VerbatimChar"/>
        </w:rPr>
        <w:t xml:space="preserve">Con CodeflowX: 20-30 semanas + 90.000€</w:t>
      </w:r>
      <w:r>
        <w:br/>
      </w:r>
      <w:r>
        <w:rPr>
          <w:rStyle w:val="VerbatimChar"/>
        </w:rPr>
        <w:t xml:space="preserve">Ahorro: 360.000€ + 70-120 semanas (80%)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376ded595ffcc7a961ad6b95b372de66c389a98"/>
    <w:p>
      <w:pPr>
        <w:pStyle w:val="Heading2"/>
      </w:pPr>
      <w:r>
        <w:t xml:space="preserve">📋 CHECKLIST DISCOVERY: IDENTIFICAR ROL CLIENTE</w:t>
      </w:r>
    </w:p>
    <w:p>
      <w:pPr>
        <w:pStyle w:val="FirstParagraph"/>
      </w:pPr>
      <w:r>
        <w:t xml:space="preserve">Use esta checklist en la primera llamada para identificar rol y obligaciones: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CHECKLIST IDENTIFICACIÓN ROL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1. ¿Cliente DESARROLLA sistema IA?                             │</w:t>
      </w:r>
      <w:r>
        <w:br/>
      </w:r>
      <w:r>
        <w:rPr>
          <w:rStyle w:val="VerbatimChar"/>
        </w:rPr>
        <w:t xml:space="preserve">│    [ ] SÍ → PROVEEDOR (Art. 16-21)                             │</w:t>
      </w:r>
      <w:r>
        <w:br/>
      </w:r>
      <w:r>
        <w:rPr>
          <w:rStyle w:val="VerbatimChar"/>
        </w:rPr>
        <w:t xml:space="preserve">│    [ ] NO → Ir pregunta 2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2. ¿Cliente USA sistema IA terceros (API, producto)?          │</w:t>
      </w:r>
      <w:r>
        <w:br/>
      </w:r>
      <w:r>
        <w:rPr>
          <w:rStyle w:val="VerbatimChar"/>
        </w:rPr>
        <w:t xml:space="preserve">│    [ ] SÍ → DEPLOYER (Art. 26-29)                              │</w:t>
      </w:r>
      <w:r>
        <w:br/>
      </w:r>
      <w:r>
        <w:rPr>
          <w:rStyle w:val="VerbatimChar"/>
        </w:rPr>
        <w:t xml:space="preserve">│    [ ] NO → No aplica AI Act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3. ¿Cliente desarrolla Y usa internamente?                    │</w:t>
      </w:r>
      <w:r>
        <w:br/>
      </w:r>
      <w:r>
        <w:rPr>
          <w:rStyle w:val="VerbatimChar"/>
        </w:rPr>
        <w:t xml:space="preserve">│    [ ] SÍ → PROVEEDOR + DEPLOYER (Art. 16-21 + 26-29)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4. ¿Sistema es alto riesgo (Anexo III)?                       │</w:t>
      </w:r>
      <w:r>
        <w:br/>
      </w:r>
      <w:r>
        <w:rPr>
          <w:rStyle w:val="VerbatimChar"/>
        </w:rPr>
        <w:t xml:space="preserve">│    [ ] Empleo/RR.HH. → SÍ (Anexo III.4)                        │</w:t>
      </w:r>
      <w:r>
        <w:br/>
      </w:r>
      <w:r>
        <w:rPr>
          <w:rStyle w:val="VerbatimChar"/>
        </w:rPr>
        <w:t xml:space="preserve">│    [ ] Banca/crédito/seguros → SÍ (Anexo III.5)                │</w:t>
      </w:r>
      <w:r>
        <w:br/>
      </w:r>
      <w:r>
        <w:rPr>
          <w:rStyle w:val="VerbatimChar"/>
        </w:rPr>
        <w:t xml:space="preserve">│    [ ] Salud/seguridad → SÍ (Anexo III.1-2)                    │</w:t>
      </w:r>
      <w:r>
        <w:br/>
      </w:r>
      <w:r>
        <w:rPr>
          <w:rStyle w:val="VerbatimChar"/>
        </w:rPr>
        <w:t xml:space="preserve">│    [ ] Educación → SÍ (Anexo III.3)                            │</w:t>
      </w:r>
      <w:r>
        <w:br/>
      </w:r>
      <w:r>
        <w:rPr>
          <w:rStyle w:val="VerbatimChar"/>
        </w:rPr>
        <w:t xml:space="preserve">│    [ ] Justicia/migración → SÍ (Anexo III.6-7-8)               │</w:t>
      </w:r>
      <w:r>
        <w:br/>
      </w:r>
      <w:r>
        <w:rPr>
          <w:rStyle w:val="VerbatimChar"/>
        </w:rPr>
        <w:t xml:space="preserve">│    [ ] Infraestructuras críticas → SÍ (Anexo III.2)            │</w:t>
      </w:r>
      <w:r>
        <w:br/>
      </w:r>
      <w:r>
        <w:rPr>
          <w:rStyle w:val="VerbatimChar"/>
        </w:rPr>
        <w:t xml:space="preserve">│    [ ] Otro → Evaluar caso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5. ¿Cliente es autoridad pública?                             │</w:t>
      </w:r>
      <w:r>
        <w:br/>
      </w:r>
      <w:r>
        <w:rPr>
          <w:rStyle w:val="VerbatimChar"/>
        </w:rPr>
        <w:t xml:space="preserve">│    [ ] SÍ → FRIA obligatorio (Art. 27)                         │</w:t>
      </w:r>
      <w:r>
        <w:br/>
      </w:r>
      <w:r>
        <w:rPr>
          <w:rStyle w:val="VerbatimChar"/>
        </w:rPr>
        <w:t xml:space="preserve">│    [ ] NO → FRIA voluntario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6. ¿Sistema es GPAI ≥10^25 FLOPs?                             │</w:t>
      </w:r>
      <w:r>
        <w:br/>
      </w:r>
      <w:r>
        <w:rPr>
          <w:rStyle w:val="VerbatimChar"/>
        </w:rPr>
        <w:t xml:space="preserve">│    [ ] SÍ → Obligaciones Art. 51-56 (deadline Ago 2025 ⏰)     │</w:t>
      </w:r>
      <w:r>
        <w:br/>
      </w:r>
      <w:r>
        <w:rPr>
          <w:rStyle w:val="VerbatimChar"/>
        </w:rPr>
        <w:t xml:space="preserve">│    [ ] NO → Solo Art. 9-15 o 26-29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7. ¿Sistema es producto regulado (MDR, IVD, etc.)?            │</w:t>
      </w:r>
      <w:r>
        <w:br/>
      </w:r>
      <w:r>
        <w:rPr>
          <w:rStyle w:val="VerbatimChar"/>
        </w:rPr>
        <w:t xml:space="preserve">│    [ ] SÍ → CE marking + deadline Ago 2027 (1 año extra)      │</w:t>
      </w:r>
      <w:r>
        <w:br/>
      </w:r>
      <w:r>
        <w:rPr>
          <w:rStyle w:val="VerbatimChar"/>
        </w:rPr>
        <w:t xml:space="preserve">│    [ ] NO → Deadline Ago 2026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7"/>
    <w:bookmarkStart w:id="80" w:name="email-template-por-rol"/>
    <w:p>
      <w:pPr>
        <w:pStyle w:val="Heading2"/>
      </w:pPr>
      <w:r>
        <w:t xml:space="preserve">📧 EMAIL TEMPLATE POR ROL</w:t>
      </w:r>
    </w:p>
    <w:bookmarkStart w:id="78" w:name="X082a606422d69058711b1d1bdd143153d1f4f64"/>
    <w:p>
      <w:pPr>
        <w:pStyle w:val="Heading3"/>
      </w:pPr>
      <w:r>
        <w:rPr>
          <w:bCs/>
          <w:b/>
        </w:rPr>
        <w:t xml:space="preserve">Template 1: Cliente PROVEEDOR Sistema Alto Riesgo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[EMPRESA] - Compliance AI Act Agosto 2026 (Proveedor)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Como PROVEEDOR de [SISTEMA IA], tienes obligaciones críticas EU AI Act </w:t>
      </w:r>
      <w:r>
        <w:br/>
      </w:r>
      <w:r>
        <w:rPr>
          <w:rStyle w:val="VerbatimChar"/>
        </w:rPr>
        <w:t xml:space="preserve">deadline 2 Agosto 2026 (solo 9 meses):</w:t>
      </w:r>
      <w:r>
        <w:br/>
      </w:r>
      <w:r>
        <w:br/>
      </w:r>
      <w:r>
        <w:rPr>
          <w:rStyle w:val="VerbatimChar"/>
        </w:rPr>
        <w:t xml:space="preserve">OBLIGACIONES PROVEEDOR (Art. 16-21):</w:t>
      </w:r>
      <w:r>
        <w:br/>
      </w:r>
      <w:r>
        <w:rPr>
          <w:rStyle w:val="VerbatimChar"/>
        </w:rPr>
        <w:t xml:space="preserve">✅ Sistema gestión riesgo (Art. 9)</w:t>
      </w:r>
      <w:r>
        <w:br/>
      </w:r>
      <w:r>
        <w:rPr>
          <w:rStyle w:val="VerbatimChar"/>
        </w:rPr>
        <w:t xml:space="preserve">✅ Data governance + bias detection (Art. 10)</w:t>
      </w:r>
      <w:r>
        <w:br/>
      </w:r>
      <w:r>
        <w:rPr>
          <w:rStyle w:val="VerbatimChar"/>
        </w:rPr>
        <w:t xml:space="preserve">✅ Documentación técnica Anexo IV (Art. 11)</w:t>
      </w:r>
      <w:r>
        <w:br/>
      </w:r>
      <w:r>
        <w:rPr>
          <w:rStyle w:val="VerbatimChar"/>
        </w:rPr>
        <w:t xml:space="preserve">✅ Logging inmutable (Art. 12)</w:t>
      </w:r>
      <w:r>
        <w:br/>
      </w:r>
      <w:r>
        <w:rPr>
          <w:rStyle w:val="VerbatimChar"/>
        </w:rPr>
        <w:t xml:space="preserve">✅ Transparencia + instrucciones (Art. 13)</w:t>
      </w:r>
      <w:r>
        <w:br/>
      </w:r>
      <w:r>
        <w:rPr>
          <w:rStyle w:val="VerbatimChar"/>
        </w:rPr>
        <w:t xml:space="preserve">✅ Supervisión humana (Art. 14)</w:t>
      </w:r>
      <w:r>
        <w:br/>
      </w:r>
      <w:r>
        <w:rPr>
          <w:rStyle w:val="VerbatimChar"/>
        </w:rPr>
        <w:t xml:space="preserve">✅ Accuracy + robustez (Art. 15)</w:t>
      </w:r>
      <w:r>
        <w:br/>
      </w:r>
      <w:r>
        <w:rPr>
          <w:rStyle w:val="VerbatimChar"/>
        </w:rPr>
        <w:t xml:space="preserve">✅ Sistema gestión calidad (Art. 17)</w:t>
      </w:r>
      <w:r>
        <w:br/>
      </w:r>
      <w:r>
        <w:rPr>
          <w:rStyle w:val="VerbatimChar"/>
        </w:rPr>
        <w:t xml:space="preserve">✅ Evaluación conformidad (Anexo VI)</w:t>
      </w:r>
      <w:r>
        <w:br/>
      </w:r>
      <w:r>
        <w:rPr>
          <w:rStyle w:val="VerbatimChar"/>
        </w:rPr>
        <w:t xml:space="preserve">✅ Declaración UE (Anexo V)</w:t>
      </w:r>
      <w:r>
        <w:br/>
      </w:r>
      <w:r>
        <w:rPr>
          <w:rStyle w:val="VerbatimChar"/>
        </w:rPr>
        <w:t xml:space="preserve">✅ Registro Art. 71 DB</w:t>
      </w:r>
      <w:r>
        <w:br/>
      </w:r>
      <w:r>
        <w:br/>
      </w:r>
      <w:r>
        <w:rPr>
          <w:rStyle w:val="VerbatimChar"/>
        </w:rPr>
        <w:t xml:space="preserve">Sin CodeflowX: 63-95 semanas (15-23 meses) → IMPOSIBLE cumplir</w:t>
      </w:r>
      <w:r>
        <w:br/>
      </w:r>
      <w:r>
        <w:rPr>
          <w:rStyle w:val="VerbatimChar"/>
        </w:rPr>
        <w:t xml:space="preserve">Con CodeflowX: 11-15 semanas (2.5-3.5 meses) → COMPLIANCE GARANTIZADO</w:t>
      </w:r>
      <w:r>
        <w:br/>
      </w:r>
      <w:r>
        <w:br/>
      </w:r>
      <w:r>
        <w:rPr>
          <w:rStyle w:val="VerbatimChar"/>
        </w:rPr>
        <w:t xml:space="preserve">Ahorro: 150.500€ + 52-80 semanas</w:t>
      </w:r>
      <w:r>
        <w:br/>
      </w:r>
      <w:r>
        <w:rPr>
          <w:rStyle w:val="VerbatimChar"/>
        </w:rPr>
        <w:t xml:space="preserve">Multas evitadas: hasta 35M€ o 7% facturación</w:t>
      </w:r>
      <w:r>
        <w:br/>
      </w:r>
      <w:r>
        <w:br/>
      </w:r>
      <w:r>
        <w:rPr>
          <w:rStyle w:val="VerbatimChar"/>
        </w:rPr>
        <w:t xml:space="preserve">¿15 min demo esta semana?</w:t>
      </w:r>
      <w:r>
        <w:br/>
      </w:r>
      <w:r>
        <w:rPr>
          <w:rStyle w:val="VerbatimChar"/>
        </w:rPr>
        <w:t xml:space="preserve">[LINK calendly]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End w:id="78"/>
    <w:bookmarkStart w:id="79" w:name="X2cbe1f1cefd7733e63eab9eb38e4c69654ecf4f"/>
    <w:p>
      <w:pPr>
        <w:pStyle w:val="Heading3"/>
      </w:pPr>
      <w:r>
        <w:rPr>
          <w:bCs/>
          <w:b/>
        </w:rPr>
        <w:t xml:space="preserve">Template 2: Cliente DEPLOYER Sistema Alto Riesgo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[EMPRESA] - Obligaciones Deployer AI Act (uso IA terceros)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Aunque uses sistema IA de terceros (API [VENDOR]), tienes obligaciones </w:t>
      </w:r>
      <w:r>
        <w:br/>
      </w:r>
      <w:r>
        <w:rPr>
          <w:rStyle w:val="VerbatimChar"/>
        </w:rPr>
        <w:t xml:space="preserve">como DEPLOYER EU AI Act deadline 2 Agosto 2026:</w:t>
      </w:r>
      <w:r>
        <w:br/>
      </w:r>
      <w:r>
        <w:br/>
      </w:r>
      <w:r>
        <w:rPr>
          <w:rStyle w:val="VerbatimChar"/>
        </w:rPr>
        <w:t xml:space="preserve">OBLIGACIONES DEPLOYER (Art. 26-29):</w:t>
      </w:r>
      <w:r>
        <w:br/>
      </w:r>
      <w:r>
        <w:rPr>
          <w:rStyle w:val="VerbatimChar"/>
        </w:rPr>
        <w:t xml:space="preserve">✅ Verificar conformidad proveedor (Declaración UE)</w:t>
      </w:r>
      <w:r>
        <w:br/>
      </w:r>
      <w:r>
        <w:rPr>
          <w:rStyle w:val="VerbatimChar"/>
        </w:rPr>
        <w:t xml:space="preserve">✅ Supervisión humana efectiva</w:t>
      </w:r>
      <w:r>
        <w:br/>
      </w:r>
      <w:r>
        <w:rPr>
          <w:rStyle w:val="VerbatimChar"/>
        </w:rPr>
        <w:t xml:space="preserve">✅ Monitorización continua performance</w:t>
      </w:r>
      <w:r>
        <w:br/>
      </w:r>
      <w:r>
        <w:rPr>
          <w:rStyle w:val="VerbatimChar"/>
        </w:rPr>
        <w:t xml:space="preserve">✅ Logging uso interno</w:t>
      </w:r>
      <w:r>
        <w:br/>
      </w:r>
      <w:r>
        <w:rPr>
          <w:rStyle w:val="VerbatimChar"/>
        </w:rPr>
        <w:t xml:space="preserve">✅ Reporting incidentes graves</w:t>
      </w:r>
      <w:r>
        <w:br/>
      </w:r>
      <w:r>
        <w:br/>
      </w:r>
      <w:r>
        <w:rPr>
          <w:rStyle w:val="VerbatimChar"/>
        </w:rPr>
        <w:t xml:space="preserve">RIESGO:</w:t>
      </w:r>
      <w:r>
        <w:br/>
      </w:r>
      <w:r>
        <w:rPr>
          <w:rStyle w:val="VerbatimChar"/>
        </w:rPr>
        <w:t xml:space="preserve">→ Multas hasta 15M€ si no cumples Art. 26-29</w:t>
      </w:r>
      <w:r>
        <w:br/>
      </w:r>
      <w:r>
        <w:rPr>
          <w:rStyle w:val="VerbatimChar"/>
        </w:rPr>
        <w:t xml:space="preserve">→ Demandas usuarios afectados (si RR.HH., seguros, crédito)</w:t>
      </w:r>
      <w:r>
        <w:br/>
      </w:r>
      <w:r>
        <w:rPr>
          <w:rStyle w:val="VerbatimChar"/>
        </w:rPr>
        <w:t xml:space="preserve">→ Responsabilidad legal aunque uses API tercero</w:t>
      </w:r>
      <w:r>
        <w:br/>
      </w:r>
      <w:r>
        <w:br/>
      </w:r>
      <w:r>
        <w:rPr>
          <w:rStyle w:val="VerbatimChar"/>
        </w:rPr>
        <w:t xml:space="preserve">CodeflowX para deployers:</w:t>
      </w:r>
      <w:r>
        <w:br/>
      </w:r>
      <w:r>
        <w:rPr>
          <w:rStyle w:val="VerbatimChar"/>
        </w:rPr>
        <w:t xml:space="preserve">✅ Verificación automática conformidad proveedor</w:t>
      </w:r>
      <w:r>
        <w:br/>
      </w:r>
      <w:r>
        <w:rPr>
          <w:rStyle w:val="VerbatimChar"/>
        </w:rPr>
        <w:t xml:space="preserve">✅ HITL workflows supervisión humana</w:t>
      </w:r>
      <w:r>
        <w:br/>
      </w:r>
      <w:r>
        <w:rPr>
          <w:rStyle w:val="VerbatimChar"/>
        </w:rPr>
        <w:t xml:space="preserve">✅ Monitorización drift/anomalías</w:t>
      </w:r>
      <w:r>
        <w:br/>
      </w:r>
      <w:r>
        <w:rPr>
          <w:rStyle w:val="VerbatimChar"/>
        </w:rPr>
        <w:t xml:space="preserve">✅ Logging inmutable + incident management</w:t>
      </w:r>
      <w:r>
        <w:br/>
      </w:r>
      <w:r>
        <w:br/>
      </w:r>
      <w:r>
        <w:rPr>
          <w:rStyle w:val="VerbatimChar"/>
        </w:rPr>
        <w:t xml:space="preserve">Esfuerzo: 2 semanas setup vs 12-14 semanas manual</w:t>
      </w:r>
      <w:r>
        <w:br/>
      </w:r>
      <w:r>
        <w:rPr>
          <w:rStyle w:val="VerbatimChar"/>
        </w:rPr>
        <w:t xml:space="preserve">Ahorro: 24.000€ + protección legal</w:t>
      </w:r>
      <w:r>
        <w:br/>
      </w:r>
      <w:r>
        <w:br/>
      </w:r>
      <w:r>
        <w:rPr>
          <w:rStyle w:val="VerbatimChar"/>
        </w:rPr>
        <w:t xml:space="preserve">¿Demo 30 min?</w:t>
      </w:r>
      <w:r>
        <w:br/>
      </w:r>
      <w:r>
        <w:rPr>
          <w:rStyle w:val="VerbatimChar"/>
        </w:rPr>
        <w:t xml:space="preserve">[LINK calendly]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conclusión-comercial"/>
    <w:p>
      <w:pPr>
        <w:pStyle w:val="Heading2"/>
      </w:pPr>
      <w:r>
        <w:t xml:space="preserve">🎯 CONCLUSIÓN COMERCIAL</w:t>
      </w:r>
    </w:p>
    <w:bookmarkStart w:id="84" w:name="mensajes-clave-por-rol"/>
    <w:p>
      <w:pPr>
        <w:pStyle w:val="Heading3"/>
      </w:pPr>
      <w:r>
        <w:rPr>
          <w:bCs/>
          <w:b/>
        </w:rPr>
        <w:t xml:space="preserve">MENSAJES CLAVE POR ROL:</w:t>
      </w:r>
    </w:p>
    <w:bookmarkStart w:id="81" w:name="para-proveedores"/>
    <w:p>
      <w:pPr>
        <w:pStyle w:val="Heading4"/>
      </w:pPr>
      <w:r>
        <w:rPr>
          <w:bCs/>
          <w:b/>
        </w:rPr>
        <w:t xml:space="preserve">Para PROVEEDORES:</w:t>
      </w:r>
    </w:p>
    <w:p>
      <w:pPr>
        <w:pStyle w:val="SourceCode"/>
      </w:pPr>
      <w:r>
        <w:rPr>
          <w:rStyle w:val="VerbatimChar"/>
        </w:rPr>
        <w:t xml:space="preserve">"Como PROVEEDOR, tienes obligaciones MÁS COMPLEJAS (Art. 16-21):</w:t>
      </w:r>
      <w:r>
        <w:br/>
      </w:r>
      <w:r>
        <w:rPr>
          <w:rStyle w:val="VerbatimChar"/>
        </w:rPr>
        <w:t xml:space="preserve">- Documentación técnica Anexo IV</w:t>
      </w:r>
      <w:r>
        <w:br/>
      </w:r>
      <w:r>
        <w:rPr>
          <w:rStyle w:val="VerbatimChar"/>
        </w:rPr>
        <w:t xml:space="preserve">- Evaluación conformidad + Declaración UE</w:t>
      </w:r>
      <w:r>
        <w:br/>
      </w:r>
      <w:r>
        <w:rPr>
          <w:rStyle w:val="VerbatimChar"/>
        </w:rPr>
        <w:t xml:space="preserve">- Sistema gestión calidad</w:t>
      </w:r>
      <w:r>
        <w:br/>
      </w:r>
      <w:r>
        <w:rPr>
          <w:rStyle w:val="VerbatimChar"/>
        </w:rPr>
        <w:t xml:space="preserve">- Registro Art. 71 DB</w:t>
      </w:r>
      <w:r>
        <w:br/>
      </w:r>
      <w:r>
        <w:br/>
      </w:r>
      <w:r>
        <w:rPr>
          <w:rStyle w:val="VerbatimChar"/>
        </w:rPr>
        <w:t xml:space="preserve">Esfuerzo: 63-95 semanas manual vs 11-15 semanas con CodeflowX</w:t>
      </w:r>
      <w:r>
        <w:br/>
      </w:r>
      <w:r>
        <w:rPr>
          <w:rStyle w:val="VerbatimChar"/>
        </w:rPr>
        <w:t xml:space="preserve">Ahorro: 150.500€ (82%)</w:t>
      </w:r>
      <w:r>
        <w:br/>
      </w:r>
      <w:r>
        <w:rPr>
          <w:rStyle w:val="VerbatimChar"/>
        </w:rPr>
        <w:t xml:space="preserve">Deadline: 2 Agosto 2026 (9 meses) → ACTUAR YA"</w:t>
      </w:r>
    </w:p>
    <w:bookmarkEnd w:id="81"/>
    <w:bookmarkStart w:id="82" w:name="para-deployers"/>
    <w:p>
      <w:pPr>
        <w:pStyle w:val="Heading4"/>
      </w:pPr>
      <w:r>
        <w:rPr>
          <w:bCs/>
          <w:b/>
        </w:rPr>
        <w:t xml:space="preserve">Para DEPLOYERS:</w:t>
      </w:r>
    </w:p>
    <w:p>
      <w:pPr>
        <w:pStyle w:val="SourceCode"/>
      </w:pPr>
      <w:r>
        <w:rPr>
          <w:rStyle w:val="VerbatimChar"/>
        </w:rPr>
        <w:t xml:space="preserve">"Como DEPLOYER, aunque uses sistema terceros, TÚ eres responsable </w:t>
      </w:r>
      <w:r>
        <w:br/>
      </w:r>
      <w:r>
        <w:rPr>
          <w:rStyle w:val="VerbatimChar"/>
        </w:rPr>
        <w:t xml:space="preserve">ante usuarios afectados (Art. 26-29):</w:t>
      </w:r>
      <w:r>
        <w:br/>
      </w:r>
      <w:r>
        <w:rPr>
          <w:rStyle w:val="VerbatimChar"/>
        </w:rPr>
        <w:t xml:space="preserve">- Supervisión humana efectiva</w:t>
      </w:r>
      <w:r>
        <w:br/>
      </w:r>
      <w:r>
        <w:rPr>
          <w:rStyle w:val="VerbatimChar"/>
        </w:rPr>
        <w:t xml:space="preserve">- Monitorización continua</w:t>
      </w:r>
      <w:r>
        <w:br/>
      </w:r>
      <w:r>
        <w:rPr>
          <w:rStyle w:val="VerbatimChar"/>
        </w:rPr>
        <w:t xml:space="preserve">- Reporting incidentes</w:t>
      </w:r>
      <w:r>
        <w:br/>
      </w:r>
      <w:r>
        <w:br/>
      </w:r>
      <w:r>
        <w:rPr>
          <w:rStyle w:val="VerbatimChar"/>
        </w:rPr>
        <w:t xml:space="preserve">Esfuerzo: 12-14 semanas manual vs 2 semanas con CodeflowX</w:t>
      </w:r>
      <w:r>
        <w:br/>
      </w:r>
      <w:r>
        <w:rPr>
          <w:rStyle w:val="VerbatimChar"/>
        </w:rPr>
        <w:t xml:space="preserve">Ahorro: 24.000€ (83%)</w:t>
      </w:r>
      <w:r>
        <w:br/>
      </w:r>
      <w:r>
        <w:rPr>
          <w:rStyle w:val="VerbatimChar"/>
        </w:rPr>
        <w:t xml:space="preserve">Deadline: 2 Agosto 2026 (9 meses) → ACTUAR YA"</w:t>
      </w:r>
    </w:p>
    <w:bookmarkEnd w:id="82"/>
    <w:bookmarkStart w:id="83" w:name="para-proveedor-deployer"/>
    <w:p>
      <w:pPr>
        <w:pStyle w:val="Heading4"/>
      </w:pPr>
      <w:r>
        <w:rPr>
          <w:bCs/>
          <w:b/>
        </w:rPr>
        <w:t xml:space="preserve">Para PROVEEDOR + DEPLOYER:</w:t>
      </w:r>
    </w:p>
    <w:p>
      <w:pPr>
        <w:pStyle w:val="SourceCode"/>
      </w:pPr>
      <w:r>
        <w:rPr>
          <w:rStyle w:val="VerbatimChar"/>
        </w:rPr>
        <w:t xml:space="preserve">"Doble rol = DOBLE obligaciones (Art. 16-21 + 26-29):</w:t>
      </w:r>
      <w:r>
        <w:br/>
      </w:r>
      <w:r>
        <w:rPr>
          <w:rStyle w:val="VerbatimChar"/>
        </w:rPr>
        <w:t xml:space="preserve">- PROVEEDOR: compliance desarrollo (Anexo IV, evaluación, etc.)</w:t>
      </w:r>
      <w:r>
        <w:br/>
      </w:r>
      <w:r>
        <w:rPr>
          <w:rStyle w:val="VerbatimChar"/>
        </w:rPr>
        <w:t xml:space="preserve">- DEPLOYER: compliance uso (supervisión, monitorización, etc.)</w:t>
      </w:r>
      <w:r>
        <w:br/>
      </w:r>
      <w:r>
        <w:br/>
      </w:r>
      <w:r>
        <w:rPr>
          <w:rStyle w:val="VerbatimChar"/>
        </w:rPr>
        <w:t xml:space="preserve">Esfuerzo: 75-109 semanas manual vs 13-17 semanas con CodeflowX</w:t>
      </w:r>
      <w:r>
        <w:br/>
      </w:r>
      <w:r>
        <w:rPr>
          <w:rStyle w:val="VerbatimChar"/>
        </w:rPr>
        <w:t xml:space="preserve">Ahorro: 180.000€ (82%)</w:t>
      </w:r>
      <w:r>
        <w:br/>
      </w:r>
      <w:r>
        <w:rPr>
          <w:rStyle w:val="VerbatimChar"/>
        </w:rPr>
        <w:t xml:space="preserve">Deadline: 2 Agosto 2026 (9 meses) → URGENCIA MÁXIMA"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CodeflowX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equipo comercial</w:t>
      </w:r>
    </w:p>
    <w:bookmarkEnd w:id="83"/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2025-11-06T19:14:28Z</dcterms:created>
  <dcterms:modified xsi:type="dcterms:W3CDTF">2025-11-06T19:14:28Z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