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X012189c3d7677cd2fd4a0b330d08f801435607d"/>
    <w:p>
      <w:pPr>
        <w:pStyle w:val="Heading1"/>
      </w:pPr>
      <w:r>
        <w:t xml:space="preserve">🌐 CAMBIOS WEB - LANZAMIENTO EU AI ACT COMPLIANCE</w:t>
      </w:r>
    </w:p>
    <w:bookmarkStart w:id="20" w:name="actualizaciones-críticas-para-el-martes"/>
    <w:p>
      <w:pPr>
        <w:pStyle w:val="Heading2"/>
      </w:pPr>
      <w:r>
        <w:t xml:space="preserve">Actualizaciones Críticas para el Martes</w:t>
      </w:r>
    </w:p>
    <w:p>
      <w:pPr>
        <w:pStyle w:val="FirstParagraph"/>
      </w:pPr>
      <w:r>
        <w:rPr>
          <w:bCs/>
          <w:b/>
        </w:rPr>
        <w:t xml:space="preserve">Fecha Lanzamiento:</w:t>
      </w:r>
      <w:r>
        <w:t xml:space="preserve"> </w:t>
      </w:r>
      <w:r>
        <w:t xml:space="preserve">Martes, 19 de noviembre de 2025</w:t>
      </w:r>
      <w:r>
        <w:br/>
      </w:r>
      <w:r>
        <w:rPr>
          <w:bCs/>
          <w:b/>
        </w:rPr>
        <w:t xml:space="preserve">Objetivo:</w:t>
      </w:r>
      <w:r>
        <w:t xml:space="preserve"> </w:t>
      </w:r>
      <w:r>
        <w:t xml:space="preserve">Posicionar CodeflowX como líder compliance EU AI Act en España y Europa</w:t>
      </w:r>
      <w:r>
        <w:br/>
      </w:r>
      <w:r>
        <w:rPr>
          <w:bCs/>
          <w:b/>
        </w:rPr>
        <w:t xml:space="preserve">Target:</w:t>
      </w:r>
      <w:r>
        <w:t xml:space="preserve"> </w:t>
      </w:r>
      <w:r>
        <w:t xml:space="preserve">Consultores gobierno + Pequeñas consultoras + Agencias marketing IA</w:t>
      </w:r>
    </w:p>
    <w:p>
      <w:r>
        <w:pict>
          <v:rect style="width:0;height:1.5pt" o:hralign="center" o:hrstd="t" o:hr="t"/>
        </w:pict>
      </w:r>
    </w:p>
    <w:bookmarkEnd w:id="20"/>
    <w:bookmarkStart w:id="23" w:name="mensaje-clave-principal"/>
    <w:p>
      <w:pPr>
        <w:pStyle w:val="Heading2"/>
      </w:pPr>
      <w:r>
        <w:t xml:space="preserve">🎯 MENSAJE CLAVE PRINCIPAL</w:t>
      </w:r>
    </w:p>
    <w:bookmarkStart w:id="21" w:name="headline-homepage-h1"/>
    <w:p>
      <w:pPr>
        <w:pStyle w:val="Heading3"/>
      </w:pPr>
      <w:r>
        <w:rPr>
          <w:bCs/>
          <w:b/>
        </w:rPr>
        <w:t xml:space="preserve">Headline Homepage (H1):</w:t>
      </w:r>
    </w:p>
    <w:p>
      <w:pPr>
        <w:pStyle w:val="SourceCode"/>
      </w:pPr>
      <w:r>
        <w:rPr>
          <w:rStyle w:val="VerbatimChar"/>
        </w:rPr>
        <w:t xml:space="preserve">Primera Plataforma de IA </w:t>
      </w:r>
      <w:r>
        <w:br/>
      </w:r>
      <w:r>
        <w:rPr>
          <w:rStyle w:val="VerbatimChar"/>
        </w:rPr>
        <w:t xml:space="preserve">100% Conforme con el EU AI Act</w:t>
      </w:r>
      <w:r>
        <w:br/>
      </w:r>
      <w:r>
        <w:rPr>
          <w:rStyle w:val="VerbatimChar"/>
        </w:rPr>
        <w:t xml:space="preserve">Certificable desde el Día 1</w:t>
      </w:r>
    </w:p>
    <w:bookmarkEnd w:id="21"/>
    <w:bookmarkStart w:id="22" w:name="subheadline-h2"/>
    <w:p>
      <w:pPr>
        <w:pStyle w:val="Heading3"/>
      </w:pPr>
      <w:r>
        <w:rPr>
          <w:bCs/>
          <w:b/>
        </w:rPr>
        <w:t xml:space="preserve">Subheadline (H2):</w:t>
      </w:r>
    </w:p>
    <w:p>
      <w:pPr>
        <w:pStyle w:val="SourceCode"/>
      </w:pPr>
      <w:r>
        <w:rPr>
          <w:rStyle w:val="VerbatimChar"/>
        </w:rPr>
        <w:t xml:space="preserve">De la idea al despliegue cumpliendo cada artículo y anexo.</w:t>
      </w:r>
      <w:r>
        <w:br/>
      </w:r>
      <w:r>
        <w:rPr>
          <w:rStyle w:val="VerbatimChar"/>
        </w:rPr>
        <w:t xml:space="preserve">65 capacidades compliance integradas. </w:t>
      </w:r>
      <w:r>
        <w:br/>
      </w:r>
      <w:r>
        <w:rPr>
          <w:rStyle w:val="VerbatimChar"/>
        </w:rPr>
        <w:t xml:space="preserve">Listo para España, Europa y próximamente LATAM.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sección-1-hero-section-above-the-fold"/>
    <w:p>
      <w:pPr>
        <w:pStyle w:val="Heading2"/>
      </w:pPr>
      <w:r>
        <w:t xml:space="preserve">📄 SECCIÓN 1: HERO SECTION (Above the Fold)</w:t>
      </w:r>
    </w:p>
    <w:bookmarkStart w:id="24" w:name="cambio-actual-nuevo"/>
    <w:p>
      <w:pPr>
        <w:pStyle w:val="Heading3"/>
      </w:pPr>
      <w:r>
        <w:rPr>
          <w:bCs/>
          <w:b/>
        </w:rPr>
        <w:t xml:space="preserve">Cambio Actual → Nuevo:</w:t>
      </w:r>
    </w:p>
    <w:p>
      <w:pPr>
        <w:pStyle w:val="FirstParagraph"/>
      </w:pPr>
      <w:r>
        <w:rPr>
          <w:bCs/>
          <w:b/>
        </w:rPr>
        <w:t xml:space="preserve">ANTES:</w:t>
      </w:r>
    </w:p>
    <w:p>
      <w:pPr>
        <w:pStyle w:val="SourceCode"/>
      </w:pPr>
      <w:r>
        <w:rPr>
          <w:rStyle w:val="VerbatimChar"/>
        </w:rPr>
        <w:t xml:space="preserve">"Plataforma de Gobierno de IA"</w:t>
      </w:r>
    </w:p>
    <w:p>
      <w:pPr>
        <w:pStyle w:val="FirstParagraph"/>
      </w:pPr>
      <w:r>
        <w:rPr>
          <w:bCs/>
          <w:b/>
        </w:rPr>
        <w:t xml:space="preserve">DESPUÉS:</w:t>
      </w:r>
    </w:p>
    <w:p>
      <w:pPr>
        <w:pStyle w:val="SourceCode"/>
      </w:pPr>
      <w:r>
        <w:rPr>
          <w:rStyle w:val="VerbatimChar"/>
        </w:rPr>
        <w:t xml:space="preserve">CodeflowX EU AI Act Compliance Platform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✅ 100% Conforme con Reglamento UE 2024/1689</w:t>
      </w:r>
      <w:r>
        <w:br/>
      </w:r>
      <w:r>
        <w:rPr>
          <w:rStyle w:val="VerbatimChar"/>
        </w:rPr>
        <w:t xml:space="preserve">✅ 65 Capacidades de Compliance Integradas</w:t>
      </w:r>
      <w:r>
        <w:br/>
      </w:r>
      <w:r>
        <w:rPr>
          <w:rStyle w:val="VerbatimChar"/>
        </w:rPr>
        <w:t xml:space="preserve">✅ Certificable por Organismos Notificados</w:t>
      </w:r>
      <w:r>
        <w:br/>
      </w:r>
      <w:r>
        <w:rPr>
          <w:rStyle w:val="VerbatimChar"/>
        </w:rPr>
        <w:t xml:space="preserve">✅ Desde España para toda Europa</w:t>
      </w:r>
      <w:r>
        <w:br/>
      </w:r>
      <w:r>
        <w:br/>
      </w:r>
      <w:r>
        <w:rPr>
          <w:rStyle w:val="VerbatimChar"/>
        </w:rPr>
        <w:t xml:space="preserve">[Solicitar Demo] [Ver Cobertura Compliance] [Casos de Uso]</w:t>
      </w:r>
    </w:p>
    <w:bookmarkEnd w:id="24"/>
    <w:bookmarkStart w:id="25" w:name="badges-a-añadir"/>
    <w:p>
      <w:pPr>
        <w:pStyle w:val="Heading3"/>
      </w:pPr>
      <w:r>
        <w:rPr>
          <w:bCs/>
          <w:b/>
        </w:rPr>
        <w:t xml:space="preserve">Badges a Añadir:</w:t>
      </w:r>
    </w:p>
    <w:p>
      <w:pPr>
        <w:pStyle w:val="SourceCode"/>
      </w:pPr>
      <w:r>
        <w:rPr>
          <w:rStyle w:val="VerbatimChar"/>
        </w:rPr>
        <w:t xml:space="preserve">🇪🇺 EU AI ACT 2024/1689 ✓</w:t>
      </w:r>
      <w:r>
        <w:br/>
      </w:r>
      <w:r>
        <w:rPr>
          <w:rStyle w:val="VerbatimChar"/>
        </w:rPr>
        <w:t xml:space="preserve">📋 32 Artículos Cubiertos</w:t>
      </w:r>
      <w:r>
        <w:br/>
      </w:r>
      <w:r>
        <w:rPr>
          <w:rStyle w:val="VerbatimChar"/>
        </w:rPr>
        <w:t xml:space="preserve">📚 13 Anexos Implementados</w:t>
      </w:r>
      <w:r>
        <w:br/>
      </w:r>
      <w:r>
        <w:rPr>
          <w:rStyle w:val="VerbatimChar"/>
        </w:rPr>
        <w:t xml:space="preserve">🔒 Art. 19 Logs Inmutables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Xa5d5abc2926b509461f4ee045eeb533148c6bca"/>
    <w:p>
      <w:pPr>
        <w:pStyle w:val="Heading2"/>
      </w:pPr>
      <w:r>
        <w:t xml:space="preserve">📊 SECCIÓN 2: NUEVA LANDING - COMPLIANCE EU AI ACT</w:t>
      </w:r>
    </w:p>
    <w:bookmarkStart w:id="27" w:name="url-compliance-eu-ai-act"/>
    <w:p>
      <w:pPr>
        <w:pStyle w:val="Heading3"/>
      </w:pPr>
      <w:r>
        <w:rPr>
          <w:bCs/>
          <w:b/>
        </w:rPr>
        <w:t xml:space="preserve">URL:</w:t>
      </w:r>
      <w:r>
        <w:t xml:space="preserve"> </w:t>
      </w:r>
      <w:r>
        <w:rPr>
          <w:rStyle w:val="VerbatimChar"/>
        </w:rPr>
        <w:t xml:space="preserve">/compliance-eu-ai-act</w:t>
      </w:r>
    </w:p>
    <w:p>
      <w:pPr>
        <w:pStyle w:val="FirstParagraph"/>
      </w:pPr>
      <w:r>
        <w:rPr>
          <w:bCs/>
          <w:b/>
        </w:rPr>
        <w:t xml:space="preserve">Estructura:</w:t>
      </w:r>
    </w:p>
    <w:bookmarkEnd w:id="27"/>
    <w:bookmarkStart w:id="28" w:name="hero---por-qué-codeflowx"/>
    <w:p>
      <w:pPr>
        <w:pStyle w:val="Heading3"/>
      </w:pPr>
      <w:r>
        <w:rPr>
          <w:bCs/>
          <w:b/>
        </w:rPr>
        <w:t xml:space="preserve">1. Hero - Por Qué CodeflowX</w:t>
      </w:r>
    </w:p>
    <w:p>
      <w:pPr>
        <w:pStyle w:val="SourceCode"/>
      </w:pPr>
      <w:r>
        <w:rPr>
          <w:rStyle w:val="FunctionTok"/>
        </w:rPr>
        <w:t xml:space="preserve"># El EU AI Act Ya Está Aquí</w:t>
      </w:r>
      <w:r>
        <w:br/>
      </w:r>
      <w:r>
        <w:rPr>
          <w:rStyle w:val="FunctionTok"/>
        </w:rPr>
        <w:t xml:space="preserve">## ¿Tu Organización Está Lista?</w:t>
      </w:r>
      <w:r>
        <w:br/>
      </w:r>
      <w:r>
        <w:br/>
      </w:r>
      <w:r>
        <w:rPr>
          <w:rStyle w:val="NormalTok"/>
        </w:rPr>
        <w:t xml:space="preserve">El Reglamento (UE) 2024/1689 entra en vigor en fases: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2 de febrero 2025: Capítulos I y II (sistemas prohibidos Art. 5)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2 de agosto 2025: GPAI Capítulo V (modelos uso general Art. 51-55)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2 de agosto 2026: Aplicación general del Reglamento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2 de agosto 2027: Sistemas alto riesgo (Art. 6, Anexo III)</w:t>
      </w:r>
      <w:r>
        <w:br/>
      </w:r>
      <w:r>
        <w:br/>
      </w:r>
      <w:r>
        <w:rPr>
          <w:rStyle w:val="NormalTok"/>
        </w:rPr>
        <w:t xml:space="preserve">**CodeflowX es la única plataforma que cubre:**</w:t>
      </w:r>
      <w:r>
        <w:br/>
      </w:r>
      <w:r>
        <w:rPr>
          <w:rStyle w:val="NormalTok"/>
        </w:rPr>
        <w:t xml:space="preserve">✅ Fase I: Gobierno IA completo desde el día 1</w:t>
      </w:r>
      <w:r>
        <w:br/>
      </w:r>
      <w:r>
        <w:rPr>
          <w:rStyle w:val="NormalTok"/>
        </w:rPr>
        <w:t xml:space="preserve">✅ Fase II: MLOps y GPAI (modelos fundacionales)</w:t>
      </w:r>
      <w:r>
        <w:br/>
      </w:r>
      <w:r>
        <w:rPr>
          <w:rStyle w:val="NormalTok"/>
        </w:rPr>
        <w:t xml:space="preserve">✅ 100% artículos y anexos implementados</w:t>
      </w:r>
    </w:p>
    <w:bookmarkEnd w:id="28"/>
    <w:bookmarkStart w:id="29" w:name="tabla-compliance-rápida"/>
    <w:p>
      <w:pPr>
        <w:pStyle w:val="Heading3"/>
      </w:pPr>
      <w:r>
        <w:rPr>
          <w:bCs/>
          <w:b/>
        </w:rPr>
        <w:t xml:space="preserve">2. Tabla Compliance Rápida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REQUISITO EU AI ACT          │ MARCO  │ Otros │ CodeflowX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├──────────────────────────────┼────────┼───────┼────────────┤</w:t>
      </w:r>
      <w:r>
        <w:br/>
      </w:r>
      <w:r>
        <w:rPr>
          <w:rStyle w:val="VerbatimChar"/>
        </w:rPr>
        <w:t xml:space="preserve">│ QMS Art. 17 (13 módulos)     │   ❌   │  ❌   │     ✅     │</w:t>
      </w:r>
      <w:r>
        <w:br/>
      </w:r>
      <w:r>
        <w:rPr>
          <w:rStyle w:val="VerbatimChar"/>
        </w:rPr>
        <w:t xml:space="preserve">│ Logs Inmutables Art. 19      │   ❌   │  ❌   │     ✅     │</w:t>
      </w:r>
      <w:r>
        <w:br/>
      </w:r>
      <w:r>
        <w:rPr>
          <w:rStyle w:val="VerbatimChar"/>
        </w:rPr>
        <w:t xml:space="preserve">│ Documentación Técnica Anx IV │   ❌   │  ❌   │     ✅     │</w:t>
      </w:r>
      <w:r>
        <w:br/>
      </w:r>
      <w:r>
        <w:rPr>
          <w:rStyle w:val="VerbatimChar"/>
        </w:rPr>
        <w:t xml:space="preserve">│ FRIA Art. 27                 │   ❌   │  ❌   │     ✅     │</w:t>
      </w:r>
      <w:r>
        <w:br/>
      </w:r>
      <w:r>
        <w:rPr>
          <w:rStyle w:val="VerbatimChar"/>
        </w:rPr>
        <w:t xml:space="preserve">│ Registro BBDD UE Art. 49     │   ❌   │  ❌   │     ✅     │</w:t>
      </w:r>
      <w:r>
        <w:br/>
      </w:r>
      <w:r>
        <w:rPr>
          <w:rStyle w:val="VerbatimChar"/>
        </w:rPr>
        <w:t xml:space="preserve">│ Robustez Adversarial Art. 15 │   ❌   │  ❌   │     ✅     │</w:t>
      </w:r>
      <w:r>
        <w:br/>
      </w:r>
      <w:r>
        <w:rPr>
          <w:rStyle w:val="VerbatimChar"/>
        </w:rPr>
        <w:t xml:space="preserve">│ GPAI Compliance Art. 51-55   │   ❌   │  ❌   │     ✅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└──────────────────────────────┴────────┴───────┴────────────┘</w:t>
      </w:r>
      <w:r>
        <w:br/>
      </w:r>
      <w:r>
        <w:br/>
      </w:r>
      <w:r>
        <w:rPr>
          <w:rStyle w:val="VerbatimChar"/>
        </w:rPr>
        <w:t xml:space="preserve">💡 CodeflowX: 65 capacidades únicas</w:t>
      </w:r>
      <w:r>
        <w:br/>
      </w:r>
      <w:r>
        <w:rPr>
          <w:rStyle w:val="VerbatimChar"/>
        </w:rPr>
        <w:t xml:space="preserve">🚫 Competencia: Máximo 15-20 capacidades parciales</w:t>
      </w:r>
    </w:p>
    <w:bookmarkEnd w:id="29"/>
    <w:bookmarkStart w:id="30" w:name="X1d24edece4ff636532160592986a58611d96973"/>
    <w:p>
      <w:pPr>
        <w:pStyle w:val="Heading3"/>
      </w:pPr>
      <w:r>
        <w:rPr>
          <w:bCs/>
          <w:b/>
        </w:rPr>
        <w:t xml:space="preserve">3. Casos de Uso por Sector (8 sectores priorizados)</w:t>
      </w:r>
    </w:p>
    <w:p>
      <w:pPr>
        <w:pStyle w:val="SourceCode"/>
      </w:pPr>
      <w:r>
        <w:rPr>
          <w:rStyle w:val="VerbatimChar"/>
        </w:rPr>
        <w:t xml:space="preserve">🏦 Banca &amp; Finanzas</w:t>
      </w:r>
      <w:r>
        <w:br/>
      </w:r>
      <w:r>
        <w:rPr>
          <w:rStyle w:val="VerbatimChar"/>
        </w:rPr>
        <w:t xml:space="preserve">   → Scoring crediticio, detección fraude, KYC automatizado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⚖️ Legal &amp; Compliance  </w:t>
      </w:r>
      <w:r>
        <w:br/>
      </w:r>
      <w:r>
        <w:rPr>
          <w:rStyle w:val="VerbatimChar"/>
        </w:rPr>
        <w:t xml:space="preserve">   → Revisión contratos, due diligence, detección riesgos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🏥 Salud</w:t>
      </w:r>
      <w:r>
        <w:br/>
      </w:r>
      <w:r>
        <w:rPr>
          <w:rStyle w:val="VerbatimChar"/>
        </w:rPr>
        <w:t xml:space="preserve">   → Diagnóstico asistido, triage pacientes, gestión registros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🏭 Manufactura</w:t>
      </w:r>
      <w:r>
        <w:br/>
      </w:r>
      <w:r>
        <w:rPr>
          <w:rStyle w:val="VerbatimChar"/>
        </w:rPr>
        <w:t xml:space="preserve">   → Control calidad visual, mantenimiento predictivo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🛒 Retail &amp; E-commerce</w:t>
      </w:r>
      <w:r>
        <w:br/>
      </w:r>
      <w:r>
        <w:rPr>
          <w:rStyle w:val="VerbatimChar"/>
        </w:rPr>
        <w:t xml:space="preserve">   → Recomendaciones productos, pricing dinámico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📞 Customer Service</w:t>
      </w:r>
      <w:r>
        <w:br/>
      </w:r>
      <w:r>
        <w:rPr>
          <w:rStyle w:val="VerbatimChar"/>
        </w:rPr>
        <w:t xml:space="preserve">   → Chatbots, agentes IA, automatización RRSS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🏢 PYMES Tech</w:t>
      </w:r>
      <w:r>
        <w:br/>
      </w:r>
      <w:r>
        <w:rPr>
          <w:rStyle w:val="VerbatimChar"/>
        </w:rPr>
        <w:t xml:space="preserve">   → RAG con documentos, asistentes IA personalizados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🎯 Agencias Marketing</w:t>
      </w:r>
      <w:r>
        <w:br/>
      </w:r>
      <w:r>
        <w:rPr>
          <w:rStyle w:val="VerbatimChar"/>
        </w:rPr>
        <w:t xml:space="preserve">   → Generación contenido, segmentación audiencias, análisis sentiment</w:t>
      </w:r>
    </w:p>
    <w:bookmarkEnd w:id="30"/>
    <w:bookmarkStart w:id="31" w:name="faq-específica-compliance"/>
    <w:p>
      <w:pPr>
        <w:pStyle w:val="Heading3"/>
      </w:pPr>
      <w:r>
        <w:rPr>
          <w:bCs/>
          <w:b/>
        </w:rPr>
        <w:t xml:space="preserve">4. FAQ Específica Compliance</w:t>
      </w:r>
    </w:p>
    <w:p>
      <w:pPr>
        <w:pStyle w:val="SourceCode"/>
      </w:pPr>
      <w:r>
        <w:rPr>
          <w:rStyle w:val="VerbatimChar"/>
        </w:rPr>
        <w:t xml:space="preserve">❓ ¿Afecta el EU AI Act a mi empresa si solo uso ChatGPT?</w:t>
      </w:r>
      <w:r>
        <w:br/>
      </w:r>
      <w:r>
        <w:rPr>
          <w:rStyle w:val="VerbatimChar"/>
        </w:rPr>
        <w:t xml:space="preserve">✅ SÍ. Si haces RAG, fine-tuning, o creas agentes → eres PROVEEDOR</w:t>
      </w:r>
      <w:r>
        <w:br/>
      </w:r>
      <w:r>
        <w:br/>
      </w:r>
      <w:r>
        <w:rPr>
          <w:rStyle w:val="VerbatimChar"/>
        </w:rPr>
        <w:t xml:space="preserve">❓ ¿Y si uso un modelo open-source pequeño?</w:t>
      </w:r>
      <w:r>
        <w:br/>
      </w:r>
      <w:r>
        <w:rPr>
          <w:rStyle w:val="VerbatimChar"/>
        </w:rPr>
        <w:t xml:space="preserve">✅ SÍ. Cualquier modificación (adapters, merge) → requisitos aplican</w:t>
      </w:r>
      <w:r>
        <w:br/>
      </w:r>
      <w:r>
        <w:br/>
      </w:r>
      <w:r>
        <w:rPr>
          <w:rStyle w:val="VerbatimChar"/>
        </w:rPr>
        <w:t xml:space="preserve">❓ ¿Necesito certificación si mi sistema no es alto riesgo?</w:t>
      </w:r>
      <w:r>
        <w:br/>
      </w:r>
      <w:r>
        <w:rPr>
          <w:rStyle w:val="VerbatimChar"/>
        </w:rPr>
        <w:t xml:space="preserve">✅ DEPENDE. Pero necesitas documentar que NO es alto riesgo (Art. 6.3)</w:t>
      </w:r>
      <w:r>
        <w:br/>
      </w:r>
      <w:r>
        <w:br/>
      </w:r>
      <w:r>
        <w:rPr>
          <w:rStyle w:val="VerbatimChar"/>
        </w:rPr>
        <w:t xml:space="preserve">❓ ¿Marco o Langfuse me dan compliance?</w:t>
      </w:r>
      <w:r>
        <w:br/>
      </w:r>
      <w:r>
        <w:rPr>
          <w:rStyle w:val="VerbatimChar"/>
        </w:rPr>
        <w:t xml:space="preserve">❌ NO. Son herramientas observabilidad, NO cubren requisitos legales</w:t>
      </w:r>
      <w:r>
        <w:br/>
      </w:r>
      <w:r>
        <w:br/>
      </w:r>
      <w:r>
        <w:rPr>
          <w:rStyle w:val="VerbatimChar"/>
        </w:rPr>
        <w:t xml:space="preserve">❓ ¿Cuánto cuesta la multa por incumplimiento?</w:t>
      </w:r>
      <w:r>
        <w:br/>
      </w:r>
      <w:r>
        <w:rPr>
          <w:rStyle w:val="VerbatimChar"/>
        </w:rPr>
        <w:t xml:space="preserve">💰 Hasta 35M€ o 7% facturación global anual (Art. 99)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Xee709171524f880cc66184fffed5b5834ba9f70"/>
    <w:p>
      <w:pPr>
        <w:pStyle w:val="Heading2"/>
      </w:pPr>
      <w:r>
        <w:t xml:space="preserve">🎨 SECCIÓN 3: PÁGINA PRINCIPAL - ACTUALIZACIONES</w:t>
      </w:r>
    </w:p>
    <w:bookmarkStart w:id="33" w:name="menú-principal-añadir"/>
    <w:p>
      <w:pPr>
        <w:pStyle w:val="Heading3"/>
      </w:pPr>
      <w:r>
        <w:rPr>
          <w:bCs/>
          <w:b/>
        </w:rPr>
        <w:t xml:space="preserve">Menú Principal (Añadir):</w:t>
      </w:r>
    </w:p>
    <w:p>
      <w:pPr>
        <w:pStyle w:val="SourceCode"/>
      </w:pPr>
      <w:r>
        <w:rPr>
          <w:rStyle w:val="VerbatimChar"/>
        </w:rPr>
        <w:t xml:space="preserve">Home | Plataforma | [NUEVO] Compliance EU AI Act | Casos de Uso | Precios | Contacto</w:t>
      </w:r>
    </w:p>
    <w:bookmarkEnd w:id="33"/>
    <w:bookmarkStart w:id="34" w:name="bloque-diferenciador-después-de-hero"/>
    <w:p>
      <w:pPr>
        <w:pStyle w:val="Heading3"/>
      </w:pPr>
      <w:r>
        <w:rPr>
          <w:bCs/>
          <w:b/>
        </w:rPr>
        <w:t xml:space="preserve">Bloque Diferenciador (después de Hero):</w:t>
      </w:r>
    </w:p>
    <w:p>
      <w:pPr>
        <w:pStyle w:val="SourceCode"/>
      </w:pPr>
      <w:r>
        <w:rPr>
          <w:rStyle w:val="VerbatimChar"/>
        </w:rPr>
        <w:t xml:space="preserve">━━━━━━━━━━━━━━━━━━━━━━━━━━━━━━━━━━━━━━━━━━━━━━━━━━━━</w:t>
      </w:r>
      <w:r>
        <w:br/>
      </w:r>
      <w:r>
        <w:rPr>
          <w:rStyle w:val="VerbatimChar"/>
        </w:rPr>
        <w:t xml:space="preserve">🏆 EL ÚNICO CON 100% EU AI ACT COMPLIANCE INTEGRADO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Mientras otros solo observan, CodeflowX GOBIERNA y CERTIFICA: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┌─────────────────┬──────────────────────────────┐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Otros (Marco,   │ • Observabilidad básica      │</w:t>
      </w:r>
      <w:r>
        <w:br/>
      </w:r>
      <w:r>
        <w:rPr>
          <w:rStyle w:val="VerbatimChar"/>
        </w:rPr>
        <w:t xml:space="preserve">│ Langfuse, etc.) │ • Logs y métricas            │</w:t>
      </w:r>
      <w:r>
        <w:br/>
      </w:r>
      <w:r>
        <w:rPr>
          <w:rStyle w:val="VerbatimChar"/>
        </w:rPr>
        <w:t xml:space="preserve">│                 │ • NO compliance legal        │</w:t>
      </w:r>
      <w:r>
        <w:br/>
      </w:r>
      <w:r>
        <w:rPr>
          <w:rStyle w:val="VerbatimChar"/>
        </w:rPr>
        <w:t xml:space="preserve">│                 │ • Necesitas 5-10 tools más   │</w:t>
      </w:r>
      <w:r>
        <w:br/>
      </w:r>
      <w:r>
        <w:rPr>
          <w:rStyle w:val="VerbatimChar"/>
        </w:rPr>
        <w:t xml:space="preserve">└─────────────────┴──────────────────────────────┘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┌─────────────────┬──────────────────────────────┐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CodeflowX       │ • Gobierno completo          │</w:t>
      </w:r>
      <w:r>
        <w:br/>
      </w:r>
      <w:r>
        <w:rPr>
          <w:rStyle w:val="VerbatimChar"/>
        </w:rPr>
        <w:t xml:space="preserve">│                 │ • 65 capacidades compliance  │</w:t>
      </w:r>
      <w:r>
        <w:br/>
      </w:r>
      <w:r>
        <w:rPr>
          <w:rStyle w:val="VerbatimChar"/>
        </w:rPr>
        <w:t xml:space="preserve">│                 │ • Certificable desde día 1   │</w:t>
      </w:r>
      <w:r>
        <w:br/>
      </w:r>
      <w:r>
        <w:rPr>
          <w:rStyle w:val="VerbatimChar"/>
        </w:rPr>
        <w:t xml:space="preserve">│                 │ • TODO en una plataforma     │</w:t>
      </w:r>
      <w:r>
        <w:br/>
      </w:r>
      <w:r>
        <w:rPr>
          <w:rStyle w:val="VerbatimChar"/>
        </w:rPr>
        <w:t xml:space="preserve">└─────────────────┴──────────────────────────────┘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[Ver Comparativa Detallada →]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X9ddbe7af451e63d6e234f6d813fed61d575809f"/>
    <w:p>
      <w:pPr>
        <w:pStyle w:val="Heading2"/>
      </w:pPr>
      <w:r>
        <w:t xml:space="preserve">📑 SECCIÓN 4: NUEVA PÁGINA - RECURSOS DESCARGABLES</w:t>
      </w:r>
    </w:p>
    <w:bookmarkStart w:id="36" w:name="url-recursos-compliance"/>
    <w:p>
      <w:pPr>
        <w:pStyle w:val="Heading3"/>
      </w:pPr>
      <w:r>
        <w:rPr>
          <w:bCs/>
          <w:b/>
        </w:rPr>
        <w:t xml:space="preserve">URL:</w:t>
      </w:r>
      <w:r>
        <w:t xml:space="preserve"> </w:t>
      </w:r>
      <w:r>
        <w:rPr>
          <w:rStyle w:val="VerbatimChar"/>
        </w:rPr>
        <w:t xml:space="preserve">/recursos-compliance</w:t>
      </w:r>
    </w:p>
    <w:p>
      <w:pPr>
        <w:pStyle w:val="FirstParagraph"/>
      </w:pPr>
      <w:r>
        <w:rPr>
          <w:bCs/>
          <w:b/>
        </w:rPr>
        <w:t xml:space="preserve">Contenido a Subir:</w:t>
      </w:r>
    </w:p>
    <w:bookmarkEnd w:id="36"/>
    <w:bookmarkStart w:id="37" w:name="guías-gratuitas-lead-magnets"/>
    <w:p>
      <w:pPr>
        <w:pStyle w:val="Heading3"/>
      </w:pPr>
      <w:r>
        <w:rPr>
          <w:bCs/>
          <w:b/>
        </w:rPr>
        <w:t xml:space="preserve">Guías Gratuitas (Lead Magnets):</w:t>
      </w:r>
    </w:p>
    <w:p>
      <w:pPr>
        <w:pStyle w:val="SourceCode"/>
      </w:pPr>
      <w:r>
        <w:rPr>
          <w:rStyle w:val="VerbatimChar"/>
        </w:rPr>
        <w:t xml:space="preserve">1. 📄 "Guía Sectorial EU AI Act" (43 KB)</w:t>
      </w:r>
      <w:r>
        <w:br/>
      </w:r>
      <w:r>
        <w:rPr>
          <w:rStyle w:val="VerbatimChar"/>
        </w:rPr>
        <w:t xml:space="preserve">   → 20 sectores + FAQ + Casos uso</w:t>
      </w:r>
      <w:r>
        <w:br/>
      </w:r>
      <w:r>
        <w:rPr>
          <w:rStyle w:val="VerbatimChar"/>
        </w:rPr>
        <w:t xml:space="preserve">   → CASOS_USO_EU_AI_ACT_GUIA_SECTORIAL.md</w:t>
      </w:r>
      <w:r>
        <w:br/>
      </w:r>
      <w:r>
        <w:br/>
      </w:r>
      <w:r>
        <w:rPr>
          <w:rStyle w:val="VerbatimChar"/>
        </w:rPr>
        <w:t xml:space="preserve">2. 📄 "Gobierno IA Ciclo Completo" (37 KB)  </w:t>
      </w:r>
      <w:r>
        <w:br/>
      </w:r>
      <w:r>
        <w:rPr>
          <w:rStyle w:val="VerbatimChar"/>
        </w:rPr>
        <w:t xml:space="preserve">   → Desde datos hasta producción</w:t>
      </w:r>
      <w:r>
        <w:br/>
      </w:r>
      <w:r>
        <w:rPr>
          <w:rStyle w:val="VerbatimChar"/>
        </w:rPr>
        <w:t xml:space="preserve">   → GOBIERNO_IA_CICLO_VIDA_COMPLETO_GUIA.md</w:t>
      </w:r>
      <w:r>
        <w:br/>
      </w:r>
      <w:r>
        <w:br/>
      </w:r>
      <w:r>
        <w:rPr>
          <w:rStyle w:val="VerbatimChar"/>
        </w:rPr>
        <w:t xml:space="preserve">3. 📊 "Matriz de Compliance Post-Implementación" (30 KB EN / 36 KB ES)</w:t>
      </w:r>
      <w:r>
        <w:br/>
      </w:r>
      <w:r>
        <w:rPr>
          <w:rStyle w:val="VerbatimChar"/>
        </w:rPr>
        <w:t xml:space="preserve">   → Para consultores externos</w:t>
      </w:r>
      <w:r>
        <w:br/>
      </w:r>
      <w:r>
        <w:rPr>
          <w:rStyle w:val="VerbatimChar"/>
        </w:rPr>
        <w:t xml:space="preserve">   → Con disclaimers legales</w:t>
      </w:r>
      <w:r>
        <w:br/>
      </w:r>
      <w:r>
        <w:br/>
      </w:r>
      <w:r>
        <w:rPr>
          <w:rStyle w:val="VerbatimChar"/>
        </w:rPr>
        <w:t xml:space="preserve">4. 📋 "Checklist 65 Gaps EU AI Act"</w:t>
      </w:r>
      <w:r>
        <w:br/>
      </w:r>
      <w:r>
        <w:rPr>
          <w:rStyle w:val="VerbatimChar"/>
        </w:rPr>
        <w:t xml:space="preserve">   → GAPS_DETECTED_AI_ACT_VERIFICATION.md (versión simplificada)</w:t>
      </w:r>
    </w:p>
    <w:p>
      <w:pPr>
        <w:pStyle w:val="FirstParagraph"/>
      </w:pPr>
      <w:r>
        <w:rPr>
          <w:bCs/>
          <w:b/>
        </w:rPr>
        <w:t xml:space="preserve">Formulario Descarga:</w:t>
      </w:r>
    </w:p>
    <w:p>
      <w:pPr>
        <w:pStyle w:val="SourceCode"/>
      </w:pPr>
      <w:r>
        <w:rPr>
          <w:rStyle w:val="VerbatimChar"/>
        </w:rPr>
        <w:t xml:space="preserve">Nombre: _____________</w:t>
      </w:r>
      <w:r>
        <w:br/>
      </w:r>
      <w:r>
        <w:rPr>
          <w:rStyle w:val="VerbatimChar"/>
        </w:rPr>
        <w:t xml:space="preserve">Email: ______________</w:t>
      </w:r>
      <w:r>
        <w:br/>
      </w:r>
      <w:r>
        <w:rPr>
          <w:rStyle w:val="VerbatimChar"/>
        </w:rPr>
        <w:t xml:space="preserve">Empresa: ____________</w:t>
      </w:r>
      <w:r>
        <w:br/>
      </w:r>
      <w:r>
        <w:rPr>
          <w:rStyle w:val="VerbatimChar"/>
        </w:rPr>
        <w:t xml:space="preserve">Rol: [Consultor] [CTO] [Compliance Officer] [CEO] [Otro]</w:t>
      </w:r>
      <w:r>
        <w:br/>
      </w:r>
      <w:r>
        <w:rPr>
          <w:rStyle w:val="VerbatimChar"/>
        </w:rPr>
        <w:t xml:space="preserve">¿Tu empresa...?</w:t>
      </w:r>
      <w:r>
        <w:br/>
      </w:r>
      <w:r>
        <w:rPr>
          <w:rStyle w:val="VerbatimChar"/>
        </w:rPr>
        <w:t xml:space="preserve">  ☐ Usa IA en producción</w:t>
      </w:r>
      <w:r>
        <w:br/>
      </w:r>
      <w:r>
        <w:rPr>
          <w:rStyle w:val="VerbatimChar"/>
        </w:rPr>
        <w:t xml:space="preserve">  ☐ Planea usar IA en 2025</w:t>
      </w:r>
      <w:r>
        <w:br/>
      </w:r>
      <w:r>
        <w:rPr>
          <w:rStyle w:val="VerbatimChar"/>
        </w:rPr>
        <w:t xml:space="preserve">  ☐ Ofrece servicios IA a clientes</w:t>
      </w:r>
      <w:r>
        <w:br/>
      </w:r>
      <w:r>
        <w:rPr>
          <w:rStyle w:val="VerbatimChar"/>
        </w:rPr>
        <w:t xml:space="preserve">  ☐ Es consultora/agencia</w:t>
      </w:r>
      <w:r>
        <w:br/>
      </w:r>
      <w:r>
        <w:br/>
      </w:r>
      <w:r>
        <w:rPr>
          <w:rStyle w:val="VerbatimChar"/>
        </w:rPr>
        <w:t xml:space="preserve">[Descargar Guía] → Enviar email + Añadir a CRM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sección-5-página-consultorespartners"/>
    <w:p>
      <w:pPr>
        <w:pStyle w:val="Heading2"/>
      </w:pPr>
      <w:r>
        <w:t xml:space="preserve">🎯 SECCIÓN 5: PÁGINA CONSULTORES/PARTNERS</w:t>
      </w:r>
    </w:p>
    <w:bookmarkStart w:id="39" w:name="url-partners"/>
    <w:p>
      <w:pPr>
        <w:pStyle w:val="Heading3"/>
      </w:pPr>
      <w:r>
        <w:rPr>
          <w:bCs/>
          <w:b/>
        </w:rPr>
        <w:t xml:space="preserve">URL:</w:t>
      </w:r>
      <w:r>
        <w:t xml:space="preserve"> </w:t>
      </w:r>
      <w:r>
        <w:rPr>
          <w:rStyle w:val="VerbatimChar"/>
        </w:rPr>
        <w:t xml:space="preserve">/partners</w:t>
      </w:r>
    </w:p>
    <w:p>
      <w:pPr>
        <w:pStyle w:val="FirstParagraph"/>
      </w:pPr>
      <w:r>
        <w:rPr>
          <w:bCs/>
          <w:b/>
        </w:rPr>
        <w:t xml:space="preserve">Headline:</w:t>
      </w:r>
    </w:p>
    <w:p>
      <w:pPr>
        <w:pStyle w:val="SourceCode"/>
      </w:pPr>
      <w:r>
        <w:rPr>
          <w:rStyle w:val="VerbatimChar"/>
        </w:rPr>
        <w:t xml:space="preserve">Programa Partners CodeflowX</w:t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  <w:r>
        <w:br/>
      </w:r>
      <w:r>
        <w:rPr>
          <w:rStyle w:val="VerbatimChar"/>
        </w:rPr>
        <w:t xml:space="preserve">Haz crecer tu negocio con EU AI Act Compliance</w:t>
      </w:r>
    </w:p>
    <w:p>
      <w:pPr>
        <w:pStyle w:val="FirstParagraph"/>
      </w:pPr>
      <w:r>
        <w:rPr>
          <w:bCs/>
          <w:b/>
        </w:rPr>
        <w:t xml:space="preserve">Target:</w:t>
      </w:r>
    </w:p>
    <w:p>
      <w:pPr>
        <w:pStyle w:val="SourceCode"/>
      </w:pPr>
      <w:r>
        <w:rPr>
          <w:rStyle w:val="VerbatimChar"/>
        </w:rPr>
        <w:t xml:space="preserve">✅ Consultores independientes de gobierno IA</w:t>
      </w:r>
      <w:r>
        <w:br/>
      </w:r>
      <w:r>
        <w:rPr>
          <w:rStyle w:val="VerbatimChar"/>
        </w:rPr>
        <w:t xml:space="preserve">✅ Pequeñas consultoras tecnológicas (2-20 personas)</w:t>
      </w:r>
      <w:r>
        <w:br/>
      </w:r>
      <w:r>
        <w:rPr>
          <w:rStyle w:val="VerbatimChar"/>
        </w:rPr>
        <w:t xml:space="preserve">✅ Agencias marketing digital con servicios IA</w:t>
      </w:r>
      <w:r>
        <w:br/>
      </w:r>
      <w:r>
        <w:rPr>
          <w:rStyle w:val="VerbatimChar"/>
        </w:rPr>
        <w:t xml:space="preserve">✅ Boutiques compliance y legal tech</w:t>
      </w:r>
    </w:p>
    <w:p>
      <w:pPr>
        <w:pStyle w:val="FirstParagraph"/>
      </w:pPr>
      <w:r>
        <w:rPr>
          <w:bCs/>
          <w:b/>
        </w:rPr>
        <w:t xml:space="preserve">Propuesta de Valor Partners:</w:t>
      </w:r>
    </w:p>
    <w:p>
      <w:pPr>
        <w:pStyle w:val="SourceCode"/>
      </w:pPr>
      <w:r>
        <w:rPr>
          <w:rStyle w:val="VerbatimChar"/>
        </w:rPr>
        <w:t xml:space="preserve">🤝 ¿Qué Ganas Como Partner?</w:t>
      </w:r>
      <w:r>
        <w:br/>
      </w:r>
      <w:r>
        <w:br/>
      </w:r>
      <w:r>
        <w:rPr>
          <w:rStyle w:val="VerbatimChar"/>
        </w:rPr>
        <w:t xml:space="preserve">💰 Comisión 20% recurrente</w:t>
      </w:r>
      <w:r>
        <w:br/>
      </w:r>
      <w:r>
        <w:rPr>
          <w:rStyle w:val="VerbatimChar"/>
        </w:rPr>
        <w:t xml:space="preserve">   → Por cada cliente que traigas</w:t>
      </w:r>
      <w:r>
        <w:br/>
      </w:r>
      <w:r>
        <w:rPr>
          <w:rStyle w:val="VerbatimChar"/>
        </w:rPr>
        <w:t xml:space="preserve">   → Pagos mensuales mientras cliente activo</w:t>
      </w:r>
      <w:r>
        <w:br/>
      </w:r>
      <w:r>
        <w:br/>
      </w:r>
      <w:r>
        <w:rPr>
          <w:rStyle w:val="VerbatimChar"/>
        </w:rPr>
        <w:t xml:space="preserve">🎓 Formación Exclusiva</w:t>
      </w:r>
      <w:r>
        <w:br/>
      </w:r>
      <w:r>
        <w:rPr>
          <w:rStyle w:val="VerbatimChar"/>
        </w:rPr>
        <w:t xml:space="preserve">   → Certificación "EU AI Act Specialist"</w:t>
      </w:r>
      <w:r>
        <w:br/>
      </w:r>
      <w:r>
        <w:rPr>
          <w:rStyle w:val="VerbatimChar"/>
        </w:rPr>
        <w:t xml:space="preserve">   → Webinars mensuales actualizaciones</w:t>
      </w:r>
      <w:r>
        <w:br/>
      </w:r>
      <w:r>
        <w:rPr>
          <w:rStyle w:val="VerbatimChar"/>
        </w:rPr>
        <w:t xml:space="preserve">   → Acceso materiales venta</w:t>
      </w:r>
      <w:r>
        <w:br/>
      </w:r>
      <w:r>
        <w:br/>
      </w:r>
      <w:r>
        <w:rPr>
          <w:rStyle w:val="VerbatimChar"/>
        </w:rPr>
        <w:t xml:space="preserve">🛠️ Herramientas Venta</w:t>
      </w:r>
      <w:r>
        <w:br/>
      </w:r>
      <w:r>
        <w:rPr>
          <w:rStyle w:val="VerbatimChar"/>
        </w:rPr>
        <w:t xml:space="preserve">   → Presentaciones personalizables</w:t>
      </w:r>
      <w:r>
        <w:br/>
      </w:r>
      <w:r>
        <w:rPr>
          <w:rStyle w:val="VerbatimChar"/>
        </w:rPr>
        <w:t xml:space="preserve">   → Casos de uso por sector</w:t>
      </w:r>
      <w:r>
        <w:br/>
      </w:r>
      <w:r>
        <w:rPr>
          <w:rStyle w:val="VerbatimChar"/>
        </w:rPr>
        <w:t xml:space="preserve">   → ROI calculators</w:t>
      </w:r>
      <w:r>
        <w:br/>
      </w:r>
      <w:r>
        <w:br/>
      </w:r>
      <w:r>
        <w:rPr>
          <w:rStyle w:val="VerbatimChar"/>
        </w:rPr>
        <w:t xml:space="preserve">📊 Portal Partner</w:t>
      </w:r>
      <w:r>
        <w:br/>
      </w:r>
      <w:r>
        <w:rPr>
          <w:rStyle w:val="VerbatimChar"/>
        </w:rPr>
        <w:t xml:space="preserve">   → Track tus leads</w:t>
      </w:r>
      <w:r>
        <w:br/>
      </w:r>
      <w:r>
        <w:rPr>
          <w:rStyle w:val="VerbatimChar"/>
        </w:rPr>
        <w:t xml:space="preserve">   → Comisiones en tiempo real</w:t>
      </w:r>
      <w:r>
        <w:br/>
      </w:r>
      <w:r>
        <w:rPr>
          <w:rStyle w:val="VerbatimChar"/>
        </w:rPr>
        <w:t xml:space="preserve">   → Materiales marketing</w:t>
      </w:r>
      <w:r>
        <w:br/>
      </w:r>
      <w:r>
        <w:br/>
      </w:r>
      <w:r>
        <w:rPr>
          <w:rStyle w:val="VerbatimChar"/>
        </w:rPr>
        <w:t xml:space="preserve">🚀 Soporte Preventa</w:t>
      </w:r>
      <w:r>
        <w:br/>
      </w:r>
      <w:r>
        <w:rPr>
          <w:rStyle w:val="VerbatimChar"/>
        </w:rPr>
        <w:t xml:space="preserve">   → Demos conjuntas con clientes</w:t>
      </w:r>
      <w:r>
        <w:br/>
      </w:r>
      <w:r>
        <w:rPr>
          <w:rStyle w:val="VerbatimChar"/>
        </w:rPr>
        <w:t xml:space="preserve">   → Soporte técnico prioritario</w:t>
      </w:r>
    </w:p>
    <w:p>
      <w:pPr>
        <w:pStyle w:val="FirstParagraph"/>
      </w:pPr>
      <w:r>
        <w:rPr>
          <w:bCs/>
          <w:b/>
        </w:rPr>
        <w:t xml:space="preserve">CTA:</w:t>
      </w:r>
    </w:p>
    <w:p>
      <w:pPr>
        <w:pStyle w:val="SourceCode"/>
      </w:pPr>
      <w:r>
        <w:rPr>
          <w:rStyle w:val="VerbatimChar"/>
        </w:rPr>
        <w:t xml:space="preserve">[Solicitar Ser Partner] → Formulario + Entrevista 15 min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sección-6-página-casos-de-uso"/>
    <w:p>
      <w:pPr>
        <w:pStyle w:val="Heading2"/>
      </w:pPr>
      <w:r>
        <w:t xml:space="preserve">💼 SECCIÓN 6: PÁGINA CASOS DE USO</w:t>
      </w:r>
    </w:p>
    <w:bookmarkStart w:id="41" w:name="estructura-por-sector"/>
    <w:p>
      <w:pPr>
        <w:pStyle w:val="Heading3"/>
      </w:pPr>
      <w:r>
        <w:rPr>
          <w:bCs/>
          <w:b/>
        </w:rPr>
        <w:t xml:space="preserve">Estructura por Sector:</w:t>
      </w:r>
    </w:p>
    <w:p>
      <w:pPr>
        <w:pStyle w:val="FirstParagraph"/>
      </w:pPr>
      <w:r>
        <w:t xml:space="preserve">Cada sector tiene:</w:t>
      </w:r>
    </w:p>
    <w:p>
      <w:pPr>
        <w:pStyle w:val="SourceCode"/>
      </w:pPr>
      <w:r>
        <w:rPr>
          <w:rStyle w:val="VerbatimChar"/>
        </w:rPr>
        <w:t xml:space="preserve">1. Problema típico</w:t>
      </w:r>
      <w:r>
        <w:br/>
      </w:r>
      <w:r>
        <w:rPr>
          <w:rStyle w:val="VerbatimChar"/>
        </w:rPr>
        <w:t xml:space="preserve">2. Solución CodeflowX</w:t>
      </w:r>
      <w:r>
        <w:br/>
      </w:r>
      <w:r>
        <w:rPr>
          <w:rStyle w:val="VerbatimChar"/>
        </w:rPr>
        <w:t xml:space="preserve">3. Artículos EU AI Act cubiertos</w:t>
      </w:r>
      <w:r>
        <w:br/>
      </w:r>
      <w:r>
        <w:rPr>
          <w:rStyle w:val="VerbatimChar"/>
        </w:rPr>
        <w:t xml:space="preserve">4. ROI esperado</w:t>
      </w:r>
      <w:r>
        <w:br/>
      </w:r>
      <w:r>
        <w:rPr>
          <w:rStyle w:val="VerbatimChar"/>
        </w:rPr>
        <w:t xml:space="preserve">5. Testimonio (si hay) o caso ficticio</w:t>
      </w:r>
      <w:r>
        <w:br/>
      </w:r>
      <w:r>
        <w:rPr>
          <w:rStyle w:val="VerbatimChar"/>
        </w:rPr>
        <w:t xml:space="preserve">6. [CTA: Solicitar Demo Sector]</w:t>
      </w:r>
    </w:p>
    <w:p>
      <w:pPr>
        <w:pStyle w:val="FirstParagraph"/>
      </w:pPr>
      <w:r>
        <w:rPr>
          <w:bCs/>
          <w:b/>
        </w:rPr>
        <w:t xml:space="preserve">Ejemplo Sector Agencias Marketing:</w:t>
      </w:r>
    </w:p>
    <w:p>
      <w:pPr>
        <w:pStyle w:val="SourceCode"/>
      </w:pPr>
      <w:r>
        <w:rPr>
          <w:rStyle w:val="VerbatimChar"/>
        </w:rPr>
        <w:t xml:space="preserve">🎯 Agencias Marketing Digital con IA</w:t>
      </w:r>
      <w:r>
        <w:br/>
      </w:r>
      <w:r>
        <w:rPr>
          <w:rStyle w:val="VerbatimChar"/>
        </w:rPr>
        <w:t xml:space="preserve">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PROBLEMA:</w:t>
      </w:r>
      <w:r>
        <w:br/>
      </w:r>
      <w:r>
        <w:rPr>
          <w:rStyle w:val="VerbatimChar"/>
        </w:rPr>
        <w:t xml:space="preserve">Tus clientes quieren contenido generado con IA, pero:</w:t>
      </w:r>
      <w:r>
        <w:br/>
      </w:r>
      <w:r>
        <w:rPr>
          <w:rStyle w:val="VerbatimChar"/>
        </w:rPr>
        <w:t xml:space="preserve">❌ Riesgo legal si contenido sesgado/tóxico</w:t>
      </w:r>
      <w:r>
        <w:br/>
      </w:r>
      <w:r>
        <w:rPr>
          <w:rStyle w:val="VerbatimChar"/>
        </w:rPr>
        <w:t xml:space="preserve">❌ No sabes si cumples EU AI Act</w:t>
      </w:r>
      <w:r>
        <w:br/>
      </w:r>
      <w:r>
        <w:rPr>
          <w:rStyle w:val="VerbatimChar"/>
        </w:rPr>
        <w:t xml:space="preserve">❌ Clientes corporativos exigen compliance</w:t>
      </w:r>
      <w:r>
        <w:br/>
      </w:r>
      <w:r>
        <w:br/>
      </w:r>
      <w:r>
        <w:rPr>
          <w:rStyle w:val="VerbatimChar"/>
        </w:rPr>
        <w:t xml:space="preserve">SOLUCIÓN CODEFLOWX:</w:t>
      </w:r>
      <w:r>
        <w:br/>
      </w:r>
      <w:r>
        <w:rPr>
          <w:rStyle w:val="VerbatimChar"/>
        </w:rPr>
        <w:t xml:space="preserve">✅ Prompt Governance: Valida seguridad antes de generar</w:t>
      </w:r>
      <w:r>
        <w:br/>
      </w:r>
      <w:r>
        <w:rPr>
          <w:rStyle w:val="VerbatimChar"/>
        </w:rPr>
        <w:t xml:space="preserve">✅ Detección Toxicidad/Sesgo: En tiempo real</w:t>
      </w:r>
      <w:r>
        <w:br/>
      </w:r>
      <w:r>
        <w:rPr>
          <w:rStyle w:val="VerbatimChar"/>
        </w:rPr>
        <w:t xml:space="preserve">✅ Logs Inmutables: Auditoría completa si problema</w:t>
      </w:r>
      <w:r>
        <w:br/>
      </w:r>
      <w:r>
        <w:rPr>
          <w:rStyle w:val="VerbatimChar"/>
        </w:rPr>
        <w:t xml:space="preserve">✅ Documentación: Genera reportes compliance para clientes</w:t>
      </w:r>
      <w:r>
        <w:br/>
      </w:r>
      <w:r>
        <w:br/>
      </w:r>
      <w:r>
        <w:rPr>
          <w:rStyle w:val="VerbatimChar"/>
        </w:rPr>
        <w:t xml:space="preserve">ARTÍCULOS CUBIERTOS:</w:t>
      </w:r>
      <w:r>
        <w:br/>
      </w:r>
      <w:r>
        <w:rPr>
          <w:rStyle w:val="VerbatimChar"/>
        </w:rPr>
        <w:t xml:space="preserve">• Art. 13: Transparencia generación contenido</w:t>
      </w:r>
      <w:r>
        <w:br/>
      </w:r>
      <w:r>
        <w:rPr>
          <w:rStyle w:val="VerbatimChar"/>
        </w:rPr>
        <w:t xml:space="preserve">• Art. 15.5: Robustez contra contenido inapropiado</w:t>
      </w:r>
      <w:r>
        <w:br/>
      </w:r>
      <w:r>
        <w:rPr>
          <w:rStyle w:val="VerbatimChar"/>
        </w:rPr>
        <w:t xml:space="preserve">• Art. 19: Trazabilidad completa</w:t>
      </w:r>
      <w:r>
        <w:br/>
      </w:r>
      <w:r>
        <w:br/>
      </w:r>
      <w:r>
        <w:rPr>
          <w:rStyle w:val="VerbatimChar"/>
        </w:rPr>
        <w:t xml:space="preserve">ROI:</w:t>
      </w:r>
      <w:r>
        <w:br/>
      </w:r>
      <w:r>
        <w:rPr>
          <w:rStyle w:val="VerbatimChar"/>
        </w:rPr>
        <w:t xml:space="preserve">💰 Evita 1 demanda → Ahorro 50K-200K€</w:t>
      </w:r>
      <w:r>
        <w:br/>
      </w:r>
      <w:r>
        <w:rPr>
          <w:rStyle w:val="VerbatimChar"/>
        </w:rPr>
        <w:t xml:space="preserve">📈 Cierra 3 clientes más grandes al año → +150K€ revenue</w:t>
      </w:r>
      <w:r>
        <w:br/>
      </w:r>
      <w:r>
        <w:rPr>
          <w:rStyle w:val="VerbatimChar"/>
        </w:rPr>
        <w:t xml:space="preserve">⏱️ Reduce 40% tiempo compliance manual</w:t>
      </w:r>
      <w:r>
        <w:br/>
      </w:r>
      <w:r>
        <w:br/>
      </w:r>
      <w:r>
        <w:rPr>
          <w:rStyle w:val="VerbatimChar"/>
        </w:rPr>
        <w:t xml:space="preserve">[Solicitar Demo Agencias →]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sección-7-cambios-técnicos-web"/>
    <w:p>
      <w:pPr>
        <w:pStyle w:val="Heading2"/>
      </w:pPr>
      <w:r>
        <w:t xml:space="preserve">🔧 SECCIÓN 7: CAMBIOS TÉCNICOS WEB</w:t>
      </w:r>
    </w:p>
    <w:bookmarkStart w:id="43" w:name="meta-tags-seo-todas-las-páginas"/>
    <w:p>
      <w:pPr>
        <w:pStyle w:val="Heading3"/>
      </w:pPr>
      <w:r>
        <w:rPr>
          <w:bCs/>
          <w:b/>
        </w:rPr>
        <w:t xml:space="preserve">Meta Tags SEO (Todas las páginas):</w:t>
      </w:r>
    </w:p>
    <w:p>
      <w:pPr>
        <w:pStyle w:val="SourceCode"/>
      </w:pPr>
      <w:r>
        <w:rPr>
          <w:rStyle w:val="CommentTok"/>
        </w:rPr>
        <w:t xml:space="preserve">&lt;!-- Homepage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CodeflowX - Plataforma IA 100% EU AI Act Compliance | España </w:t>
      </w:r>
      <w:r>
        <w:rPr>
          <w:rStyle w:val="ErrorTok"/>
        </w:rPr>
        <w:t xml:space="preserve">&amp;</w:t>
      </w:r>
      <w:r>
        <w:rPr>
          <w:rStyle w:val="NormalTok"/>
        </w:rPr>
        <w:t xml:space="preserve"> Europa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content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"Primera plataforma de gobierno de IA con 100% compliance EU AI Act (Reglamento UE 2024/1689). 65 capacidades integradas. Certificable desde día 1."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"keywords"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content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"EU AI Act, compliance IA, gobierno artificial intelligence, Reglamento UE 2024/1689, certificación IA, GPAI, alto riesgo"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OG Tags para LinkedIn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property</w:t>
      </w:r>
      <w:r>
        <w:rPr>
          <w:rStyle w:val="OtherTok"/>
        </w:rPr>
        <w:t xml:space="preserve">=</w:t>
      </w:r>
      <w:r>
        <w:rPr>
          <w:rStyle w:val="StringTok"/>
        </w:rPr>
        <w:t xml:space="preserve">"og:title"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content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"CodeflowX - 100% EU AI Act Compliance"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property</w:t>
      </w:r>
      <w:r>
        <w:rPr>
          <w:rStyle w:val="OtherTok"/>
        </w:rPr>
        <w:t xml:space="preserve">=</w:t>
      </w:r>
      <w:r>
        <w:rPr>
          <w:rStyle w:val="StringTok"/>
        </w:rPr>
        <w:t xml:space="preserve">"og:description"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content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"La única plataforma que cubre los 65 requisitos del EU AI Act. Certificable, auditable, listo para Europa."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property</w:t>
      </w:r>
      <w:r>
        <w:rPr>
          <w:rStyle w:val="OtherTok"/>
        </w:rPr>
        <w:t xml:space="preserve">=</w:t>
      </w:r>
      <w:r>
        <w:rPr>
          <w:rStyle w:val="StringTok"/>
        </w:rPr>
        <w:t xml:space="preserve">"og:image"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content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"https://codeflowx.com/images/og-compliance-eu-ai-act.png"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property</w:t>
      </w:r>
      <w:r>
        <w:rPr>
          <w:rStyle w:val="OtherTok"/>
        </w:rPr>
        <w:t xml:space="preserve">=</w:t>
      </w:r>
      <w:r>
        <w:rPr>
          <w:rStyle w:val="StringTok"/>
        </w:rPr>
        <w:t xml:space="preserve">"og:type"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content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"website"</w:t>
      </w:r>
      <w:r>
        <w:rPr>
          <w:rStyle w:val="DataTypeTok"/>
        </w:rPr>
        <w:t xml:space="preserve">&gt;</w:t>
      </w:r>
    </w:p>
    <w:bookmarkEnd w:id="43"/>
    <w:bookmarkStart w:id="44" w:name="schema.org-markup"/>
    <w:p>
      <w:pPr>
        <w:pStyle w:val="Heading3"/>
      </w:pPr>
      <w:r>
        <w:rPr>
          <w:bCs/>
          <w:b/>
        </w:rPr>
        <w:t xml:space="preserve">Schema.org Markup: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"SoftwareApplication"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"CodeflowX EU AI Act Compliance Platform"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"applicationCategory"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 Governance &amp; Compliance"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"operatingSystem"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"offers"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"priceCurrency"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"aggregateRating"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"AggregateRating"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"ratingValue"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"reviewCount"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"featureList"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"100% EU AI Act Compliance"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"65 Compliance Capabilities"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"QMS Art. 17"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"Immutable Logs Art. 19"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"FRIA Art. 27"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"GPAI Compliance"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sección-8-elementos-visuales"/>
    <w:p>
      <w:pPr>
        <w:pStyle w:val="Heading2"/>
      </w:pPr>
      <w:r>
        <w:t xml:space="preserve">🎨 SECCIÓN 8: ELEMENTOS VISUALES</w:t>
      </w:r>
    </w:p>
    <w:bookmarkStart w:id="46" w:name="imagen-hero-diseñar"/>
    <w:p>
      <w:pPr>
        <w:pStyle w:val="Heading3"/>
      </w:pPr>
      <w:r>
        <w:rPr>
          <w:bCs/>
          <w:b/>
        </w:rPr>
        <w:t xml:space="preserve">Imagen Hero (Diseñar):</w:t>
      </w:r>
    </w:p>
    <w:p>
      <w:pPr>
        <w:pStyle w:val="SourceCode"/>
      </w:pPr>
      <w:r>
        <w:rPr>
          <w:rStyle w:val="VerbatimChar"/>
        </w:rPr>
        <w:t xml:space="preserve">Dashboard CodeflowX mostrando:</w:t>
      </w:r>
      <w:r>
        <w:br/>
      </w:r>
      <w:r>
        <w:rPr>
          <w:rStyle w:val="VerbatimChar"/>
        </w:rPr>
        <w:t xml:space="preserve">- Compliance Score 100%</w:t>
      </w:r>
      <w:r>
        <w:br/>
      </w:r>
      <w:r>
        <w:rPr>
          <w:rStyle w:val="VerbatimChar"/>
        </w:rPr>
        <w:t xml:space="preserve">- 65/65 Requisitos ✓</w:t>
      </w:r>
      <w:r>
        <w:br/>
      </w:r>
      <w:r>
        <w:rPr>
          <w:rStyle w:val="VerbatimChar"/>
        </w:rPr>
        <w:t xml:space="preserve">- Badge "EU AI Act Compliant"</w:t>
      </w:r>
      <w:r>
        <w:br/>
      </w:r>
      <w:r>
        <w:rPr>
          <w:rStyle w:val="VerbatimChar"/>
        </w:rPr>
        <w:t xml:space="preserve">- Timeline cumplimiento por fases</w:t>
      </w:r>
    </w:p>
    <w:bookmarkEnd w:id="46"/>
    <w:bookmarkStart w:id="47" w:name="infografía-comparativa-diseñar"/>
    <w:p>
      <w:pPr>
        <w:pStyle w:val="Heading3"/>
      </w:pPr>
      <w:r>
        <w:rPr>
          <w:bCs/>
          <w:b/>
        </w:rPr>
        <w:t xml:space="preserve">Infografía Comparativa (Diseñar):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CodeflowX vs Competencia               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 [Gráfico barras]                           │</w:t>
      </w:r>
      <w:r>
        <w:br/>
      </w:r>
      <w:r>
        <w:rPr>
          <w:rStyle w:val="VerbatimChar"/>
        </w:rPr>
        <w:t xml:space="preserve">│  CodeflowX: 65 capacidades                  │</w:t>
      </w:r>
      <w:r>
        <w:br/>
      </w:r>
      <w:r>
        <w:rPr>
          <w:rStyle w:val="VerbatimChar"/>
        </w:rPr>
        <w:t xml:space="preserve">│  Marco: 12 capacidades                      │</w:t>
      </w:r>
      <w:r>
        <w:br/>
      </w:r>
      <w:r>
        <w:rPr>
          <w:rStyle w:val="VerbatimChar"/>
        </w:rPr>
        <w:t xml:space="preserve">│  Langfuse: 8 capacidades                    │</w:t>
      </w:r>
      <w:r>
        <w:br/>
      </w:r>
      <w:r>
        <w:rPr>
          <w:rStyle w:val="VerbatimChar"/>
        </w:rPr>
        <w:t xml:space="preserve">│  Otros: 5-10 capacidades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bookmarkEnd w:id="47"/>
    <w:bookmarkStart w:id="48" w:name="iconografía"/>
    <w:p>
      <w:pPr>
        <w:pStyle w:val="Heading3"/>
      </w:pPr>
      <w:r>
        <w:rPr>
          <w:bCs/>
          <w:b/>
        </w:rPr>
        <w:t xml:space="preserve">Iconografía:</w:t>
      </w:r>
    </w:p>
    <w:p>
      <w:pPr>
        <w:numPr>
          <w:ilvl w:val="0"/>
          <w:numId w:val="1001"/>
        </w:numPr>
        <w:pStyle w:val="Compact"/>
      </w:pPr>
      <w:r>
        <w:t xml:space="preserve">✅ Check verde para compliance</w:t>
      </w:r>
    </w:p>
    <w:p>
      <w:pPr>
        <w:numPr>
          <w:ilvl w:val="0"/>
          <w:numId w:val="1001"/>
        </w:numPr>
        <w:pStyle w:val="Compact"/>
      </w:pPr>
      <w:r>
        <w:t xml:space="preserve">🇪🇺 Bandera UE junto a</w:t>
      </w:r>
      <w:r>
        <w:t xml:space="preserve"> </w:t>
      </w:r>
      <w:r>
        <w:t xml:space="preserve">“</w:t>
      </w:r>
      <w:r>
        <w:t xml:space="preserve">EU AI Act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🔒 Candado para seguridad/inmutabilidad</w:t>
      </w:r>
    </w:p>
    <w:p>
      <w:pPr>
        <w:numPr>
          <w:ilvl w:val="0"/>
          <w:numId w:val="1001"/>
        </w:numPr>
        <w:pStyle w:val="Compact"/>
      </w:pPr>
      <w:r>
        <w:t xml:space="preserve">📋 Clipboard para documentación</w:t>
      </w:r>
    </w:p>
    <w:p>
      <w:pPr>
        <w:numPr>
          <w:ilvl w:val="0"/>
          <w:numId w:val="1001"/>
        </w:numPr>
        <w:pStyle w:val="Compact"/>
      </w:pPr>
      <w:r>
        <w:t xml:space="preserve">🎯 Target para alto riesgo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1" w:name="sección-9-responsive-mobile"/>
    <w:p>
      <w:pPr>
        <w:pStyle w:val="Heading2"/>
      </w:pPr>
      <w:r>
        <w:t xml:space="preserve">📱 SECCIÓN 9: RESPONSIVE &amp; MOBILE</w:t>
      </w:r>
    </w:p>
    <w:bookmarkStart w:id="50" w:name="mobile-first-50-tráfico-esperado-móvil"/>
    <w:p>
      <w:pPr>
        <w:pStyle w:val="Heading3"/>
      </w:pPr>
      <w:r>
        <w:rPr>
          <w:bCs/>
          <w:b/>
        </w:rPr>
        <w:t xml:space="preserve">Mobile-First (50% tráfico esperado móvil):</w:t>
      </w:r>
    </w:p>
    <w:p>
      <w:pPr>
        <w:pStyle w:val="SourceCode"/>
      </w:pPr>
      <w:r>
        <w:rPr>
          <w:rStyle w:val="VerbatimChar"/>
        </w:rPr>
        <w:t xml:space="preserve">- Hero adaptado: Headline más corto</w:t>
      </w:r>
      <w:r>
        <w:br/>
      </w:r>
      <w:r>
        <w:rPr>
          <w:rStyle w:val="VerbatimChar"/>
        </w:rPr>
        <w:t xml:space="preserve">- Tabla comparativa: Scroll horizontal o version simplificada</w:t>
      </w:r>
      <w:r>
        <w:br/>
      </w:r>
      <w:r>
        <w:rPr>
          <w:rStyle w:val="VerbatimChar"/>
        </w:rPr>
        <w:t xml:space="preserve">- CTAs: Botones grandes, fácil touch</w:t>
      </w:r>
      <w:r>
        <w:br/>
      </w:r>
      <w:r>
        <w:rPr>
          <w:rStyle w:val="VerbatimChar"/>
        </w:rPr>
        <w:t xml:space="preserve">- Formularios: Campos mínimos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3" w:name="sección-10-chatpopup-proactivo"/>
    <w:p>
      <w:pPr>
        <w:pStyle w:val="Heading2"/>
      </w:pPr>
      <w:r>
        <w:t xml:space="preserve">🚀 SECCIÓN 10: CHAT/POPUP PROACTIVO</w:t>
      </w:r>
    </w:p>
    <w:bookmarkStart w:id="52" w:name="popup-after-30-seg-o-50-scroll"/>
    <w:p>
      <w:pPr>
        <w:pStyle w:val="Heading3"/>
      </w:pPr>
      <w:r>
        <w:rPr>
          <w:bCs/>
          <w:b/>
        </w:rPr>
        <w:t xml:space="preserve">Popup After 30 seg o 50% Scroll: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¿Necesitas Cumplir EU AI Act?        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📅 Agenda demo 15 min gratis           │</w:t>
      </w:r>
      <w:r>
        <w:br/>
      </w:r>
      <w:r>
        <w:rPr>
          <w:rStyle w:val="VerbatimChar"/>
        </w:rPr>
        <w:t xml:space="preserve">│  📄 O descarga nuestra guía sectorial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[Agendar Demo] [Descargar Guía]        │</w:t>
      </w:r>
      <w:r>
        <w:br/>
      </w:r>
      <w:r>
        <w:rPr>
          <w:rStyle w:val="VerbatimChar"/>
        </w:rPr>
        <w:t xml:space="preserve">│  [No, gracias]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5" w:name="sección-11-implementación-técnica"/>
    <w:p>
      <w:pPr>
        <w:pStyle w:val="Heading2"/>
      </w:pPr>
      <w:r>
        <w:t xml:space="preserve">⚙️ SECCIÓN 11: IMPLEMENTACIÓN TÉCNICA</w:t>
      </w:r>
    </w:p>
    <w:bookmarkStart w:id="54" w:name="prioridad-cambios"/>
    <w:p>
      <w:pPr>
        <w:pStyle w:val="Heading3"/>
      </w:pPr>
      <w:r>
        <w:rPr>
          <w:bCs/>
          <w:b/>
        </w:rPr>
        <w:t xml:space="preserve">Prioridad Cambios:</w:t>
      </w:r>
    </w:p>
    <w:p>
      <w:pPr>
        <w:pStyle w:val="FirstParagraph"/>
      </w:pPr>
      <w:r>
        <w:rPr>
          <w:bCs/>
          <w:b/>
        </w:rPr>
        <w:t xml:space="preserve">CRÍTICO (Lunes):</w:t>
      </w:r>
      <w:r>
        <w:t xml:space="preserve"> </w:t>
      </w:r>
      <w:r>
        <w:t xml:space="preserve">1. ✅ Headline homepage cambiar</w:t>
      </w:r>
      <w:r>
        <w:t xml:space="preserve"> </w:t>
      </w:r>
      <w:r>
        <w:t xml:space="preserve">2. ✅ Añadir badges EU AI Act</w:t>
      </w:r>
      <w:r>
        <w:t xml:space="preserve"> </w:t>
      </w:r>
      <w:r>
        <w:t xml:space="preserve">3. ✅ Crear página</w:t>
      </w:r>
      <w:r>
        <w:t xml:space="preserve"> </w:t>
      </w:r>
      <w:r>
        <w:rPr>
          <w:rStyle w:val="VerbatimChar"/>
        </w:rPr>
        <w:t xml:space="preserve">/compliance-eu-ai-act</w:t>
      </w:r>
      <w:r>
        <w:t xml:space="preserve"> </w:t>
      </w:r>
      <w:r>
        <w:t xml:space="preserve">4. ✅ Subir 4 guías descargables PDF</w:t>
      </w:r>
      <w:r>
        <w:t xml:space="preserve"> </w:t>
      </w:r>
      <w:r>
        <w:t xml:space="preserve">5. ✅ Meta tags SEO actualizar</w:t>
      </w:r>
    </w:p>
    <w:p>
      <w:pPr>
        <w:pStyle w:val="BodyText"/>
      </w:pPr>
      <w:r>
        <w:rPr>
          <w:bCs/>
          <w:b/>
        </w:rPr>
        <w:t xml:space="preserve">IMPORTANTE (Martes mañana):</w:t>
      </w:r>
      <w:r>
        <w:t xml:space="preserve"> </w:t>
      </w:r>
      <w:r>
        <w:t xml:space="preserve">6. ✅ Página</w:t>
      </w:r>
      <w:r>
        <w:t xml:space="preserve"> </w:t>
      </w:r>
      <w:r>
        <w:rPr>
          <w:rStyle w:val="VerbatimChar"/>
        </w:rPr>
        <w:t xml:space="preserve">/partners</w:t>
      </w:r>
      <w:r>
        <w:t xml:space="preserve"> </w:t>
      </w:r>
      <w:r>
        <w:t xml:space="preserve">crear</w:t>
      </w:r>
      <w:r>
        <w:t xml:space="preserve"> </w:t>
      </w:r>
      <w:r>
        <w:t xml:space="preserve">7. ✅ Casos de uso por sector (mínimo 5 sectores)</w:t>
      </w:r>
      <w:r>
        <w:t xml:space="preserve"> </w:t>
      </w:r>
      <w:r>
        <w:t xml:space="preserve">8. ✅ Popup proactivo configurar</w:t>
      </w:r>
    </w:p>
    <w:p>
      <w:pPr>
        <w:pStyle w:val="BodyText"/>
      </w:pPr>
      <w:r>
        <w:rPr>
          <w:bCs/>
          <w:b/>
        </w:rPr>
        <w:t xml:space="preserve">NICE-TO-HAVE (Martes tarde):</w:t>
      </w:r>
      <w:r>
        <w:t xml:space="preserve"> </w:t>
      </w:r>
      <w:r>
        <w:t xml:space="preserve">9. ⭕ Infografías/visuales diseñar</w:t>
      </w:r>
      <w:r>
        <w:t xml:space="preserve"> </w:t>
      </w:r>
      <w:r>
        <w:t xml:space="preserve">10. ⭕ Schema.org markup añadir</w:t>
      </w:r>
      <w:r>
        <w:t xml:space="preserve"> </w:t>
      </w:r>
      <w:r>
        <w:t xml:space="preserve">11. ⭕ A/B testing headlines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métricas-a-trackear"/>
    <w:p>
      <w:pPr>
        <w:pStyle w:val="Heading2"/>
      </w:pPr>
      <w:r>
        <w:t xml:space="preserve">📊 MÉTRICAS A TRACKEAR</w:t>
      </w:r>
    </w:p>
    <w:bookmarkStart w:id="56" w:name="google-analytics-4"/>
    <w:p>
      <w:pPr>
        <w:pStyle w:val="Heading3"/>
      </w:pPr>
      <w:r>
        <w:rPr>
          <w:bCs/>
          <w:b/>
        </w:rPr>
        <w:t xml:space="preserve">Google Analytics 4:</w:t>
      </w:r>
    </w:p>
    <w:p>
      <w:pPr>
        <w:pStyle w:val="SourceCode"/>
      </w:pPr>
      <w:r>
        <w:rPr>
          <w:rStyle w:val="VerbatimChar"/>
        </w:rPr>
        <w:t xml:space="preserve">Eventos personalizados:</w:t>
      </w:r>
      <w:r>
        <w:br/>
      </w:r>
      <w:r>
        <w:rPr>
          <w:rStyle w:val="VerbatimChar"/>
        </w:rPr>
        <w:t xml:space="preserve">- compliance_page_view</w:t>
      </w:r>
      <w:r>
        <w:br/>
      </w:r>
      <w:r>
        <w:rPr>
          <w:rStyle w:val="VerbatimChar"/>
        </w:rPr>
        <w:t xml:space="preserve">- guide_download (por guía)</w:t>
      </w:r>
      <w:r>
        <w:br/>
      </w:r>
      <w:r>
        <w:rPr>
          <w:rStyle w:val="VerbatimChar"/>
        </w:rPr>
        <w:t xml:space="preserve">- partner_form_submit</w:t>
      </w:r>
      <w:r>
        <w:br/>
      </w:r>
      <w:r>
        <w:rPr>
          <w:rStyle w:val="VerbatimChar"/>
        </w:rPr>
        <w:t xml:space="preserve">- demo_request</w:t>
      </w:r>
      <w:r>
        <w:br/>
      </w:r>
      <w:r>
        <w:rPr>
          <w:rStyle w:val="VerbatimChar"/>
        </w:rPr>
        <w:t xml:space="preserve">- sector_case_study_view</w:t>
      </w:r>
      <w:r>
        <w:br/>
      </w:r>
      <w:r>
        <w:br/>
      </w:r>
      <w:r>
        <w:rPr>
          <w:rStyle w:val="VerbatimChar"/>
        </w:rPr>
        <w:t xml:space="preserve">Goals:</w:t>
      </w:r>
      <w:r>
        <w:br/>
      </w:r>
      <w:r>
        <w:rPr>
          <w:rStyle w:val="VerbatimChar"/>
        </w:rPr>
        <w:t xml:space="preserve">- Lead (descarga guía)</w:t>
      </w:r>
      <w:r>
        <w:br/>
      </w:r>
      <w:r>
        <w:rPr>
          <w:rStyle w:val="VerbatimChar"/>
        </w:rPr>
        <w:t xml:space="preserve">- MQL (formulario demo)</w:t>
      </w:r>
      <w:r>
        <w:br/>
      </w:r>
      <w:r>
        <w:rPr>
          <w:rStyle w:val="VerbatimChar"/>
        </w:rPr>
        <w:t xml:space="preserve">- Partner申请</w:t>
      </w:r>
    </w:p>
    <w:bookmarkEnd w:id="56"/>
    <w:bookmarkStart w:id="57" w:name="heatmaps-hotjar"/>
    <w:p>
      <w:pPr>
        <w:pStyle w:val="Heading3"/>
      </w:pPr>
      <w:r>
        <w:rPr>
          <w:bCs/>
          <w:b/>
        </w:rPr>
        <w:t xml:space="preserve">Heatmaps (Hotjar):</w:t>
      </w:r>
    </w:p>
    <w:p>
      <w:pPr>
        <w:numPr>
          <w:ilvl w:val="0"/>
          <w:numId w:val="1002"/>
        </w:numPr>
        <w:pStyle w:val="Compact"/>
      </w:pPr>
      <w:r>
        <w:t xml:space="preserve">Página compliance</w:t>
      </w:r>
    </w:p>
    <w:p>
      <w:pPr>
        <w:numPr>
          <w:ilvl w:val="0"/>
          <w:numId w:val="1002"/>
        </w:numPr>
        <w:pStyle w:val="Compact"/>
      </w:pPr>
      <w:r>
        <w:t xml:space="preserve">Homepage hero section</w:t>
      </w:r>
    </w:p>
    <w:p>
      <w:pPr>
        <w:numPr>
          <w:ilvl w:val="0"/>
          <w:numId w:val="1002"/>
        </w:numPr>
        <w:pStyle w:val="Compact"/>
      </w:pPr>
      <w:r>
        <w:t xml:space="preserve">Tabla comparativa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checklist-lanzamiento-web"/>
    <w:p>
      <w:pPr>
        <w:pStyle w:val="Heading2"/>
      </w:pPr>
      <w:r>
        <w:t xml:space="preserve">✅ CHECKLIST LANZAMIENTO WEB</w:t>
      </w:r>
    </w:p>
    <w:bookmarkStart w:id="59" w:name="lunes-día-antes"/>
    <w:p>
      <w:pPr>
        <w:pStyle w:val="Heading3"/>
      </w:pPr>
      <w:r>
        <w:rPr>
          <w:bCs/>
          <w:b/>
        </w:rPr>
        <w:t xml:space="preserve">Lunes (Día antes):</w:t>
      </w:r>
    </w:p>
    <w:p>
      <w:pPr>
        <w:numPr>
          <w:ilvl w:val="0"/>
          <w:numId w:val="1003"/>
        </w:numPr>
        <w:pStyle w:val="Compact"/>
      </w:pPr>
      <w:r>
        <w:t xml:space="preserve">☐ Backup completo sitio actual</w:t>
      </w:r>
    </w:p>
    <w:p>
      <w:pPr>
        <w:numPr>
          <w:ilvl w:val="0"/>
          <w:numId w:val="1003"/>
        </w:numPr>
        <w:pStyle w:val="Compact"/>
      </w:pPr>
      <w:r>
        <w:t xml:space="preserve">☐ Staging con cambios para review</w:t>
      </w:r>
    </w:p>
    <w:p>
      <w:pPr>
        <w:numPr>
          <w:ilvl w:val="0"/>
          <w:numId w:val="1003"/>
        </w:numPr>
        <w:pStyle w:val="Compact"/>
      </w:pPr>
      <w:r>
        <w:t xml:space="preserve">☐ Tests responsive todos dispositivos</w:t>
      </w:r>
    </w:p>
    <w:p>
      <w:pPr>
        <w:numPr>
          <w:ilvl w:val="0"/>
          <w:numId w:val="1003"/>
        </w:numPr>
        <w:pStyle w:val="Compact"/>
      </w:pPr>
      <w:r>
        <w:t xml:space="preserve">☐ Tests formularios funcionando</w:t>
      </w:r>
    </w:p>
    <w:p>
      <w:pPr>
        <w:numPr>
          <w:ilvl w:val="0"/>
          <w:numId w:val="1003"/>
        </w:numPr>
        <w:pStyle w:val="Compact"/>
      </w:pPr>
      <w:r>
        <w:t xml:space="preserve">☐ PDFs subidos y testeados</w:t>
      </w:r>
    </w:p>
    <w:p>
      <w:pPr>
        <w:numPr>
          <w:ilvl w:val="0"/>
          <w:numId w:val="1003"/>
        </w:numPr>
        <w:pStyle w:val="Compact"/>
      </w:pPr>
      <w:r>
        <w:t xml:space="preserve">☐ Links internos verificados</w:t>
      </w:r>
    </w:p>
    <w:p>
      <w:pPr>
        <w:numPr>
          <w:ilvl w:val="0"/>
          <w:numId w:val="1003"/>
        </w:numPr>
        <w:pStyle w:val="Compact"/>
      </w:pPr>
      <w:r>
        <w:t xml:space="preserve">☐ CTAs todos funcionando</w:t>
      </w:r>
    </w:p>
    <w:bookmarkEnd w:id="59"/>
    <w:bookmarkStart w:id="60" w:name="martes-mañana-6am"/>
    <w:p>
      <w:pPr>
        <w:pStyle w:val="Heading3"/>
      </w:pPr>
      <w:r>
        <w:rPr>
          <w:bCs/>
          <w:b/>
        </w:rPr>
        <w:t xml:space="preserve">Martes Mañana (6am):</w:t>
      </w:r>
    </w:p>
    <w:p>
      <w:pPr>
        <w:numPr>
          <w:ilvl w:val="0"/>
          <w:numId w:val="1004"/>
        </w:numPr>
        <w:pStyle w:val="Compact"/>
      </w:pPr>
      <w:r>
        <w:t xml:space="preserve">☐ Deploy cambios producción</w:t>
      </w:r>
    </w:p>
    <w:p>
      <w:pPr>
        <w:numPr>
          <w:ilvl w:val="0"/>
          <w:numId w:val="1004"/>
        </w:numPr>
        <w:pStyle w:val="Compact"/>
      </w:pPr>
      <w:r>
        <w:t xml:space="preserve">☐ Verificar homepage carga</w:t>
      </w:r>
    </w:p>
    <w:p>
      <w:pPr>
        <w:numPr>
          <w:ilvl w:val="0"/>
          <w:numId w:val="1004"/>
        </w:numPr>
        <w:pStyle w:val="Compact"/>
      </w:pPr>
      <w:r>
        <w:t xml:space="preserve">☐ Verificar /compliance-eu-ai-act carga</w:t>
      </w:r>
    </w:p>
    <w:p>
      <w:pPr>
        <w:numPr>
          <w:ilvl w:val="0"/>
          <w:numId w:val="1004"/>
        </w:numPr>
        <w:pStyle w:val="Compact"/>
      </w:pPr>
      <w:r>
        <w:t xml:space="preserve">☐ Test descarga guías</w:t>
      </w:r>
    </w:p>
    <w:p>
      <w:pPr>
        <w:numPr>
          <w:ilvl w:val="0"/>
          <w:numId w:val="1004"/>
        </w:numPr>
        <w:pStyle w:val="Compact"/>
      </w:pPr>
      <w:r>
        <w:t xml:space="preserve">☐ Google Analytics tracking activo</w:t>
      </w:r>
    </w:p>
    <w:p>
      <w:pPr>
        <w:numPr>
          <w:ilvl w:val="0"/>
          <w:numId w:val="1004"/>
        </w:numPr>
        <w:pStyle w:val="Compact"/>
      </w:pPr>
      <w:r>
        <w:t xml:space="preserve">☐ Popup funcionando</w:t>
      </w:r>
    </w:p>
    <w:p>
      <w:pPr>
        <w:numPr>
          <w:ilvl w:val="0"/>
          <w:numId w:val="1004"/>
        </w:numPr>
        <w:pStyle w:val="Compact"/>
      </w:pPr>
      <w:r>
        <w:t xml:space="preserve">☐ Mobile responsive OK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kpis-semana-1"/>
    <w:p>
      <w:pPr>
        <w:pStyle w:val="Heading2"/>
      </w:pPr>
      <w:r>
        <w:t xml:space="preserve">🎯 KPIS SEMANA 1</w:t>
      </w:r>
    </w:p>
    <w:p>
      <w:pPr>
        <w:pStyle w:val="FirstParagraph"/>
      </w:pPr>
      <w:r>
        <w:rPr>
          <w:bCs/>
          <w:b/>
        </w:rPr>
        <w:t xml:space="preserve">Objetivos:</w:t>
      </w:r>
      <w:r>
        <w:t xml:space="preserve"> </w:t>
      </w:r>
      <w:r>
        <w:t xml:space="preserve">- 500+ visitas página compliance</w:t>
      </w:r>
      <w:r>
        <w:t xml:space="preserve"> </w:t>
      </w:r>
      <w:r>
        <w:t xml:space="preserve">- 50+ descargas guías</w:t>
      </w:r>
      <w:r>
        <w:t xml:space="preserve"> </w:t>
      </w:r>
      <w:r>
        <w:t xml:space="preserve">- 10+ solicitudes demo</w:t>
      </w:r>
      <w:r>
        <w:t xml:space="preserve"> </w:t>
      </w:r>
      <w:r>
        <w:t xml:space="preserve">- 5+ aplicaciones partners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Fin Documento Cambios Web</w:t>
      </w:r>
    </w:p>
    <w:bookmarkEnd w:id="62"/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2025-11-03T08:06:46Z</dcterms:created>
  <dcterms:modified xsi:type="dcterms:W3CDTF">2025-11-03T08:06:46Z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