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Roadmap</w:t>
      </w:r>
      <w:r>
        <w:t xml:space="preserve"> </w:t>
      </w:r>
      <w:r>
        <w:t xml:space="preserve">de</w:t>
      </w:r>
      <w:r>
        <w:t xml:space="preserve"> </w:t>
      </w:r>
      <w:r>
        <w:t xml:space="preserve">desarrollos</w:t>
      </w:r>
      <w:r>
        <w:t xml:space="preserve"> </w:t>
      </w:r>
      <w:r>
        <w:t xml:space="preserve">sectoriales</w:t>
      </w:r>
      <w:r>
        <w:t xml:space="preserve"> </w:t>
      </w:r>
      <w:r>
        <w:t xml:space="preserve">CodeflowX</w:t>
      </w:r>
    </w:p>
    <w:p>
      <w:pPr>
        <w:pStyle w:val="Author"/>
      </w:pPr>
      <w:r>
        <w:t xml:space="preserve">Equipo</w:t>
      </w:r>
      <w:r>
        <w:t xml:space="preserve"> </w:t>
      </w:r>
      <w:r>
        <w:t xml:space="preserve">Strategy</w:t>
      </w:r>
      <w:r>
        <w:t xml:space="preserve"> </w:t>
      </w:r>
      <w:r>
        <w:t xml:space="preserve">&amp;</w:t>
      </w:r>
      <w:r>
        <w:t xml:space="preserve"> </w:t>
      </w:r>
      <w:r>
        <w:t xml:space="preserve">Product</w:t>
      </w:r>
    </w:p>
    <w:p>
      <w:pPr>
        <w:pStyle w:val="Date"/>
      </w:pPr>
      <w:r>
        <w:t xml:space="preserve">Noviembre</w:t>
      </w:r>
      <w:r>
        <w:t xml:space="preserve"> </w:t>
      </w:r>
      <w:r>
        <w:t xml:space="preserve">2025</w:t>
      </w:r>
    </w:p>
    <w:bookmarkStart w:id="36" w:name="X495a56139f4e54759e85704270049d356cccd67"/>
    <w:p>
      <w:pPr>
        <w:pStyle w:val="Heading1"/>
      </w:pPr>
      <w:r>
        <w:t xml:space="preserve">Roadmap de desarrollos sectoriales CodeflowX (Noviembre 2025)</w:t>
      </w:r>
    </w:p>
    <w:bookmarkStart w:id="20" w:name="objetivo"/>
    <w:p>
      <w:pPr>
        <w:pStyle w:val="Heading2"/>
      </w:pPr>
      <w:r>
        <w:t xml:space="preserve">0. Objetivo</w:t>
      </w:r>
    </w:p>
    <w:p>
      <w:pPr>
        <w:pStyle w:val="FirstParagraph"/>
      </w:pPr>
      <w:r>
        <w:t xml:space="preserve">Definir, por sector económico, los entregables técnicos y funcionales que debemos completar para disponer de versiones adaptadas de CodeflowX (governance + compliance + evaluación + monitorización), alineadas con normativas sectoriales, ISO aplicables y casos de uso prioritarios identificados en</w:t>
      </w:r>
      <w:r>
        <w:t xml:space="preserve"> </w:t>
      </w:r>
      <w:r>
        <w:rPr>
          <w:rStyle w:val="VerbatimChar"/>
        </w:rPr>
        <w:t xml:space="preserve">ADOPCION_IA_SECTORES_ESPANA_NOV2025.md</w:t>
      </w:r>
      <w:r>
        <w:t xml:space="preserve">.</w:t>
      </w:r>
    </w:p>
    <w:bookmarkEnd w:id="20"/>
    <w:bookmarkStart w:id="21" w:name="tabla-resumen-de-desarrollos-pendientes"/>
    <w:p>
      <w:pPr>
        <w:pStyle w:val="Heading2"/>
      </w:pPr>
      <w:r>
        <w:t xml:space="preserve">1. Tabla resumen de desarrollos pendientes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11"/>
        <w:gridCol w:w="978"/>
        <w:gridCol w:w="1690"/>
        <w:gridCol w:w="2046"/>
        <w:gridCol w:w="1245"/>
        <w:gridCol w:w="12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Entregables 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Componentes afectados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ETA sugerida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Información y comunicaciones (Agencias)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Plantillas FRIA multi-cliente, bundles BYOM y guía integración MCP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PROMPTS_15</w:t>
            </w:r>
            <w:r>
              <w:t xml:space="preserve">-</w:t>
            </w:r>
            <w:r>
              <w:rPr>
                <w:rStyle w:val="VerbatimChar"/>
              </w:rPr>
              <w:t xml:space="preserve">17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leka-llm-interpreter</w:t>
            </w:r>
            <w:r>
              <w:t xml:space="preserve">, documentación ventas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con partners agencias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Finanzas y seguros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 FinReg (scoring explicable, matrices AML), auditoría DORA, reporting Banco de España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leka-bias-detection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leka-llm-evaluation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PROMPTS_18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Necesitamos normativa DORA en prompts 20+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Energía / Utilities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Protocolos resiliencia OT, integración SCADA, FRIA específica CNMC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leka-orchestrator</w:t>
            </w:r>
            <w:r>
              <w:t xml:space="preserve">, triggers TimescaleDB,</w:t>
            </w:r>
            <w:r>
              <w:t xml:space="preserve"> </w:t>
            </w:r>
            <w:r>
              <w:rPr>
                <w:rStyle w:val="VerbatimChar"/>
              </w:rPr>
              <w:t xml:space="preserve">PROMPTS_14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Conectar con</w:t>
            </w:r>
            <w:r>
              <w:t xml:space="preserve"> </w:t>
            </w:r>
            <w:r>
              <w:rPr>
                <w:rStyle w:val="VerbatimChar"/>
              </w:rPr>
              <w:t xml:space="preserve">leka-model-wrapper</w:t>
            </w:r>
            <w:r>
              <w:t xml:space="preserve"> </w:t>
            </w:r>
            <w:r>
              <w:t xml:space="preserve">para modelos físicos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Administración pública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Guia ENS completa, FRIA AP, plantillas Art.71, bundle multi-concejalia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PROMPTS_18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PROMPTS_15</w:t>
            </w:r>
            <w:r>
              <w:t xml:space="preserve">, dashboards 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Coordinación partners sector público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Kit governance agentes educativos, gestión consentimiento menores, reporting ético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leka-prompt-governance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leka-agent-monitoring</w:t>
            </w:r>
            <w:r>
              <w:t xml:space="preserve">, documentación 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Alianzas universidades piloto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Industria manufacturera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 Industria 4.0 ampliado (trazabilidad cadena suministro, mantenimiento predictivo), conectores MES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leka-model-wrapper</w:t>
            </w:r>
            <w:r>
              <w:t xml:space="preserve">, adapters OPC-UA,</w:t>
            </w:r>
            <w:r>
              <w:t xml:space="preserve"> </w:t>
            </w:r>
            <w:r>
              <w:rPr>
                <w:rStyle w:val="VerbatimChar"/>
              </w:rPr>
              <w:t xml:space="preserve">PROMPTS_14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Sincronizar con EnArt generación entidades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Servicios profesionales (legaltech)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Matrices responsabilidad proveedor/deployer, cláusulas contractuales, guías auditoría legaltech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 comercial,</w:t>
            </w:r>
            <w:r>
              <w:t xml:space="preserve"> </w:t>
            </w:r>
            <w:r>
              <w:rPr>
                <w:rStyle w:val="VerbatimChar"/>
              </w:rPr>
              <w:t xml:space="preserve">PROMPTS_05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Sincronizar con equipo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Comercio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Checklists omnicanal, controles sesgos recomendadores, plantillas auditoría marketing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leka-llm-evaluation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leka-rag-evaluation</w:t>
            </w:r>
            <w:r>
              <w:t xml:space="preserve">, dashboards 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Requiere datasets ejemplo retail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Transporte y logística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Guías flotas IoT, alertas drift ENS medio, integraciones telemática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leka-agent-monitoring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leka-orchestrator</w:t>
            </w:r>
            <w:r>
              <w:t xml:space="preserve">, modbus adapters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con partner 3PL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Actividades administrativas / BPO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SLAs de gobernanza multi-cliente, segregación datos, reporting cliente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PROMPTS_15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leka-server-serving-evaluation</w:t>
            </w:r>
            <w:r>
              <w:t xml:space="preserve">, portal 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Alinear con roadmap multi-tenant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Construcción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obra pública, integración BIM (IFC), gestión subcontratas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leka-rag-evaluation</w:t>
            </w:r>
            <w:r>
              <w:t xml:space="preserve">, connectors BIM,</w:t>
            </w:r>
            <w:r>
              <w:t xml:space="preserve"> </w:t>
            </w:r>
            <w:r>
              <w:rPr>
                <w:rStyle w:val="VerbatimChar"/>
              </w:rPr>
              <w:t xml:space="preserve">PROMPTS_14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Piloto con partner construcción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Hostelería y turismo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Plantillas FRIA turismo, controles PII huéspedes, bundles destinos inteligentes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leka-rag-evaluation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leka-prompt-governance</w:t>
            </w:r>
            <w:r>
              <w:t xml:space="preserve">, integraciones PMS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Coordinar con Segittur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 2026</w:t>
            </w:r>
          </w:p>
        </w:tc>
      </w:tr>
    </w:tbl>
    <w:bookmarkEnd w:id="21"/>
    <w:bookmarkStart w:id="34" w:name="detalle-por-sector"/>
    <w:p>
      <w:pPr>
        <w:pStyle w:val="Heading2"/>
      </w:pPr>
      <w:r>
        <w:t xml:space="preserve">2. Detalle por sector</w:t>
      </w:r>
    </w:p>
    <w:bookmarkStart w:id="22" w:name="información-y-comunicaciones"/>
    <w:p>
      <w:pPr>
        <w:pStyle w:val="Heading3"/>
      </w:pPr>
      <w:r>
        <w:t xml:space="preserve">2.1 Información y comunicaciones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Entregables:</w:t>
      </w:r>
    </w:p>
    <w:p>
      <w:pPr>
        <w:numPr>
          <w:ilvl w:val="1"/>
          <w:numId w:val="1002"/>
        </w:numPr>
        <w:pStyle w:val="Compact"/>
      </w:pPr>
      <w:r>
        <w:t xml:space="preserve">Plantillas FRIA para agencias que gestionan múltiples clientes (incluye definiciones de</w:t>
      </w:r>
      <w:r>
        <w:t xml:space="preserve"> </w:t>
      </w:r>
      <w:r>
        <w:t xml:space="preserve">“</w:t>
      </w:r>
      <w:r>
        <w:t xml:space="preserve">proyecto gobernado</w:t>
      </w:r>
      <w:r>
        <w:t xml:space="preserve">”</w:t>
      </w:r>
      <w:r>
        <w:t xml:space="preserve"> </w:t>
      </w:r>
      <w:r>
        <w:t xml:space="preserve">y límites 2/2/2).</w:t>
      </w:r>
    </w:p>
    <w:p>
      <w:pPr>
        <w:numPr>
          <w:ilvl w:val="1"/>
          <w:numId w:val="1002"/>
        </w:numPr>
        <w:pStyle w:val="Compact"/>
      </w:pPr>
      <w:r>
        <w:t xml:space="preserve">Librería de prompts MCP para conectar CodeflowX con n8n, ChatGPT, Claude (refuerzo</w:t>
      </w:r>
      <w:r>
        <w:t xml:space="preserve"> </w:t>
      </w:r>
      <w:r>
        <w:rPr>
          <w:rStyle w:val="VerbatimChar"/>
        </w:rPr>
        <w:t xml:space="preserve">PROMPTS_17</w:t>
      </w:r>
      <w:r>
        <w:t xml:space="preserve">).</w:t>
      </w:r>
    </w:p>
    <w:p>
      <w:pPr>
        <w:numPr>
          <w:ilvl w:val="1"/>
          <w:numId w:val="1002"/>
        </w:numPr>
        <w:pStyle w:val="Compact"/>
      </w:pPr>
      <w:r>
        <w:t xml:space="preserve">Bundle BYOM con guías de optimización coste (</w:t>
      </w:r>
      <w:r>
        <w:rPr>
          <w:rStyle w:val="VerbatimChar"/>
        </w:rPr>
        <w:t xml:space="preserve">leka-llm-interpreter</w:t>
      </w:r>
      <w:r>
        <w:t xml:space="preserve"> </w:t>
      </w:r>
      <w:r>
        <w:t xml:space="preserve">+ control GPU/servless).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Acciones:</w:t>
      </w:r>
    </w:p>
    <w:p>
      <w:pPr>
        <w:numPr>
          <w:ilvl w:val="1"/>
          <w:numId w:val="1003"/>
        </w:numPr>
        <w:pStyle w:val="Compact"/>
      </w:pPr>
      <w:r>
        <w:t xml:space="preserve">Actualizar</w:t>
      </w:r>
      <w:r>
        <w:t xml:space="preserve"> </w:t>
      </w:r>
      <w:r>
        <w:rPr>
          <w:rStyle w:val="VerbatimChar"/>
        </w:rPr>
        <w:t xml:space="preserve">COMPARATIVA_PLATAFORMAS_GOBIERNO_IA_NOV2025.md</w:t>
      </w:r>
      <w:r>
        <w:t xml:space="preserve"> </w:t>
      </w:r>
      <w:r>
        <w:t xml:space="preserve">con narrativa agencias.</w:t>
      </w:r>
    </w:p>
    <w:p>
      <w:pPr>
        <w:numPr>
          <w:ilvl w:val="1"/>
          <w:numId w:val="1003"/>
        </w:numPr>
        <w:pStyle w:val="Compact"/>
      </w:pPr>
      <w:r>
        <w:t xml:space="preserve">Crear script EnArt para generar entidades</w:t>
      </w:r>
      <w:r>
        <w:t xml:space="preserve"> </w:t>
      </w:r>
      <w:r>
        <w:rPr>
          <w:rStyle w:val="VerbatimChar"/>
        </w:rPr>
        <w:t xml:space="preserve">prj_project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gov_governancepolicy</w:t>
      </w:r>
      <w:r>
        <w:t xml:space="preserve"> </w:t>
      </w:r>
      <w:r>
        <w:t xml:space="preserve">(prefijo siguiendo convención cor_/prj_).</w:t>
      </w:r>
    </w:p>
    <w:bookmarkEnd w:id="22"/>
    <w:bookmarkStart w:id="23" w:name="finanzas-y-seguros"/>
    <w:p>
      <w:pPr>
        <w:pStyle w:val="Heading3"/>
      </w:pPr>
      <w:r>
        <w:t xml:space="preserve">2.2 Finanzas y seguros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Entregables:</w:t>
      </w:r>
    </w:p>
    <w:p>
      <w:pPr>
        <w:numPr>
          <w:ilvl w:val="1"/>
          <w:numId w:val="1005"/>
        </w:numPr>
        <w:pStyle w:val="Compact"/>
      </w:pPr>
      <w:r>
        <w:t xml:space="preserve">Módulos de evaluación sesgo/cumplimiento para scoring crediticio (integración</w:t>
      </w:r>
      <w:r>
        <w:t xml:space="preserve"> </w:t>
      </w:r>
      <w:r>
        <w:rPr>
          <w:rStyle w:val="VerbatimChar"/>
        </w:rPr>
        <w:t xml:space="preserve">leka-bias-detection</w:t>
      </w:r>
      <w:r>
        <w:t xml:space="preserve">).</w:t>
      </w:r>
    </w:p>
    <w:p>
      <w:pPr>
        <w:numPr>
          <w:ilvl w:val="1"/>
          <w:numId w:val="1005"/>
        </w:numPr>
        <w:pStyle w:val="Compact"/>
      </w:pPr>
      <w:r>
        <w:t xml:space="preserve">Flujo automatizado Art. 12-15 EU AI Act + matrices DORA (operational resilience).</w:t>
      </w:r>
    </w:p>
    <w:p>
      <w:pPr>
        <w:numPr>
          <w:ilvl w:val="1"/>
          <w:numId w:val="1005"/>
        </w:numPr>
        <w:pStyle w:val="Compact"/>
      </w:pPr>
      <w:r>
        <w:t xml:space="preserve">Guía auditoría Banco de España (reporting anual).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Acciones:</w:t>
      </w:r>
    </w:p>
    <w:p>
      <w:pPr>
        <w:numPr>
          <w:ilvl w:val="1"/>
          <w:numId w:val="1006"/>
        </w:numPr>
        <w:pStyle w:val="Compact"/>
      </w:pPr>
      <w:r>
        <w:t xml:space="preserve">Extender</w:t>
      </w:r>
      <w:r>
        <w:t xml:space="preserve"> </w:t>
      </w:r>
      <w:r>
        <w:rPr>
          <w:rStyle w:val="VerbatimChar"/>
        </w:rPr>
        <w:t xml:space="preserve">PROMPTS_18</w:t>
      </w:r>
      <w:r>
        <w:t xml:space="preserve"> </w:t>
      </w:r>
      <w:r>
        <w:t xml:space="preserve">con tablas</w:t>
      </w:r>
      <w:r>
        <w:t xml:space="preserve"> </w:t>
      </w:r>
      <w:r>
        <w:rPr>
          <w:rStyle w:val="VerbatimChar"/>
        </w:rPr>
        <w:t xml:space="preserve">fin_riskassessment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fin_audittrail</w:t>
      </w:r>
      <w:r>
        <w:t xml:space="preserve"> </w:t>
      </w:r>
      <w:r>
        <w:t xml:space="preserve">(prefijo</w:t>
      </w:r>
      <w:r>
        <w:t xml:space="preserve"> </w:t>
      </w:r>
      <w:r>
        <w:rPr>
          <w:rStyle w:val="VerbatimChar"/>
        </w:rPr>
        <w:t xml:space="preserve">fin_</w:t>
      </w:r>
      <w:r>
        <w:t xml:space="preserve">).</w:t>
      </w:r>
    </w:p>
    <w:p>
      <w:pPr>
        <w:numPr>
          <w:ilvl w:val="1"/>
          <w:numId w:val="1006"/>
        </w:numPr>
        <w:pStyle w:val="Compact"/>
      </w:pPr>
      <w:r>
        <w:t xml:space="preserve">Diseñar dashboards compliance en</w:t>
      </w:r>
      <w:r>
        <w:t xml:space="preserve"> </w:t>
      </w:r>
      <w:r>
        <w:rPr>
          <w:rStyle w:val="VerbatimChar"/>
        </w:rPr>
        <w:t xml:space="preserve">codeflowx-portal</w:t>
      </w:r>
      <w:r>
        <w:t xml:space="preserve"> </w:t>
      </w:r>
      <w:r>
        <w:t xml:space="preserve">(EnArt UI).</w:t>
      </w:r>
    </w:p>
    <w:bookmarkEnd w:id="23"/>
    <w:bookmarkStart w:id="24" w:name="energía-agua-y-residuos"/>
    <w:p>
      <w:pPr>
        <w:pStyle w:val="Heading3"/>
      </w:pPr>
      <w:r>
        <w:t xml:space="preserve">2.3 Energía, agua y residuos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Entregables:</w:t>
      </w:r>
    </w:p>
    <w:p>
      <w:pPr>
        <w:numPr>
          <w:ilvl w:val="1"/>
          <w:numId w:val="1008"/>
        </w:numPr>
        <w:pStyle w:val="Compact"/>
      </w:pPr>
      <w:r>
        <w:t xml:space="preserve">Playbook resiliencia OT: triggers TimescaleDB + hash chain para eventos SCADA.</w:t>
      </w:r>
    </w:p>
    <w:p>
      <w:pPr>
        <w:numPr>
          <w:ilvl w:val="1"/>
          <w:numId w:val="1008"/>
        </w:numPr>
        <w:pStyle w:val="Compact"/>
      </w:pPr>
      <w:r>
        <w:t xml:space="preserve">FRIA sector CNMC con indicadores sostenibilidad.</w:t>
      </w:r>
    </w:p>
    <w:p>
      <w:pPr>
        <w:numPr>
          <w:ilvl w:val="1"/>
          <w:numId w:val="1008"/>
        </w:numPr>
        <w:pStyle w:val="Compact"/>
      </w:pPr>
      <w:r>
        <w:t xml:space="preserve">Integraciones OPC-UA y MQTT para ingestión de datos operacionales.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Acciones:</w:t>
      </w:r>
    </w:p>
    <w:p>
      <w:pPr>
        <w:numPr>
          <w:ilvl w:val="1"/>
          <w:numId w:val="1009"/>
        </w:numPr>
        <w:pStyle w:val="Compact"/>
      </w:pPr>
      <w:r>
        <w:t xml:space="preserve">Actualizar</w:t>
      </w:r>
      <w:r>
        <w:t xml:space="preserve"> </w:t>
      </w:r>
      <w:r>
        <w:rPr>
          <w:rStyle w:val="VerbatimChar"/>
        </w:rPr>
        <w:t xml:space="preserve">PROMPTS_14</w:t>
      </w:r>
      <w:r>
        <w:t xml:space="preserve"> </w:t>
      </w:r>
      <w:r>
        <w:t xml:space="preserve">para soportar extensiones Timescale en tablas</w:t>
      </w:r>
      <w:r>
        <w:t xml:space="preserve"> </w:t>
      </w:r>
      <w:r>
        <w:rPr>
          <w:rStyle w:val="VerbatimChar"/>
        </w:rPr>
        <w:t xml:space="preserve">ene_eventlog</w:t>
      </w:r>
      <w:r>
        <w:t xml:space="preserve">.</w:t>
      </w:r>
    </w:p>
    <w:p>
      <w:pPr>
        <w:numPr>
          <w:ilvl w:val="1"/>
          <w:numId w:val="1009"/>
        </w:numPr>
        <w:pStyle w:val="Compact"/>
      </w:pPr>
      <w:r>
        <w:t xml:space="preserve">Crear pruebas de carga en</w:t>
      </w:r>
      <w:r>
        <w:t xml:space="preserve"> </w:t>
      </w:r>
      <w:r>
        <w:rPr>
          <w:rStyle w:val="VerbatimChar"/>
        </w:rPr>
        <w:t xml:space="preserve">codeflowx-portal</w:t>
      </w:r>
      <w:r>
        <w:t xml:space="preserve"> </w:t>
      </w:r>
      <w:r>
        <w:t xml:space="preserve">para dashboards ESG.</w:t>
      </w:r>
    </w:p>
    <w:bookmarkEnd w:id="24"/>
    <w:bookmarkStart w:id="25" w:name="administración-pública"/>
    <w:p>
      <w:pPr>
        <w:pStyle w:val="Heading3"/>
      </w:pPr>
      <w:r>
        <w:t xml:space="preserve">2.4 Administración pública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Entregables:</w:t>
      </w:r>
    </w:p>
    <w:p>
      <w:pPr>
        <w:numPr>
          <w:ilvl w:val="1"/>
          <w:numId w:val="1011"/>
        </w:numPr>
        <w:pStyle w:val="Compact"/>
      </w:pPr>
      <w:r>
        <w:t xml:space="preserve">Plantillas de informe Art. 71 y FRIA ENS Alto.</w:t>
      </w:r>
    </w:p>
    <w:p>
      <w:pPr>
        <w:numPr>
          <w:ilvl w:val="1"/>
          <w:numId w:val="1011"/>
        </w:numPr>
        <w:pStyle w:val="Compact"/>
      </w:pPr>
      <w:r>
        <w:t xml:space="preserve">Matriz de compatibilidad ENS (integrar en</w:t>
      </w:r>
      <w:r>
        <w:t xml:space="preserve"> </w:t>
      </w:r>
      <w:r>
        <w:rPr>
          <w:rStyle w:val="VerbatimChar"/>
        </w:rPr>
        <w:t xml:space="preserve">PROMPTS_18</w:t>
      </w:r>
      <w:r>
        <w:t xml:space="preserve">).</w:t>
      </w:r>
    </w:p>
    <w:p>
      <w:pPr>
        <w:numPr>
          <w:ilvl w:val="1"/>
          <w:numId w:val="1011"/>
        </w:numPr>
        <w:pStyle w:val="Compact"/>
      </w:pPr>
      <w:r>
        <w:t xml:space="preserve">Soporte multi-concejalía (sub-tenants) en Cloud Governance / Enterprise.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Acciones:</w:t>
      </w:r>
    </w:p>
    <w:p>
      <w:pPr>
        <w:numPr>
          <w:ilvl w:val="1"/>
          <w:numId w:val="1012"/>
        </w:numPr>
        <w:pStyle w:val="Compact"/>
      </w:pPr>
      <w:r>
        <w:t xml:space="preserve">Extender</w:t>
      </w:r>
      <w:r>
        <w:t xml:space="preserve"> </w:t>
      </w:r>
      <w:r>
        <w:rPr>
          <w:rStyle w:val="VerbatimChar"/>
        </w:rPr>
        <w:t xml:space="preserve">codeflowx-govern-backend</w:t>
      </w:r>
      <w:r>
        <w:t xml:space="preserve"> </w:t>
      </w:r>
      <w:r>
        <w:t xml:space="preserve">con dominios</w:t>
      </w:r>
      <w:r>
        <w:t xml:space="preserve"> </w:t>
      </w:r>
      <w:r>
        <w:rPr>
          <w:rStyle w:val="VerbatimChar"/>
        </w:rPr>
        <w:t xml:space="preserve">adm_</w:t>
      </w:r>
      <w:r>
        <w:t xml:space="preserve"> </w:t>
      </w:r>
      <w:r>
        <w:t xml:space="preserve">para licitaciones.</w:t>
      </w:r>
    </w:p>
    <w:p>
      <w:pPr>
        <w:numPr>
          <w:ilvl w:val="1"/>
          <w:numId w:val="1012"/>
        </w:numPr>
        <w:pStyle w:val="Compact"/>
      </w:pPr>
      <w:r>
        <w:t xml:space="preserve">Generar prompts de despliegue Kubernetes ENS (sin hardcode, usar config).</w:t>
      </w:r>
    </w:p>
    <w:bookmarkEnd w:id="25"/>
    <w:bookmarkStart w:id="26" w:name="educación"/>
    <w:p>
      <w:pPr>
        <w:pStyle w:val="Heading3"/>
      </w:pPr>
      <w:r>
        <w:t xml:space="preserve">2.5 Educación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Entregables:</w:t>
      </w:r>
    </w:p>
    <w:p>
      <w:pPr>
        <w:numPr>
          <w:ilvl w:val="1"/>
          <w:numId w:val="1014"/>
        </w:numPr>
        <w:pStyle w:val="Compact"/>
      </w:pPr>
      <w:r>
        <w:t xml:space="preserve">Librería de políticas data governance menores y consentimiento.</w:t>
      </w:r>
    </w:p>
    <w:p>
      <w:pPr>
        <w:numPr>
          <w:ilvl w:val="1"/>
          <w:numId w:val="1014"/>
        </w:numPr>
        <w:pStyle w:val="Compact"/>
      </w:pPr>
      <w:r>
        <w:t xml:space="preserve">Evaluación de agentes educativos (RAG académico, tutoría) con</w:t>
      </w:r>
      <w:r>
        <w:t xml:space="preserve"> </w:t>
      </w:r>
      <w:r>
        <w:rPr>
          <w:rStyle w:val="VerbatimChar"/>
        </w:rPr>
        <w:t xml:space="preserve">leka-rag-evaluation</w:t>
      </w:r>
      <w:r>
        <w:t xml:space="preserve">.</w:t>
      </w:r>
    </w:p>
    <w:p>
      <w:pPr>
        <w:numPr>
          <w:ilvl w:val="1"/>
          <w:numId w:val="1014"/>
        </w:numPr>
        <w:pStyle w:val="Compact"/>
      </w:pPr>
      <w:r>
        <w:t xml:space="preserve">Plantillas de informe ético (bias, diversidad datasets).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Acciones:</w:t>
      </w:r>
    </w:p>
    <w:p>
      <w:pPr>
        <w:numPr>
          <w:ilvl w:val="1"/>
          <w:numId w:val="1015"/>
        </w:numPr>
        <w:pStyle w:val="Compact"/>
      </w:pPr>
      <w:r>
        <w:t xml:space="preserve">Añadir a</w:t>
      </w:r>
      <w:r>
        <w:t xml:space="preserve"> </w:t>
      </w:r>
      <w:r>
        <w:rPr>
          <w:rStyle w:val="VerbatimChar"/>
        </w:rPr>
        <w:t xml:space="preserve">PROMPTS_05</w:t>
      </w:r>
      <w:r>
        <w:t xml:space="preserve"> </w:t>
      </w:r>
      <w:r>
        <w:t xml:space="preserve">entidades</w:t>
      </w:r>
      <w:r>
        <w:t xml:space="preserve"> </w:t>
      </w:r>
      <w:r>
        <w:rPr>
          <w:rStyle w:val="VerbatimChar"/>
        </w:rPr>
        <w:t xml:space="preserve">edu_learningasset</w:t>
      </w:r>
      <w:r>
        <w:t xml:space="preserve">,</w:t>
      </w:r>
      <w:r>
        <w:t xml:space="preserve"> </w:t>
      </w:r>
      <w:r>
        <w:rPr>
          <w:rStyle w:val="VerbatimChar"/>
        </w:rPr>
        <w:t xml:space="preserve">edu_consentrecord</w:t>
      </w:r>
      <w:r>
        <w:t xml:space="preserve">.</w:t>
      </w:r>
    </w:p>
    <w:p>
      <w:pPr>
        <w:numPr>
          <w:ilvl w:val="1"/>
          <w:numId w:val="1015"/>
        </w:numPr>
        <w:pStyle w:val="Compact"/>
      </w:pPr>
      <w:r>
        <w:t xml:space="preserve">Diseñar dashboards específicos en</w:t>
      </w:r>
      <w:r>
        <w:t xml:space="preserve"> </w:t>
      </w:r>
      <w:r>
        <w:rPr>
          <w:rStyle w:val="VerbatimChar"/>
        </w:rPr>
        <w:t xml:space="preserve">codeflowx-portal</w:t>
      </w:r>
      <w:r>
        <w:t xml:space="preserve"> </w:t>
      </w:r>
      <w:r>
        <w:t xml:space="preserve">(UNIDIGITAL).</w:t>
      </w:r>
    </w:p>
    <w:bookmarkEnd w:id="26"/>
    <w:bookmarkStart w:id="27" w:name="industria-manufacturera"/>
    <w:p>
      <w:pPr>
        <w:pStyle w:val="Heading3"/>
      </w:pPr>
      <w:r>
        <w:t xml:space="preserve">2.6 Industria manufacturera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Entregables:</w:t>
      </w:r>
    </w:p>
    <w:p>
      <w:pPr>
        <w:numPr>
          <w:ilvl w:val="1"/>
          <w:numId w:val="1017"/>
        </w:numPr>
        <w:pStyle w:val="Compact"/>
      </w:pPr>
      <w:r>
        <w:t xml:space="preserve">Conectores MES/SCADA (OPC-UA) y pipelines ingestión en</w:t>
      </w:r>
      <w:r>
        <w:t xml:space="preserve"> </w:t>
      </w:r>
      <w:r>
        <w:rPr>
          <w:rStyle w:val="VerbatimChar"/>
        </w:rPr>
        <w:t xml:space="preserve">leka-orchestrator</w:t>
      </w:r>
      <w:r>
        <w:t xml:space="preserve">.</w:t>
      </w:r>
    </w:p>
    <w:p>
      <w:pPr>
        <w:numPr>
          <w:ilvl w:val="1"/>
          <w:numId w:val="1017"/>
        </w:numPr>
        <w:pStyle w:val="Compact"/>
      </w:pPr>
      <w:r>
        <w:t xml:space="preserve">Evaluación RAG técnica (manuales planta) + control drift modelo visión.</w:t>
      </w:r>
    </w:p>
    <w:p>
      <w:pPr>
        <w:numPr>
          <w:ilvl w:val="1"/>
          <w:numId w:val="1017"/>
        </w:numPr>
        <w:pStyle w:val="Compact"/>
      </w:pPr>
      <w:r>
        <w:t xml:space="preserve">Plantillas compliance proveedores tier-1/2.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Acciones:</w:t>
      </w:r>
    </w:p>
    <w:p>
      <w:pPr>
        <w:numPr>
          <w:ilvl w:val="1"/>
          <w:numId w:val="1018"/>
        </w:numPr>
        <w:pStyle w:val="Compact"/>
      </w:pPr>
      <w:r>
        <w:t xml:space="preserve">Incorporar triggers</w:t>
      </w:r>
      <w:r>
        <w:t xml:space="preserve"> </w:t>
      </w:r>
      <w:r>
        <w:rPr>
          <w:rStyle w:val="VerbatimChar"/>
        </w:rPr>
        <w:t xml:space="preserve">cor_equipmentstatus</w:t>
      </w:r>
      <w:r>
        <w:t xml:space="preserve"> </w:t>
      </w:r>
      <w:r>
        <w:t xml:space="preserve">con Timescale.</w:t>
      </w:r>
    </w:p>
    <w:p>
      <w:pPr>
        <w:numPr>
          <w:ilvl w:val="1"/>
          <w:numId w:val="1018"/>
        </w:numPr>
        <w:pStyle w:val="Compact"/>
      </w:pPr>
      <w:r>
        <w:t xml:space="preserve">Prompts EnArt para servicios</w:t>
      </w:r>
      <w:r>
        <w:t xml:space="preserve"> </w:t>
      </w:r>
      <w:r>
        <w:rPr>
          <w:rStyle w:val="VerbatimChar"/>
        </w:rPr>
        <w:t xml:space="preserve">prj_manufacturinggovernanceService</w:t>
      </w:r>
      <w:r>
        <w:t xml:space="preserve"> </w:t>
      </w:r>
      <w:r>
        <w:t xml:space="preserve">siguiendo SOLID.</w:t>
      </w:r>
    </w:p>
    <w:bookmarkEnd w:id="27"/>
    <w:bookmarkStart w:id="28" w:name="servicios-profesionales-y-legaltech"/>
    <w:p>
      <w:pPr>
        <w:pStyle w:val="Heading3"/>
      </w:pPr>
      <w:r>
        <w:t xml:space="preserve">2.7 Servicios profesionales y legaltech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Entregables:</w:t>
      </w:r>
    </w:p>
    <w:p>
      <w:pPr>
        <w:numPr>
          <w:ilvl w:val="1"/>
          <w:numId w:val="1020"/>
        </w:numPr>
        <w:pStyle w:val="Compact"/>
      </w:pPr>
      <w:r>
        <w:t xml:space="preserve">Documentos contractuales provider/deployer estándar.</w:t>
      </w:r>
    </w:p>
    <w:p>
      <w:pPr>
        <w:numPr>
          <w:ilvl w:val="1"/>
          <w:numId w:val="1020"/>
        </w:numPr>
        <w:pStyle w:val="Compact"/>
      </w:pPr>
      <w:r>
        <w:t xml:space="preserve">Protocolos auditoría</w:t>
      </w:r>
      <w:r>
        <w:t xml:space="preserve"> </w:t>
      </w:r>
      <w:r>
        <w:rPr>
          <w:rStyle w:val="VerbatimChar"/>
        </w:rPr>
        <w:t xml:space="preserve">leka-prompt-governance</w:t>
      </w:r>
      <w:r>
        <w:t xml:space="preserve"> </w:t>
      </w:r>
      <w:r>
        <w:t xml:space="preserve">(registro versiones).</w:t>
      </w:r>
    </w:p>
    <w:p>
      <w:pPr>
        <w:numPr>
          <w:ilvl w:val="1"/>
          <w:numId w:val="1020"/>
        </w:numPr>
        <w:pStyle w:val="Compact"/>
      </w:pPr>
      <w:r>
        <w:t xml:space="preserve">Plantillas FRIA legaltech (eDiscovery, revisión contractual).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Acciones:</w:t>
      </w:r>
    </w:p>
    <w:p>
      <w:pPr>
        <w:numPr>
          <w:ilvl w:val="1"/>
          <w:numId w:val="1021"/>
        </w:numPr>
        <w:pStyle w:val="Compact"/>
      </w:pPr>
      <w:r>
        <w:t xml:space="preserve">Actualizar</w:t>
      </w:r>
      <w:r>
        <w:t xml:space="preserve"> </w:t>
      </w:r>
      <w:r>
        <w:rPr>
          <w:rStyle w:val="VerbatimChar"/>
        </w:rPr>
        <w:t xml:space="preserve">PROMPTS_15</w:t>
      </w:r>
      <w:r>
        <w:t xml:space="preserve"> </w:t>
      </w:r>
      <w:r>
        <w:t xml:space="preserve">con endpoints auditoría legaltech.</w:t>
      </w:r>
    </w:p>
    <w:p>
      <w:pPr>
        <w:numPr>
          <w:ilvl w:val="1"/>
          <w:numId w:val="1021"/>
        </w:numPr>
        <w:pStyle w:val="Compact"/>
      </w:pPr>
      <w:r>
        <w:t xml:space="preserve">Crear dashboards evidencias legales en</w:t>
      </w:r>
      <w:r>
        <w:t xml:space="preserve"> </w:t>
      </w:r>
      <w:r>
        <w:rPr>
          <w:rStyle w:val="VerbatimChar"/>
        </w:rPr>
        <w:t xml:space="preserve">codeflowx-portal</w:t>
      </w:r>
      <w:r>
        <w:t xml:space="preserve">.</w:t>
      </w:r>
    </w:p>
    <w:bookmarkEnd w:id="28"/>
    <w:bookmarkStart w:id="29" w:name="comercio-mayoristaminorista"/>
    <w:p>
      <w:pPr>
        <w:pStyle w:val="Heading3"/>
      </w:pPr>
      <w:r>
        <w:t xml:space="preserve">2.8 Comercio mayorista/minorista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Entregables:</w:t>
      </w:r>
    </w:p>
    <w:p>
      <w:pPr>
        <w:numPr>
          <w:ilvl w:val="1"/>
          <w:numId w:val="1023"/>
        </w:numPr>
        <w:pStyle w:val="Compact"/>
      </w:pPr>
      <w:r>
        <w:t xml:space="preserve">Checklists omnicanal (web, tienda física, marketplaces).</w:t>
      </w:r>
    </w:p>
    <w:p>
      <w:pPr>
        <w:numPr>
          <w:ilvl w:val="1"/>
          <w:numId w:val="1023"/>
        </w:numPr>
        <w:pStyle w:val="Compact"/>
      </w:pPr>
      <w:r>
        <w:t xml:space="preserve">Evaluaciones sesgo en recomendadores y pricing dinámico.</w:t>
      </w:r>
    </w:p>
    <w:p>
      <w:pPr>
        <w:numPr>
          <w:ilvl w:val="1"/>
          <w:numId w:val="1023"/>
        </w:numPr>
        <w:pStyle w:val="Compact"/>
      </w:pPr>
      <w:r>
        <w:t xml:space="preserve">Integración rápida con ERPs (conectores API estándares).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Acciones:</w:t>
      </w:r>
    </w:p>
    <w:p>
      <w:pPr>
        <w:numPr>
          <w:ilvl w:val="1"/>
          <w:numId w:val="1024"/>
        </w:numPr>
        <w:pStyle w:val="Compact"/>
      </w:pPr>
      <w:r>
        <w:t xml:space="preserve">Extender</w:t>
      </w:r>
      <w:r>
        <w:t xml:space="preserve"> </w:t>
      </w:r>
      <w:r>
        <w:rPr>
          <w:rStyle w:val="VerbatimChar"/>
        </w:rPr>
        <w:t xml:space="preserve">leka-llm-evaluation</w:t>
      </w:r>
      <w:r>
        <w:t xml:space="preserve"> </w:t>
      </w:r>
      <w:r>
        <w:t xml:space="preserve">con suite marketing.</w:t>
      </w:r>
    </w:p>
    <w:p>
      <w:pPr>
        <w:numPr>
          <w:ilvl w:val="1"/>
          <w:numId w:val="1024"/>
        </w:numPr>
        <w:pStyle w:val="Compact"/>
      </w:pPr>
      <w:r>
        <w:t xml:space="preserve">Crear prompts</w:t>
      </w:r>
      <w:r>
        <w:t xml:space="preserve"> </w:t>
      </w:r>
      <w:r>
        <w:rPr>
          <w:rStyle w:val="VerbatimChar"/>
        </w:rPr>
        <w:t xml:space="preserve">com_channelpolicy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com_auditlog</w:t>
      </w:r>
      <w:r>
        <w:t xml:space="preserve">.</w:t>
      </w:r>
    </w:p>
    <w:bookmarkEnd w:id="29"/>
    <w:bookmarkStart w:id="30" w:name="transporte-y-logística"/>
    <w:p>
      <w:pPr>
        <w:pStyle w:val="Heading3"/>
      </w:pPr>
      <w:r>
        <w:t xml:space="preserve">2.9 Transporte y logística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Entregables:</w:t>
      </w:r>
    </w:p>
    <w:p>
      <w:pPr>
        <w:numPr>
          <w:ilvl w:val="1"/>
          <w:numId w:val="1026"/>
        </w:numPr>
        <w:pStyle w:val="Compact"/>
      </w:pPr>
      <w:r>
        <w:t xml:space="preserve">Pipelines ingestión telemática (API flotas, tachógrafos).</w:t>
      </w:r>
    </w:p>
    <w:p>
      <w:pPr>
        <w:numPr>
          <w:ilvl w:val="1"/>
          <w:numId w:val="1026"/>
        </w:numPr>
        <w:pStyle w:val="Compact"/>
      </w:pPr>
      <w:r>
        <w:t xml:space="preserve">Alertas drift y incident management orientado SLA.</w:t>
      </w:r>
    </w:p>
    <w:p>
      <w:pPr>
        <w:numPr>
          <w:ilvl w:val="1"/>
          <w:numId w:val="1026"/>
        </w:numPr>
        <w:pStyle w:val="Compact"/>
      </w:pPr>
      <w:r>
        <w:t xml:space="preserve">FRIA ENS Medio adaptada a operadores 3PL.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Acciones:</w:t>
      </w:r>
    </w:p>
    <w:p>
      <w:pPr>
        <w:numPr>
          <w:ilvl w:val="1"/>
          <w:numId w:val="1027"/>
        </w:numPr>
        <w:pStyle w:val="Compact"/>
      </w:pPr>
      <w:r>
        <w:t xml:space="preserve">Añadir triggers</w:t>
      </w:r>
      <w:r>
        <w:t xml:space="preserve"> </w:t>
      </w:r>
      <w:r>
        <w:rPr>
          <w:rStyle w:val="VerbatimChar"/>
        </w:rPr>
        <w:t xml:space="preserve">log_routeevent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PROMPTS_18</w:t>
      </w:r>
      <w:r>
        <w:t xml:space="preserve"> </w:t>
      </w:r>
      <w:r>
        <w:t xml:space="preserve">(Timescale + hash).</w:t>
      </w:r>
    </w:p>
    <w:p>
      <w:pPr>
        <w:numPr>
          <w:ilvl w:val="1"/>
          <w:numId w:val="1027"/>
        </w:numPr>
        <w:pStyle w:val="Compact"/>
      </w:pPr>
      <w:r>
        <w:t xml:space="preserve">Generar dashboards SLA en</w:t>
      </w:r>
      <w:r>
        <w:t xml:space="preserve"> </w:t>
      </w:r>
      <w:r>
        <w:rPr>
          <w:rStyle w:val="VerbatimChar"/>
        </w:rPr>
        <w:t xml:space="preserve">codeflowx-portal</w:t>
      </w:r>
      <w:r>
        <w:t xml:space="preserve">.</w:t>
      </w:r>
    </w:p>
    <w:bookmarkEnd w:id="30"/>
    <w:bookmarkStart w:id="31" w:name="actividades-administrativas-bpo"/>
    <w:p>
      <w:pPr>
        <w:pStyle w:val="Heading3"/>
      </w:pPr>
      <w:r>
        <w:t xml:space="preserve">2.10 Actividades administrativas / BPO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Entregables:</w:t>
      </w:r>
    </w:p>
    <w:p>
      <w:pPr>
        <w:numPr>
          <w:ilvl w:val="1"/>
          <w:numId w:val="1029"/>
        </w:numPr>
        <w:pStyle w:val="Compact"/>
      </w:pPr>
      <w:r>
        <w:t xml:space="preserve">Matriz segregación clientes y datos (multi-tenant) con</w:t>
      </w:r>
      <w:r>
        <w:t xml:space="preserve"> </w:t>
      </w:r>
      <w:r>
        <w:rPr>
          <w:rStyle w:val="VerbatimChar"/>
        </w:rPr>
        <w:t xml:space="preserve">codeflowx-portal</w:t>
      </w:r>
      <w:r>
        <w:t xml:space="preserve">.</w:t>
      </w:r>
    </w:p>
    <w:p>
      <w:pPr>
        <w:numPr>
          <w:ilvl w:val="1"/>
          <w:numId w:val="1029"/>
        </w:numPr>
        <w:pStyle w:val="Compact"/>
      </w:pPr>
      <w:r>
        <w:t xml:space="preserve">SLAs de gobernanza y plantillas reporte mensual.</w:t>
      </w:r>
    </w:p>
    <w:p>
      <w:pPr>
        <w:numPr>
          <w:ilvl w:val="1"/>
          <w:numId w:val="1029"/>
        </w:numPr>
        <w:pStyle w:val="Compact"/>
      </w:pPr>
      <w:r>
        <w:t xml:space="preserve">Automatización auditorías para cada cliente (FRIA, Art. 12-15).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Acciones:</w:t>
      </w:r>
    </w:p>
    <w:p>
      <w:pPr>
        <w:numPr>
          <w:ilvl w:val="1"/>
          <w:numId w:val="1030"/>
        </w:numPr>
        <w:pStyle w:val="Compact"/>
      </w:pPr>
      <w:r>
        <w:t xml:space="preserve">Extender</w:t>
      </w:r>
      <w:r>
        <w:t xml:space="preserve"> </w:t>
      </w:r>
      <w:r>
        <w:rPr>
          <w:rStyle w:val="VerbatimChar"/>
        </w:rPr>
        <w:t xml:space="preserve">PROMPTS_15</w:t>
      </w:r>
      <w:r>
        <w:t xml:space="preserve"> </w:t>
      </w:r>
      <w:r>
        <w:t xml:space="preserve">con endpoints</w:t>
      </w:r>
      <w:r>
        <w:t xml:space="preserve"> </w:t>
      </w:r>
      <w:r>
        <w:rPr>
          <w:rStyle w:val="VerbatimChar"/>
        </w:rPr>
        <w:t xml:space="preserve">bpo_</w:t>
      </w:r>
      <w:r>
        <w:t xml:space="preserve"> </w:t>
      </w:r>
      <w:r>
        <w:t xml:space="preserve">para reporting y segregación.</w:t>
      </w:r>
    </w:p>
    <w:p>
      <w:pPr>
        <w:numPr>
          <w:ilvl w:val="1"/>
          <w:numId w:val="1030"/>
        </w:numPr>
        <w:pStyle w:val="Compact"/>
      </w:pPr>
      <w:r>
        <w:t xml:space="preserve">Integrar logging inmutable por tenant (Timescale + pgcrypto).</w:t>
      </w:r>
    </w:p>
    <w:bookmarkEnd w:id="31"/>
    <w:bookmarkStart w:id="32" w:name="construcción"/>
    <w:p>
      <w:pPr>
        <w:pStyle w:val="Heading3"/>
      </w:pPr>
      <w:r>
        <w:t xml:space="preserve">2.11 Construcción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Entregables:</w:t>
      </w:r>
    </w:p>
    <w:p>
      <w:pPr>
        <w:numPr>
          <w:ilvl w:val="1"/>
          <w:numId w:val="1032"/>
        </w:numPr>
        <w:pStyle w:val="Compact"/>
      </w:pPr>
      <w:r>
        <w:t xml:space="preserve">Integración BIM/IFC (ingestión en</w:t>
      </w:r>
      <w:r>
        <w:t xml:space="preserve"> </w:t>
      </w:r>
      <w:r>
        <w:rPr>
          <w:rStyle w:val="VerbatimChar"/>
        </w:rPr>
        <w:t xml:space="preserve">leka-rag-evaluation</w:t>
      </w:r>
      <w:r>
        <w:t xml:space="preserve">).</w:t>
      </w:r>
    </w:p>
    <w:p>
      <w:pPr>
        <w:numPr>
          <w:ilvl w:val="1"/>
          <w:numId w:val="1032"/>
        </w:numPr>
        <w:pStyle w:val="Compact"/>
      </w:pPr>
      <w:r>
        <w:t xml:space="preserve">Plantillas compliance obra pública (Ley 9/2017) y PRL.</w:t>
      </w:r>
    </w:p>
    <w:p>
      <w:pPr>
        <w:numPr>
          <w:ilvl w:val="1"/>
          <w:numId w:val="1032"/>
        </w:numPr>
        <w:pStyle w:val="Compact"/>
      </w:pPr>
      <w:r>
        <w:t xml:space="preserve">Monitoreo IA en seguridad obra (visión + alertas).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Acciones:</w:t>
      </w:r>
    </w:p>
    <w:p>
      <w:pPr>
        <w:numPr>
          <w:ilvl w:val="1"/>
          <w:numId w:val="1033"/>
        </w:numPr>
        <w:pStyle w:val="Compact"/>
      </w:pPr>
      <w:r>
        <w:t xml:space="preserve">Crear prompts</w:t>
      </w:r>
      <w:r>
        <w:t xml:space="preserve"> </w:t>
      </w:r>
      <w:r>
        <w:rPr>
          <w:rStyle w:val="VerbatimChar"/>
        </w:rPr>
        <w:t xml:space="preserve">con_projectrisk</w:t>
      </w:r>
      <w:r>
        <w:t xml:space="preserve">,</w:t>
      </w:r>
      <w:r>
        <w:t xml:space="preserve"> </w:t>
      </w:r>
      <w:r>
        <w:rPr>
          <w:rStyle w:val="VerbatimChar"/>
        </w:rPr>
        <w:t xml:space="preserve">con_subcontractor</w:t>
      </w:r>
      <w:r>
        <w:t xml:space="preserve"> </w:t>
      </w:r>
      <w:r>
        <w:t xml:space="preserve">(prefijo</w:t>
      </w:r>
      <w:r>
        <w:t xml:space="preserve"> </w:t>
      </w:r>
      <w:r>
        <w:rPr>
          <w:rStyle w:val="VerbatimChar"/>
        </w:rPr>
        <w:t xml:space="preserve">con_</w:t>
      </w:r>
      <w:r>
        <w:t xml:space="preserve">).</w:t>
      </w:r>
    </w:p>
    <w:p>
      <w:pPr>
        <w:numPr>
          <w:ilvl w:val="1"/>
          <w:numId w:val="1033"/>
        </w:numPr>
        <w:pStyle w:val="Compact"/>
      </w:pPr>
      <w:r>
        <w:t xml:space="preserve">Diseñar dashboards compliance licitaciones.</w:t>
      </w:r>
    </w:p>
    <w:bookmarkEnd w:id="32"/>
    <w:bookmarkStart w:id="33" w:name="hostelería-y-turismo"/>
    <w:p>
      <w:pPr>
        <w:pStyle w:val="Heading3"/>
      </w:pPr>
      <w:r>
        <w:t xml:space="preserve">2.12 Hostelería y turismo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Entregables:</w:t>
      </w:r>
    </w:p>
    <w:p>
      <w:pPr>
        <w:numPr>
          <w:ilvl w:val="1"/>
          <w:numId w:val="1035"/>
        </w:numPr>
        <w:pStyle w:val="Compact"/>
      </w:pPr>
      <w:r>
        <w:t xml:space="preserve">Plantillas FRIA turismo inteligente (Segittur).</w:t>
      </w:r>
    </w:p>
    <w:p>
      <w:pPr>
        <w:numPr>
          <w:ilvl w:val="1"/>
          <w:numId w:val="1035"/>
        </w:numPr>
        <w:pStyle w:val="Compact"/>
      </w:pPr>
      <w:r>
        <w:t xml:space="preserve">Controles PII huéspedes, integraciones PMS.</w:t>
      </w:r>
    </w:p>
    <w:p>
      <w:pPr>
        <w:numPr>
          <w:ilvl w:val="1"/>
          <w:numId w:val="1035"/>
        </w:numPr>
        <w:pStyle w:val="Compact"/>
      </w:pPr>
      <w:r>
        <w:t xml:space="preserve">Evaluación asistentes multilingüe (nativos + turistas).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Acciones:</w:t>
      </w:r>
    </w:p>
    <w:p>
      <w:pPr>
        <w:numPr>
          <w:ilvl w:val="1"/>
          <w:numId w:val="1036"/>
        </w:numPr>
        <w:pStyle w:val="Compact"/>
      </w:pPr>
      <w:r>
        <w:t xml:space="preserve">Extender</w:t>
      </w:r>
      <w:r>
        <w:t xml:space="preserve"> </w:t>
      </w:r>
      <w:r>
        <w:rPr>
          <w:rStyle w:val="VerbatimChar"/>
        </w:rPr>
        <w:t xml:space="preserve">leka-rag-evaluation</w:t>
      </w:r>
      <w:r>
        <w:t xml:space="preserve"> </w:t>
      </w:r>
      <w:r>
        <w:t xml:space="preserve">con datasets hospitality.</w:t>
      </w:r>
    </w:p>
    <w:p>
      <w:pPr>
        <w:numPr>
          <w:ilvl w:val="1"/>
          <w:numId w:val="1036"/>
        </w:numPr>
        <w:pStyle w:val="Compact"/>
      </w:pPr>
      <w:r>
        <w:t xml:space="preserve">Crear prompts</w:t>
      </w:r>
      <w:r>
        <w:t xml:space="preserve"> </w:t>
      </w:r>
      <w:r>
        <w:rPr>
          <w:rStyle w:val="VerbatimChar"/>
        </w:rPr>
        <w:t xml:space="preserve">tur_guestconsent</w:t>
      </w:r>
      <w:r>
        <w:t xml:space="preserve">,</w:t>
      </w:r>
      <w:r>
        <w:t xml:space="preserve"> </w:t>
      </w:r>
      <w:r>
        <w:rPr>
          <w:rStyle w:val="VerbatimChar"/>
        </w:rPr>
        <w:t xml:space="preserve">tur_servicelevel</w:t>
      </w:r>
      <w:r>
        <w:t xml:space="preserve">.</w:t>
      </w:r>
    </w:p>
    <w:bookmarkEnd w:id="33"/>
    <w:bookmarkEnd w:id="34"/>
    <w:bookmarkStart w:id="35" w:name="próximos-pasos"/>
    <w:p>
      <w:pPr>
        <w:pStyle w:val="Heading2"/>
      </w:pPr>
      <w:r>
        <w:t xml:space="preserve">3. Próximos pasos</w:t>
      </w:r>
    </w:p>
    <w:p>
      <w:pPr>
        <w:numPr>
          <w:ilvl w:val="0"/>
          <w:numId w:val="1037"/>
        </w:numPr>
        <w:pStyle w:val="Compact"/>
      </w:pPr>
      <w:r>
        <w:t xml:space="preserve">Priorizar desarrollos Alta prioridad (Finanzas, AP, Industria, BPO, Agencias) en roadmap Q1 2026.</w:t>
      </w:r>
    </w:p>
    <w:p>
      <w:pPr>
        <w:numPr>
          <w:ilvl w:val="0"/>
          <w:numId w:val="1037"/>
        </w:numPr>
        <w:pStyle w:val="Compact"/>
      </w:pPr>
      <w:r>
        <w:t xml:space="preserve">Actualizar</w:t>
      </w:r>
      <w:r>
        <w:t xml:space="preserve"> </w:t>
      </w:r>
      <w:r>
        <w:rPr>
          <w:rStyle w:val="VerbatimChar"/>
        </w:rPr>
        <w:t xml:space="preserve">TRACKING_PROMPTS_IMPLEMENTACION.md</w:t>
      </w:r>
      <w:r>
        <w:t xml:space="preserve"> </w:t>
      </w:r>
      <w:r>
        <w:t xml:space="preserve">con nuevas entradas (PROMPTS_19+ sectoriales) y porcentajes.</w:t>
      </w:r>
    </w:p>
    <w:p>
      <w:pPr>
        <w:numPr>
          <w:ilvl w:val="0"/>
          <w:numId w:val="1037"/>
        </w:numPr>
        <w:pStyle w:val="Compact"/>
      </w:pPr>
      <w:r>
        <w:t xml:space="preserve">Coordinar con Product Marketing para crear decks sectoriales (basados en este roadmap + comparativas).</w:t>
      </w:r>
    </w:p>
    <w:p>
      <w:pPr>
        <w:numPr>
          <w:ilvl w:val="0"/>
          <w:numId w:val="1037"/>
        </w:numPr>
        <w:pStyle w:val="Compact"/>
      </w:pPr>
      <w:r>
        <w:t xml:space="preserve">Definir owners por microservicio y fecha de entrega (</w:t>
      </w:r>
      <w:r>
        <w:rPr>
          <w:rStyle w:val="VerbatimChar"/>
        </w:rPr>
        <w:t xml:space="preserve">codeflowx-govern</w:t>
      </w:r>
      <w:r>
        <w:t xml:space="preserve">,</w:t>
      </w:r>
      <w:r>
        <w:t xml:space="preserve"> </w:t>
      </w:r>
      <w:r>
        <w:rPr>
          <w:rStyle w:val="VerbatimChar"/>
        </w:rPr>
        <w:t xml:space="preserve">leka-*</w:t>
      </w:r>
      <w:r>
        <w:t xml:space="preserve">).</w:t>
      </w:r>
    </w:p>
    <w:p>
      <w:pPr>
        <w:numPr>
          <w:ilvl w:val="0"/>
          <w:numId w:val="1037"/>
        </w:numPr>
        <w:pStyle w:val="Compact"/>
      </w:pPr>
      <w:r>
        <w:t xml:space="preserve">Establecer pipeline de feedback con partners verticales (agencias, banca, sector público).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Preparado por:</w:t>
      </w:r>
      <w:r>
        <w:t xml:space="preserve"> </w:t>
      </w:r>
      <w:r>
        <w:t xml:space="preserve">Strategy &amp; Product</w:t>
      </w:r>
      <w:r>
        <w:br/>
      </w:r>
      <w:r>
        <w:rPr>
          <w:bCs/>
          <w:b/>
        </w:rPr>
        <w:t xml:space="preserve">Contacto:</w:t>
      </w:r>
      <w:r>
        <w:t xml:space="preserve"> </w:t>
      </w:r>
      <w:r>
        <w:t xml:space="preserve">roadmap@codeflowx.com</w:t>
      </w:r>
      <w:r>
        <w:br/>
      </w:r>
      <w:r>
        <w:rPr>
          <w:bCs/>
          <w:b/>
        </w:rPr>
        <w:t xml:space="preserve">Confidencialidad:</w:t>
      </w:r>
      <w:r>
        <w:t xml:space="preserve"> </w:t>
      </w:r>
      <w:r>
        <w:t xml:space="preserve">Uso interno – no distribuir sin autorización.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Roadmap de desarrollos sectoriales CodeflowX</dc:title>
  <dc:creator>Equipo Strategy &amp; Product</dc:creator>
  <cp:keywords/>
  <dcterms:created xsi:type="dcterms:W3CDTF">2025-11-07T13:33:40Z</dcterms:created>
  <dcterms:modified xsi:type="dcterms:W3CDTF">2025-11-07T13:33:40Z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idencialidad">
    <vt:lpwstr>Uso interno</vt:lpwstr>
  </property>
  <property fmtid="{D5CDD505-2E9C-101B-9397-08002B2CF9AE}" pid="3" name="date">
    <vt:lpwstr>Noviembre 2025</vt:lpwstr>
  </property>
</Properties>
</file>