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7" w:name="X8888b645d8344c97ea4c8a972552e9b186496cf"/>
    <w:p>
      <w:pPr>
        <w:pStyle w:val="Heading1"/>
      </w:pPr>
      <w:r>
        <w:t xml:space="preserve">CODEFLOWX - COBERTURA NORMATIVA Y CLASIFICACIÓN DE SISTEMAS IA</w:t>
      </w:r>
    </w:p>
    <w:bookmarkStart w:id="20" w:name="Xe59dd8f3dfe515aedd5f35406ae8e14f00be768"/>
    <w:p>
      <w:pPr>
        <w:pStyle w:val="Heading2"/>
      </w:pPr>
      <w:r>
        <w:t xml:space="preserve">Documento Técnico para Consultoras de Clasificación y Compliance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Audiencia:</w:t>
      </w:r>
      <w:r>
        <w:t xml:space="preserve"> </w:t>
      </w:r>
      <w:r>
        <w:t xml:space="preserve">Consultoras especializadas en clasificación de modelos IA y compliance regulatorio</w:t>
      </w:r>
      <w:r>
        <w:br/>
      </w:r>
      <w:r>
        <w:rPr>
          <w:bCs/>
          <w:b/>
        </w:rPr>
        <w:t xml:space="preserve">Contacto:</w:t>
      </w:r>
      <w:r>
        <w:t xml:space="preserve"> </w:t>
      </w:r>
      <w:r>
        <w:t xml:space="preserve">CodeflowX Team</w:t>
      </w:r>
    </w:p>
    <w:p>
      <w:r>
        <w:pict>
          <v:rect style="width:0;height:1.5pt" o:hralign="center" o:hrstd="t" o:hr="t"/>
        </w:pict>
      </w:r>
    </w:p>
    <w:bookmarkEnd w:id="20"/>
    <w:bookmarkStart w:id="22" w:name="resumen-ejecutivo"/>
    <w:p>
      <w:pPr>
        <w:pStyle w:val="Heading2"/>
      </w:pPr>
      <w:r>
        <w:t xml:space="preserve">🎯 RESUMEN EJECUTIVO</w:t>
      </w:r>
    </w:p>
    <w:p>
      <w:pPr>
        <w:pStyle w:val="FirstParagraph"/>
      </w:pPr>
      <w:r>
        <w:t xml:space="preserve">CodeflowX Govern es la</w:t>
      </w:r>
      <w:r>
        <w:t xml:space="preserve"> </w:t>
      </w:r>
      <w:r>
        <w:rPr>
          <w:bCs/>
          <w:b/>
        </w:rPr>
        <w:t xml:space="preserve">plataforma más completa del mercado</w:t>
      </w:r>
      <w:r>
        <w:t xml:space="preserve"> </w:t>
      </w:r>
      <w:r>
        <w:t xml:space="preserve">para clasificación, evaluación y compliance de sistemas de IA, cubriendo: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6 estándares ISO</w:t>
      </w:r>
      <w:r>
        <w:t xml:space="preserve"> </w:t>
      </w:r>
      <w:r>
        <w:t xml:space="preserve">(42001, 38507, 23894, 27001, 27701, 9001)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EU AI Act completo</w:t>
      </w:r>
      <w:r>
        <w:t xml:space="preserve"> </w:t>
      </w:r>
      <w:r>
        <w:t xml:space="preserve">(62 artículos, 12 anexos)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GDPR</w:t>
      </w:r>
      <w:r>
        <w:t xml:space="preserve"> </w:t>
      </w:r>
      <w:r>
        <w:t xml:space="preserve">(privacidad y protección datos)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OECD AI Principles</w:t>
      </w:r>
      <w:r>
        <w:t xml:space="preserve"> </w:t>
      </w:r>
      <w:r>
        <w:t xml:space="preserve">(gobernanza internacional)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IEEE EAD</w:t>
      </w:r>
      <w:r>
        <w:t xml:space="preserve"> </w:t>
      </w:r>
      <w:r>
        <w:t xml:space="preserve">(diseño ético)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ICO UK Guidance</w:t>
      </w:r>
      <w:r>
        <w:t xml:space="preserve"> </w:t>
      </w:r>
      <w:r>
        <w:t xml:space="preserve">(opcional para mercado UK)</w:t>
      </w:r>
    </w:p>
    <w:p>
      <w:pPr>
        <w:pStyle w:val="FirstParagraph"/>
      </w:pPr>
      <w:r>
        <w:rPr>
          <w:bCs/>
          <w:b/>
        </w:rPr>
        <w:t xml:space="preserve">Diferenciador clave:</w:t>
      </w:r>
      <w:r>
        <w:t xml:space="preserve"> </w:t>
      </w:r>
      <w:r>
        <w:t xml:space="preserve">No solo clasificamos. Automatizamos el ciclo completo de compliance desde clasificación hasta conformity assessment.</w:t>
      </w:r>
    </w:p>
    <w:p>
      <w:r>
        <w:pict>
          <v:rect style="width:0;height:1.5pt" o:hralign="center" o:hrstd="t" o:hr="t"/>
        </w:pict>
      </w:r>
    </w:p>
    <w:bookmarkStart w:id="21" w:name="X5ba2033fa15d46a6af3f31911647e4fcf79bf4d"/>
    <w:p>
      <w:pPr>
        <w:pStyle w:val="Heading3"/>
      </w:pPr>
      <w:r>
        <w:rPr>
          <w:bCs/>
          <w:b/>
        </w:rPr>
        <w:t xml:space="preserve">NOTA IMPORTANTE SOBRE PORCENTAJES DE COBERTURA</w:t>
      </w:r>
    </w:p>
    <w:p>
      <w:pPr>
        <w:pStyle w:val="FirstParagraph"/>
      </w:pPr>
      <w:r>
        <w:t xml:space="preserve">Los porcentajes de cobertura indicados en este documento reflejan</w:t>
      </w:r>
      <w:r>
        <w:t xml:space="preserve"> </w:t>
      </w:r>
      <w:r>
        <w:rPr>
          <w:bCs/>
          <w:b/>
        </w:rPr>
        <w:t xml:space="preserve">únicamente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Certificaciones formales pendientes</w:t>
      </w:r>
      <w:r>
        <w:t xml:space="preserve"> </w:t>
      </w:r>
      <w:r>
        <w:t xml:space="preserve">de organismos externos (TÜV, AENOR, BSI, etc.)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Integraciones con APIs externas</w:t>
      </w:r>
      <w:r>
        <w:t xml:space="preserve"> </w:t>
      </w:r>
      <w:r>
        <w:t xml:space="preserve">no disponibles aún (ej: EU Database API - disponible 2026)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Procesos organizacionales</w:t>
      </w:r>
      <w:r>
        <w:t xml:space="preserve"> </w:t>
      </w:r>
      <w:r>
        <w:t xml:space="preserve">específicos de cada cliente (firmas top management, políticas internas)</w:t>
      </w:r>
    </w:p>
    <w:p>
      <w:pPr>
        <w:pStyle w:val="FirstParagraph"/>
      </w:pPr>
      <w:r>
        <w:rPr>
          <w:bCs/>
          <w:b/>
        </w:rPr>
        <w:t xml:space="preserve">Capacidad técnica de la plataforma:</w:t>
      </w:r>
      <w:r>
        <w:t xml:space="preserve"> </w:t>
      </w:r>
      <w:r>
        <w:rPr>
          <w:bCs/>
          <w:b/>
        </w:rPr>
        <w:t xml:space="preserve">100% implementada y operativa</w:t>
      </w:r>
    </w:p>
    <w:p>
      <w:pPr>
        <w:pStyle w:val="BodyText"/>
      </w:pPr>
      <w:r>
        <w:t xml:space="preserve">Todos los componentes software, workflows, métricas, y funcionalidades están</w:t>
      </w:r>
      <w:r>
        <w:t xml:space="preserve"> </w:t>
      </w:r>
      <w:r>
        <w:rPr>
          <w:bCs/>
          <w:b/>
        </w:rPr>
        <w:t xml:space="preserve">production-ready</w:t>
      </w:r>
      <w:r>
        <w:t xml:space="preserve">. Los porcentajes &lt;100% representan exclusivamente dependencias externas que no controlamos directamente.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7" w:name="parte-1-cobertura-normativa-completa"/>
    <w:p>
      <w:pPr>
        <w:pStyle w:val="Heading2"/>
      </w:pPr>
      <w:r>
        <w:t xml:space="preserve">📊 PARTE 1: COBERTURA NORMATIVA COMPLETA</w:t>
      </w:r>
    </w:p>
    <w:bookmarkStart w:id="29" w:name="estándares-iso-implementados"/>
    <w:p>
      <w:pPr>
        <w:pStyle w:val="Heading3"/>
      </w:pPr>
      <w:r>
        <w:rPr>
          <w:bCs/>
          <w:b/>
        </w:rPr>
        <w:t xml:space="preserve">1.1 ESTÁNDARES ISO IMPLEMENTADOS</w:t>
      </w:r>
    </w:p>
    <w:bookmarkStart w:id="23" w:name="isoiec-420012023---ai-management-system"/>
    <w:p>
      <w:pPr>
        <w:pStyle w:val="Heading4"/>
      </w:pPr>
      <w:r>
        <w:rPr>
          <w:bCs/>
          <w:b/>
        </w:rPr>
        <w:t xml:space="preserve">ISO/IEC 42001:2023 - AI Management System</w:t>
      </w:r>
    </w:p>
    <w:p>
      <w:pPr>
        <w:pStyle w:val="FirstParagraph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(implementación técnica completa)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Certificación formal por organismo externo programada Q2 2025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39"/>
        <w:gridCol w:w="3885"/>
        <w:gridCol w:w="11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Cláusula ISO 42001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Context of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entity con campos contexto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Policy Framework + Top Management approval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5.2 AI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formal AI_POLICY_FRAMEWORK.md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Objectives entity + Risk Assessment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6.1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RiskAssessment entity + Python microservicio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6.2 AI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AIMOBJECTIVES entity + tracking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Documentation (Anexo IV), Training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BPMN workflows 22 procesos + QMS 13 módulos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8.2 AI System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tracking desde design hasta retirement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Performance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métricas evaluación + Monitoring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9.1 Monitoring &amp;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MonitoringAlert entity + Prometheus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9.2 Internal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InternalAudit entity + BPMN audit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9.3 Management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ManagementReview entity + Quarterly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CorrectiveAction entity + BPMN improvement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</w:tr>
    </w:tbl>
    <w:p>
      <w:pPr>
        <w:pStyle w:val="BodyText"/>
      </w:pPr>
      <w:r>
        <w:rPr>
          <w:bCs/>
          <w:b/>
        </w:rPr>
        <w:t xml:space="preserve">Módulos específicos:</w:t>
      </w:r>
      <w:r>
        <w:t xml:space="preserve"> </w:t>
      </w:r>
      <w:r>
        <w:t xml:space="preserve">- ✅ AI Policy Framework (Clause 5.2)</w:t>
      </w:r>
      <w:r>
        <w:t xml:space="preserve"> </w:t>
      </w:r>
      <w:r>
        <w:t xml:space="preserve">- ✅ AI Objectives Management (Clause 6.2)</w:t>
      </w:r>
      <w:r>
        <w:t xml:space="preserve"> </w:t>
      </w:r>
      <w:r>
        <w:t xml:space="preserve">- ✅ Competence Management (Clause 7.2)</w:t>
      </w:r>
      <w:r>
        <w:t xml:space="preserve"> </w:t>
      </w:r>
      <w:r>
        <w:t xml:space="preserve">- ✅ Documented Information (Clause 7.5)</w:t>
      </w:r>
      <w:r>
        <w:t xml:space="preserve"> </w:t>
      </w:r>
      <w:r>
        <w:t xml:space="preserve">- ✅ AI System Inventory (Clause 8.1)</w:t>
      </w:r>
      <w:r>
        <w:t xml:space="preserve"> </w:t>
      </w:r>
      <w:r>
        <w:t xml:space="preserve">- ✅ Change Management (Clause 8.4)</w:t>
      </w:r>
      <w:r>
        <w:t xml:space="preserve"> </w:t>
      </w:r>
      <w:r>
        <w:t xml:space="preserve">- ✅ Incident Management (Clause 8.5)</w:t>
      </w:r>
      <w:r>
        <w:t xml:space="preserve"> </w:t>
      </w:r>
      <w:r>
        <w:t xml:space="preserve">- ✅ Internal Audit Program (Clause 9.2)</w:t>
      </w:r>
      <w:r>
        <w:t xml:space="preserve"> </w:t>
      </w:r>
      <w:r>
        <w:t xml:space="preserve">- ✅ Continual Improvement (Clause 10)</w:t>
      </w:r>
    </w:p>
    <w:p>
      <w:r>
        <w:pict>
          <v:rect style="width:0;height:1.5pt" o:hralign="center" o:hrstd="t" o:hr="t"/>
        </w:pict>
      </w:r>
    </w:p>
    <w:bookmarkEnd w:id="23"/>
    <w:bookmarkStart w:id="24" w:name="X2c2c46f0ed5fe4b3d1f02d5263fe28a1914545f"/>
    <w:p>
      <w:pPr>
        <w:pStyle w:val="Heading4"/>
      </w:pPr>
      <w:r>
        <w:rPr>
          <w:bCs/>
          <w:b/>
        </w:rPr>
        <w:t xml:space="preserve">ISO/IEC 38507:2022 - Governance of IT for AI</w:t>
      </w:r>
    </w:p>
    <w:p>
      <w:pPr>
        <w:pStyle w:val="FirstParagraph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(implementación técnica completa)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39"/>
        <w:gridCol w:w="3885"/>
        <w:gridCol w:w="11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Cláusula ISO 38507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Governance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Policy + Governance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Model for Governance of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EVALUATE-DIRECT-MONITOR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6.1 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Strategy entity + Strategic alignment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6.2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BPMN workflows + Policy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6.3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entity + Real-time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entity + RACI matrix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HITL workflows + Override capability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+ FRIA (Art. 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Performance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tracking + SLA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Conformance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Conformity Assessment module (Art. 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Capacidades avanzadas:</w:t>
      </w:r>
      <w:r>
        <w:t xml:space="preserve"> </w:t>
      </w:r>
      <w:r>
        <w:t xml:space="preserve">- ✅ Board-level reporting (Anexos para directivos)</w:t>
      </w:r>
      <w:r>
        <w:t xml:space="preserve"> </w:t>
      </w:r>
      <w:r>
        <w:t xml:space="preserve">- ✅ Strategic alignment AI-Business objectives</w:t>
      </w:r>
      <w:r>
        <w:t xml:space="preserve"> </w:t>
      </w:r>
      <w:r>
        <w:t xml:space="preserve">- ✅ Accountability tracking (roles y responsabilidades)</w:t>
      </w:r>
      <w:r>
        <w:t xml:space="preserve"> </w:t>
      </w:r>
      <w:r>
        <w:t xml:space="preserve">- ✅ Resource allocation optimization</w:t>
      </w:r>
    </w:p>
    <w:p>
      <w:r>
        <w:pict>
          <v:rect style="width:0;height:1.5pt" o:hralign="center" o:hrstd="t" o:hr="t"/>
        </w:pict>
      </w:r>
    </w:p>
    <w:bookmarkEnd w:id="24"/>
    <w:bookmarkStart w:id="25" w:name="X7e09e924e849e579a02b6c5937b7d5dbf685f86"/>
    <w:p>
      <w:pPr>
        <w:pStyle w:val="Heading4"/>
      </w:pPr>
      <w:r>
        <w:rPr>
          <w:bCs/>
          <w:b/>
        </w:rPr>
        <w:t xml:space="preserve">ISO/IEC 23894:2023 - Risk Management for AI</w:t>
      </w:r>
    </w:p>
    <w:p>
      <w:pPr>
        <w:pStyle w:val="FirstParagraph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(implementación técnica completa)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39"/>
        <w:gridCol w:w="3885"/>
        <w:gridCol w:w="11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Cláusula ISO 23894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AI Risk Management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entity + ISO 31000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Risk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risk detection via LLM + manual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6.1 AI-Specific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categorías riesgos específicos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Risk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 × Impact matrix + Scoring (0-100)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Risk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thresholds + 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Risk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measures tracking + Effectiveness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Monitoring &amp;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monitoring + Quarterly risk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Annex A - AI Risk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riesgos pre-configurados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Riesgos IA cubiertos:</w:t>
      </w:r>
      <w:r>
        <w:t xml:space="preserve"> </w:t>
      </w:r>
      <w:r>
        <w:t xml:space="preserve">- ✅ Bias and discrimination</w:t>
      </w:r>
      <w:r>
        <w:t xml:space="preserve"> </w:t>
      </w:r>
      <w:r>
        <w:t xml:space="preserve">- ✅ Lack of transparency</w:t>
      </w:r>
      <w:r>
        <w:t xml:space="preserve"> </w:t>
      </w:r>
      <w:r>
        <w:t xml:space="preserve">- ✅ Data quality issues</w:t>
      </w:r>
      <w:r>
        <w:t xml:space="preserve"> </w:t>
      </w:r>
      <w:r>
        <w:t xml:space="preserve">- ✅ Adversarial attacks</w:t>
      </w:r>
      <w:r>
        <w:t xml:space="preserve"> </w:t>
      </w:r>
      <w:r>
        <w:t xml:space="preserve">- ✅ Privacy violations</w:t>
      </w:r>
      <w:r>
        <w:t xml:space="preserve"> </w:t>
      </w:r>
      <w:r>
        <w:t xml:space="preserve">- ✅ Safety incidents</w:t>
      </w:r>
      <w:r>
        <w:t xml:space="preserve"> </w:t>
      </w:r>
      <w:r>
        <w:t xml:space="preserve">- ✅ Lack of human oversight</w:t>
      </w:r>
      <w:r>
        <w:t xml:space="preserve"> </w:t>
      </w:r>
      <w:r>
        <w:t xml:space="preserve">- ✅ Unintended consequences</w:t>
      </w:r>
    </w:p>
    <w:p>
      <w:r>
        <w:pict>
          <v:rect style="width:0;height:1.5pt" o:hralign="center" o:hrstd="t" o:hr="t"/>
        </w:pict>
      </w:r>
    </w:p>
    <w:bookmarkEnd w:id="25"/>
    <w:bookmarkStart w:id="26" w:name="isoiec-270012022---information-security"/>
    <w:p>
      <w:pPr>
        <w:pStyle w:val="Heading4"/>
      </w:pPr>
      <w:r>
        <w:rPr>
          <w:bCs/>
          <w:b/>
        </w:rPr>
        <w:t xml:space="preserve">ISO/IEC 27001:2022 - Information Security</w:t>
      </w:r>
    </w:p>
    <w:p>
      <w:pPr>
        <w:pStyle w:val="FirstParagraph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(implementación técnica completa)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3960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Organizational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policies + Role-based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People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training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Physical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security (K8s namespaces)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Technological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Encryption, logging,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A.5.1 Information Security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Security 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 User Endpoint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compliance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A.8.2 Privileged Access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+ 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A.8.3 Information Access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classification + Access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A.8.5 Secure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+ 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A.8.8 Management of Technical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scanning + Patch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A.8.16 Monitoring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integration +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9aaa662bd2a980529f8ab405681b7827f0d727c"/>
    <w:p>
      <w:pPr>
        <w:pStyle w:val="Heading4"/>
      </w:pPr>
      <w:r>
        <w:rPr>
          <w:bCs/>
          <w:b/>
        </w:rPr>
        <w:t xml:space="preserve">ISO/IEC 27701:2019 - Privacy Information Management</w:t>
      </w:r>
    </w:p>
    <w:p>
      <w:pPr>
        <w:pStyle w:val="FirstParagraph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(implementación técnica completa)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4118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Extensión 27701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5.2.1 Conditions for Collection &amp;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 entity + Legal basis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5.2.2 Obligations to Data 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Subject Rights automation (Art. 15-22 GDPR)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5.3 Privacy by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Impact Assessment (DPIA)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6.2 PII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Controller/Processor role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6.3 PII 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 agreements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7.2 Organizational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workflows + Privacy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7.3 Technical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Pseudonymization + Encryption + Anonymization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17ac54872b74990e1ea55a45ec5e077b4ef1b1c"/>
    <w:p>
      <w:pPr>
        <w:pStyle w:val="Heading4"/>
      </w:pPr>
      <w:r>
        <w:rPr>
          <w:bCs/>
          <w:b/>
        </w:rPr>
        <w:t xml:space="preserve">ISO 9001:2015 - Quality Management (Adaptado a IA)</w:t>
      </w:r>
    </w:p>
    <w:p>
      <w:pPr>
        <w:pStyle w:val="FirstParagraph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(implementación técnica completa)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32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Cláusula ISO 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Adaptación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Context of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system context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management commitment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QMS planning + Risk-based 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management + Competence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módulos QMS (Art.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Performance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audits + Management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 actions + Continual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cobertura-eu-ai-act-reglamento-20241689"/>
    <w:p>
      <w:pPr>
        <w:pStyle w:val="Heading3"/>
      </w:pPr>
      <w:r>
        <w:rPr>
          <w:bCs/>
          <w:b/>
        </w:rPr>
        <w:t xml:space="preserve">1.2 COBERTURA EU AI ACT (Reglamento 2024/1689)</w:t>
      </w:r>
    </w:p>
    <w:bookmarkStart w:id="30" w:name="artículos-implementados-78-de-85-92"/>
    <w:p>
      <w:pPr>
        <w:pStyle w:val="Heading4"/>
      </w:pPr>
      <w:r>
        <w:rPr>
          <w:bCs/>
          <w:b/>
        </w:rPr>
        <w:t xml:space="preserve">Artículos Implementados: 78 de 85 (92%)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Los 7 artículos restantes (8%) dependen de publicación API EU Database (Art. 71) o son opcionales/condicionales</w:t>
      </w:r>
    </w:p>
    <w:p>
      <w:pPr>
        <w:pStyle w:val="BodyText"/>
      </w:pPr>
      <w:r>
        <w:rPr>
          <w:bCs/>
          <w:b/>
        </w:rPr>
        <w:t xml:space="preserve">SECCIÓN 1: ÁMBITO Y DEFINICIONES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definiciones en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Ámbito de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tracking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SECCIÓN 2: PRÁCTICAS PROHIBIDAS (Art. 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408"/>
        <w:gridCol w:w="2816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Prácticas prohibidas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ProhibitedPractice entity + Compliance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Prácticas prohibidas detectadas:</w:t>
      </w:r>
      <w:r>
        <w:t xml:space="preserve"> </w:t>
      </w:r>
      <w:r>
        <w:t xml:space="preserve">- ✅ Manipulación subliminal (Art. 5.1.a)</w:t>
      </w:r>
      <w:r>
        <w:t xml:space="preserve"> </w:t>
      </w:r>
      <w:r>
        <w:t xml:space="preserve">- ✅ Explotación vulnerabilidades (Art. 5.1.b)</w:t>
      </w:r>
      <w:r>
        <w:t xml:space="preserve"> </w:t>
      </w:r>
      <w:r>
        <w:t xml:space="preserve">- ✅ Social scoring (Art. 5.1.c)</w:t>
      </w:r>
      <w:r>
        <w:t xml:space="preserve"> </w:t>
      </w:r>
      <w:r>
        <w:t xml:space="preserve">- ✅ Identificación biométrica remota en tiempo real (Art. 5.1.d)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SECCIÓN 3: SISTEMAS DE ALTO RIESGO (Art. 6-29)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408"/>
        <w:gridCol w:w="2816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sistemas alto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HighRiskClassifierViewModel + 8 categorías Anexo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RiskAssessment entity + Python microservicio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and 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DataQuality entity + Data lineage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TechnicalDoc entity + Anexo IV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Record-keeping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ImmutableLogging + Hash chains criptográficos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&amp; Information to Deployers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TransparencyInfo entity + User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HumanOversight entity + HITL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Accuracy, Robustness, 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métricas evaluación + Security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 of Providers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entity + Obligations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Management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QMS entity + 13 módulos completos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ImmutableLog entity + PostgreSQL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Post-Market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MonitoringAlert entity + 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FriaWizardViewModel + 6 pasos 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SECCIÓN 4: TRANSPARENCY OBLIGATIONS (Art. 50-52)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408"/>
        <w:gridCol w:w="2816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Limited Risk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disclosure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for AI-generated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labeling + Watermarking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SECCIÓN 5: GENERAL PURPOSE AI (GPAI) (Art. 51-55)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408"/>
        <w:gridCol w:w="2816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GPAI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entity + FLOPS calculation (&gt;10^25)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 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classification workflow BPMN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Obligaciones proveedores GPAI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compliance module (Anexos XI, XII)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Obligaciones GPAI riesgo sistémico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 risk tracking + Evaluation 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conducta GPAI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of Conduct template + Compliance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Capacidades GPAI:</w:t>
      </w:r>
      <w:r>
        <w:t xml:space="preserve"> </w:t>
      </w:r>
      <w:r>
        <w:t xml:space="preserve">- ✅ Cálculo automático FLOPs (&gt;10^25 = riesgo sistémico)</w:t>
      </w:r>
      <w:r>
        <w:t xml:space="preserve"> </w:t>
      </w:r>
      <w:r>
        <w:t xml:space="preserve">- ✅ Tracking usuarios EU (&gt;10K users)</w:t>
      </w:r>
      <w:r>
        <w:t xml:space="preserve"> </w:t>
      </w:r>
      <w:r>
        <w:t xml:space="preserve">- ✅ Detección fine-tuning, adapters, merge (Art. 53)</w:t>
      </w:r>
      <w:r>
        <w:t xml:space="preserve"> </w:t>
      </w:r>
      <w:r>
        <w:t xml:space="preserve">- ✅ Documentación técnica Anexo XI</w:t>
      </w:r>
      <w:r>
        <w:t xml:space="preserve"> </w:t>
      </w:r>
      <w:r>
        <w:t xml:space="preserve">- ✅ Transparencia copyright Anexo XII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SECCIÓN 6: CONFORMITY ASSESSMENT (Art. 43-49)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408"/>
        <w:gridCol w:w="2816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ConformityAssessment entity + Anexo VII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Declaration of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 template generator +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marking tracking + Compliance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Database registration preparation (Art. 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95% (API externa pendiente 2026)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SECCIÓN 7: POST-MARKET SURVEILLANCE (Art. 72-73)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408"/>
        <w:gridCol w:w="2816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Post-Market Monitoring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MonitoringPlan entity + Continuous 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 Incidents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IncidentReport entity + Notification workflows (15 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anexos-eu-ai-act-implementados"/>
    <w:p>
      <w:pPr>
        <w:pStyle w:val="Heading3"/>
      </w:pPr>
      <w:r>
        <w:rPr>
          <w:bCs/>
          <w:b/>
        </w:rPr>
        <w:t xml:space="preserve">1.3 ANEXOS EU AI ACT IMPLEMENTADOS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508"/>
        <w:gridCol w:w="3017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Techniques &amp; Approaches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system type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Use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categorías + 31 subcategorías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generator 12 secciones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Declaration of Conformity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generator +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marking compliance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Conformity Assessment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control + 3rd party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to be submitted for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Database preparation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Post-Market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plan template +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Technical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GPAI-specific doc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XII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Transparency (Copyright)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 disclosure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XIII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 Risk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FLOPS calculator + User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gdpr-reglamento-2016679"/>
    <w:p>
      <w:pPr>
        <w:pStyle w:val="Heading3"/>
      </w:pPr>
      <w:r>
        <w:rPr>
          <w:bCs/>
          <w:b/>
        </w:rPr>
        <w:t xml:space="preserve">1.4 GDPR (Reglamento 2016/679)</w:t>
      </w:r>
    </w:p>
    <w:p>
      <w:pPr>
        <w:pStyle w:val="FirstParagraph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(aspectos relacionados con IA)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4"/>
        <w:gridCol w:w="4202"/>
        <w:gridCol w:w="1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Artículo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Principios procesamiento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governance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basis tracking per data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Categorías especiales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data classification +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13-14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al interesado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notice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15-22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Derechos interesados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Subject Rights automation (DSR)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by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integration + Privacy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tratamiento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controls ISO 27001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33-34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management + 72h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Impact Assessment (DPIA)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wizard + FRIA integration (Art. 27.4)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Officer (DPO)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role assignment + Workflows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oecd-ai-principles"/>
    <w:p>
      <w:pPr>
        <w:pStyle w:val="Heading3"/>
      </w:pPr>
      <w:r>
        <w:rPr>
          <w:bCs/>
          <w:b/>
        </w:rPr>
        <w:t xml:space="preserve">1.5 OECD AI PRINCIPLES</w:t>
      </w:r>
    </w:p>
    <w:p>
      <w:pPr>
        <w:pStyle w:val="FirstParagraph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(5 principios + 5 recomendaciones)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4118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Principio OECD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Inclusive Growth &amp; Well-being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assessment + Societal benefit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Human-Centred Values &amp;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detection (12 métricas) + Fairness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Transparency &amp; 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 module + SHAP/LIME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Robustness, Security &amp;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métricas evaluación + Security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trails inmutables + Role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Recomendaciones OECD:</w:t>
      </w:r>
      <w:r>
        <w:t xml:space="preserve"> </w:t>
      </w:r>
      <w:r>
        <w:t xml:space="preserve">- ✅ Investing in AI R&amp;D (tracking inversión I+D)</w:t>
      </w:r>
      <w:r>
        <w:t xml:space="preserve"> </w:t>
      </w:r>
      <w:r>
        <w:t xml:space="preserve">- ✅ Fostering digital ecosystem (infraestructura abierta)</w:t>
      </w:r>
      <w:r>
        <w:t xml:space="preserve"> </w:t>
      </w:r>
      <w:r>
        <w:t xml:space="preserve">- ✅ Policy environment for AI (compliance dashboard)</w:t>
      </w:r>
      <w:r>
        <w:t xml:space="preserve"> </w:t>
      </w:r>
      <w:r>
        <w:t xml:space="preserve">- ✅ Building human capacity (training tracking)</w:t>
      </w:r>
      <w:r>
        <w:t xml:space="preserve"> </w:t>
      </w:r>
      <w:r>
        <w:t xml:space="preserve">- ✅ International cooperation (multi-jurisdiction support)</w:t>
      </w:r>
    </w:p>
    <w:p>
      <w:r>
        <w:pict>
          <v:rect style="width:0;height:1.5pt" o:hralign="center" o:hrstd="t" o:hr="t"/>
        </w:pict>
      </w:r>
    </w:p>
    <w:bookmarkEnd w:id="34"/>
    <w:bookmarkStart w:id="35" w:name="ieee-ethically-aligned-design-ead"/>
    <w:p>
      <w:pPr>
        <w:pStyle w:val="Heading3"/>
      </w:pPr>
      <w:r>
        <w:rPr>
          <w:bCs/>
          <w:b/>
        </w:rPr>
        <w:t xml:space="preserve">1.6 IEEE ETHICALLY ALIGNED DESIGN (EAD)</w:t>
      </w:r>
    </w:p>
    <w:p>
      <w:pPr>
        <w:pStyle w:val="FirstParagraph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(8 principios generales)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39"/>
        <w:gridCol w:w="3885"/>
        <w:gridCol w:w="11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Principio IEEE 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of Fundamental Rights tracking (Art. 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Well-being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assessment + User welfare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logs + Accountability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disclosure + 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Awareness of Misuse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Misuse detection + Prohibited practices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Competence management + Training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HITL workflows + Override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impact tracking (energy, CO2)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ico-uk-guidance-opcional---mercado-uk"/>
    <w:p>
      <w:pPr>
        <w:pStyle w:val="Heading3"/>
      </w:pPr>
      <w:r>
        <w:rPr>
          <w:bCs/>
          <w:b/>
        </w:rPr>
        <w:t xml:space="preserve">1.7 ICO UK GUIDANCE (Opcional - Mercado UK)</w:t>
      </w:r>
    </w:p>
    <w:p>
      <w:pPr>
        <w:pStyle w:val="FirstParagraph"/>
      </w:pPr>
      <w:r>
        <w:rPr>
          <w:bCs/>
          <w:b/>
        </w:rPr>
        <w:t xml:space="preserve">Cobertura:</w:t>
      </w:r>
      <w:r>
        <w:t xml:space="preserve"> </w:t>
      </w:r>
      <w:r>
        <w:t xml:space="preserve">98% (si aplicable)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Solo para clientes que operan en Reino Unido post-Brexit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90"/>
        <w:gridCol w:w="4381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Guía ICO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 &amp;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framework + Board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Protection Impact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wizard + AI-specific considerations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 module + User-friendly explanations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detection + Fairness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Lawfulness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basis tracking + Consent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Minimization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minimization checks + Purpose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quality metrics + Accuracy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 controls +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53" w:name="parte-2-clasificación-de-sistemas-ia"/>
    <w:p>
      <w:pPr>
        <w:pStyle w:val="Heading2"/>
      </w:pPr>
      <w:r>
        <w:t xml:space="preserve">📊 PARTE 2: CLASIFICACIÓN DE SISTEMAS IA</w:t>
      </w:r>
    </w:p>
    <w:bookmarkStart w:id="40" w:name="clasificador-automático-manual"/>
    <w:p>
      <w:pPr>
        <w:pStyle w:val="Heading3"/>
      </w:pPr>
      <w:r>
        <w:rPr>
          <w:bCs/>
          <w:b/>
        </w:rPr>
        <w:t xml:space="preserve">2.1 CLASIFICADOR AUTOMÁTICO + MANUAL</w:t>
      </w:r>
    </w:p>
    <w:p>
      <w:pPr>
        <w:pStyle w:val="FirstParagraph"/>
      </w:pPr>
      <w:r>
        <w:t xml:space="preserve">CodeflowX implementa un</w:t>
      </w:r>
      <w:r>
        <w:t xml:space="preserve"> </w:t>
      </w:r>
      <w:r>
        <w:rPr>
          <w:bCs/>
          <w:b/>
        </w:rPr>
        <w:t xml:space="preserve">sistema dual de clasificación</w:t>
      </w:r>
      <w:r>
        <w:t xml:space="preserve">:</w:t>
      </w:r>
    </w:p>
    <w:bookmarkStart w:id="38" w:name="a.-clasificación-automática-con-llm"/>
    <w:p>
      <w:pPr>
        <w:pStyle w:val="Heading4"/>
      </w:pPr>
      <w:r>
        <w:rPr>
          <w:bCs/>
          <w:b/>
        </w:rPr>
        <w:t xml:space="preserve">A. Clasificación Automática con LLM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/api/v1/governance/risk-assessment</w:t>
      </w:r>
    </w:p>
    <w:p>
      <w:pPr>
        <w:pStyle w:val="BodyText"/>
      </w:pPr>
      <w:r>
        <w:rPr>
          <w:bCs/>
          <w:b/>
        </w:rPr>
        <w:t xml:space="preserve">Proceso: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Descripción sistema IA (nombre, propósito, datos, usuarios)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LLM Analysis:</w:t>
      </w:r>
      <w:r>
        <w:t xml:space="preserve"> </w:t>
      </w:r>
      <w:r>
        <w:t xml:space="preserve">GPT-4 / Claude analiza según criterios EU AI Act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Clasificación automática con justificación</w:t>
      </w:r>
    </w:p>
    <w:p>
      <w:pPr>
        <w:pStyle w:val="BodyText"/>
      </w:pPr>
      <w:r>
        <w:rPr>
          <w:bCs/>
          <w:b/>
        </w:rPr>
        <w:t xml:space="preserve">Criterios evaluados:</w:t>
      </w:r>
      <w:r>
        <w:t xml:space="preserve"> </w:t>
      </w:r>
      <w:r>
        <w:t xml:space="preserve">- ✅ Categorías Anexo III (8 categorías, 31 subcategorías)</w:t>
      </w:r>
      <w:r>
        <w:t xml:space="preserve"> </w:t>
      </w:r>
      <w:r>
        <w:t xml:space="preserve">- ✅ Prácticas prohibidas Art. 5</w:t>
      </w:r>
      <w:r>
        <w:t xml:space="preserve"> </w:t>
      </w:r>
      <w:r>
        <w:t xml:space="preserve">- ✅ Grupos vulnerables afectados</w:t>
      </w:r>
      <w:r>
        <w:t xml:space="preserve"> </w:t>
      </w:r>
      <w:r>
        <w:t xml:space="preserve">- ✅ Impacto derechos fundamentales</w:t>
      </w:r>
      <w:r>
        <w:t xml:space="preserve"> </w:t>
      </w:r>
      <w:r>
        <w:t xml:space="preserve">- ✅ Alcance geográfico y usuarios</w:t>
      </w:r>
    </w:p>
    <w:p>
      <w:pPr>
        <w:pStyle w:val="BodyText"/>
      </w:pPr>
      <w:r>
        <w:rPr>
          <w:bCs/>
          <w:b/>
        </w:rPr>
        <w:t xml:space="preserve">Accuracy:</w:t>
      </w:r>
      <w:r>
        <w:t xml:space="preserve"> </w:t>
      </w:r>
      <w:r>
        <w:t xml:space="preserve">&gt;92% en validaciones con 500+ sistemas</w:t>
      </w:r>
    </w:p>
    <w:p>
      <w:pPr>
        <w:pStyle w:val="BodyText"/>
      </w:pPr>
      <w:r>
        <w:rPr>
          <w:bCs/>
          <w:b/>
        </w:rPr>
        <w:t xml:space="preserve">Tecnología:</w:t>
      </w:r>
      <w:r>
        <w:t xml:space="preserve"> </w:t>
      </w:r>
      <w:r>
        <w:t xml:space="preserve">- Modelos LLM avanzados (GPT-4, Claude 3.5)</w:t>
      </w:r>
      <w:r>
        <w:t xml:space="preserve"> </w:t>
      </w:r>
      <w:r>
        <w:t xml:space="preserve">- Análisis de 8 categorías Anexo III + prácticas prohibidas</w:t>
      </w:r>
      <w:r>
        <w:t xml:space="preserve"> </w:t>
      </w:r>
      <w:r>
        <w:t xml:space="preserve">- Output JSON estructurado con justificación legal</w:t>
      </w:r>
    </w:p>
    <w:p>
      <w:r>
        <w:pict>
          <v:rect style="width:0;height:1.5pt" o:hralign="center" o:hrstd="t" o:hr="t"/>
        </w:pict>
      </w:r>
    </w:p>
    <w:bookmarkEnd w:id="38"/>
    <w:bookmarkStart w:id="39" w:name="Xa47cf882597144de5076e23179e85d4d071b111"/>
    <w:p>
      <w:pPr>
        <w:pStyle w:val="Heading4"/>
      </w:pPr>
      <w:r>
        <w:rPr>
          <w:bCs/>
          <w:b/>
        </w:rPr>
        <w:t xml:space="preserve">B. Clasificación Manual con Interfaz Gráfica</w:t>
      </w:r>
    </w:p>
    <w:p>
      <w:pPr>
        <w:pStyle w:val="FirstParagraph"/>
      </w:pPr>
      <w:r>
        <w:rPr>
          <w:bCs/>
          <w:b/>
        </w:rPr>
        <w:t xml:space="preserve">Funcionalidades: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Selección de 8 categorías principales Anexo III:</w:t>
      </w:r>
    </w:p>
    <w:p>
      <w:pPr>
        <w:numPr>
          <w:ilvl w:val="1"/>
          <w:numId w:val="1004"/>
        </w:numPr>
        <w:pStyle w:val="Compact"/>
      </w:pPr>
      <w:r>
        <w:t xml:space="preserve">Selección guiada con descripciones legales</w:t>
      </w:r>
    </w:p>
    <w:p>
      <w:pPr>
        <w:numPr>
          <w:ilvl w:val="1"/>
          <w:numId w:val="1004"/>
        </w:numPr>
        <w:pStyle w:val="Compact"/>
      </w:pPr>
      <w:r>
        <w:t xml:space="preserve">31 subcategorías específicas disponibles</w:t>
      </w:r>
    </w:p>
    <w:p>
      <w:pPr>
        <w:numPr>
          <w:ilvl w:val="1"/>
          <w:numId w:val="1004"/>
        </w:numPr>
        <w:pStyle w:val="Compact"/>
      </w:pPr>
      <w:r>
        <w:t xml:space="preserve">Multi-selección para casos complejos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Sugerencia automática con IA:</w:t>
      </w:r>
    </w:p>
    <w:p>
      <w:pPr>
        <w:numPr>
          <w:ilvl w:val="1"/>
          <w:numId w:val="1005"/>
        </w:numPr>
        <w:pStyle w:val="Compact"/>
      </w:pPr>
      <w:r>
        <w:t xml:space="preserve">Análisis del sistema y recomendación categoría</w:t>
      </w:r>
    </w:p>
    <w:p>
      <w:pPr>
        <w:numPr>
          <w:ilvl w:val="1"/>
          <w:numId w:val="1005"/>
        </w:numPr>
        <w:pStyle w:val="Compact"/>
      </w:pPr>
      <w:r>
        <w:t xml:space="preserve">Nivel de confianza mostrado</w:t>
      </w:r>
    </w:p>
    <w:p>
      <w:pPr>
        <w:numPr>
          <w:ilvl w:val="1"/>
          <w:numId w:val="1005"/>
        </w:numPr>
        <w:pStyle w:val="Compact"/>
      </w:pPr>
      <w:r>
        <w:t xml:space="preserve">Opción aplicar sugerencia o selección manual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Justificación legal obligatoria:</w:t>
      </w:r>
    </w:p>
    <w:p>
      <w:pPr>
        <w:numPr>
          <w:ilvl w:val="1"/>
          <w:numId w:val="1006"/>
        </w:numPr>
        <w:pStyle w:val="Compact"/>
      </w:pPr>
      <w:r>
        <w:t xml:space="preserve">Documentación decisión clasificación</w:t>
      </w:r>
    </w:p>
    <w:p>
      <w:pPr>
        <w:numPr>
          <w:ilvl w:val="1"/>
          <w:numId w:val="1006"/>
        </w:numPr>
        <w:pStyle w:val="Compact"/>
      </w:pPr>
      <w:r>
        <w:t xml:space="preserve">Validación completitud</w:t>
      </w:r>
    </w:p>
    <w:p>
      <w:pPr>
        <w:numPr>
          <w:ilvl w:val="1"/>
          <w:numId w:val="1006"/>
        </w:numPr>
        <w:pStyle w:val="Compact"/>
      </w:pPr>
      <w:r>
        <w:t xml:space="preserve">Almacenamiento auditable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Registro y trazabilidad:</w:t>
      </w:r>
    </w:p>
    <w:p>
      <w:pPr>
        <w:numPr>
          <w:ilvl w:val="1"/>
          <w:numId w:val="1007"/>
        </w:numPr>
        <w:pStyle w:val="Compact"/>
      </w:pPr>
      <w:r>
        <w:t xml:space="preserve">Clasificación guardada con autor y fecha</w:t>
      </w:r>
    </w:p>
    <w:p>
      <w:pPr>
        <w:numPr>
          <w:ilvl w:val="1"/>
          <w:numId w:val="1007"/>
        </w:numPr>
        <w:pStyle w:val="Compact"/>
      </w:pPr>
      <w:r>
        <w:t xml:space="preserve">Historial modificaciones</w:t>
      </w:r>
    </w:p>
    <w:p>
      <w:pPr>
        <w:numPr>
          <w:ilvl w:val="1"/>
          <w:numId w:val="1007"/>
        </w:numPr>
        <w:pStyle w:val="Compact"/>
      </w:pPr>
      <w:r>
        <w:t xml:space="preserve">Evidencia compliance para auditorías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Automatización compliance:</w:t>
      </w:r>
    </w:p>
    <w:p>
      <w:pPr>
        <w:numPr>
          <w:ilvl w:val="1"/>
          <w:numId w:val="1008"/>
        </w:numPr>
        <w:pStyle w:val="Compact"/>
      </w:pPr>
      <w:r>
        <w:t xml:space="preserve">Si alto riesgo → Dispara workflow automático</w:t>
      </w:r>
    </w:p>
    <w:p>
      <w:pPr>
        <w:numPr>
          <w:ilvl w:val="1"/>
          <w:numId w:val="1008"/>
        </w:numPr>
        <w:pStyle w:val="Compact"/>
      </w:pPr>
      <w:r>
        <w:t xml:space="preserve">Tareas: FRIA (Art. 27), QMS (Art. 17), Documentación Técnica (Anexo IV), Conformity Assessment (Art. 43)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categorías-anexo-iii-detalladas"/>
    <w:p>
      <w:pPr>
        <w:pStyle w:val="Heading3"/>
      </w:pPr>
      <w:r>
        <w:rPr>
          <w:bCs/>
          <w:b/>
        </w:rPr>
        <w:t xml:space="preserve">2.2 CATEGORÍAS ANEXO III DETALLADAS</w:t>
      </w:r>
    </w:p>
    <w:bookmarkStart w:id="41" w:name="Xf9ed14263638ef923146563fbfe50b0e3549963"/>
    <w:p>
      <w:pPr>
        <w:pStyle w:val="Heading4"/>
      </w:pPr>
      <w:r>
        <w:rPr>
          <w:bCs/>
          <w:b/>
        </w:rPr>
        <w:t xml:space="preserve">III.1 - BIOMETRIC IDENTIFICATION &amp; CATEGORISATION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III.1.a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identificación biométrica remota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Reconocimiento facial en aeropuertos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III.1.b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Categorización biométrica basada en atributos sensibles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por raza, género, edad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III.1.c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Reconocimiento de emociones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emociones en entrevistas, educación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Almacenamiento:</w:t>
      </w:r>
      <w:r>
        <w:t xml:space="preserve"> </w:t>
      </w:r>
      <w:r>
        <w:t xml:space="preserve">- Categorías seleccionadas guardadas</w:t>
      </w:r>
      <w:r>
        <w:t xml:space="preserve"> </w:t>
      </w:r>
      <w:r>
        <w:t xml:space="preserve">- Formato estructurado para consultas</w:t>
      </w:r>
      <w:r>
        <w:t xml:space="preserve"> </w:t>
      </w:r>
      <w:r>
        <w:t xml:space="preserve">- Histórico modificaciones</w:t>
      </w:r>
    </w:p>
    <w:p>
      <w:r>
        <w:pict>
          <v:rect style="width:0;height:1.5pt" o:hralign="center" o:hrstd="t" o:hr="t"/>
        </w:pict>
      </w:r>
    </w:p>
    <w:bookmarkEnd w:id="41"/>
    <w:bookmarkStart w:id="42" w:name="iii.2---critical-infrastructure"/>
    <w:p>
      <w:pPr>
        <w:pStyle w:val="Heading4"/>
      </w:pPr>
      <w:r>
        <w:rPr>
          <w:bCs/>
          <w:b/>
        </w:rPr>
        <w:t xml:space="preserve">III.2 - CRITICAL INFRASTRUCTURE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III.2.a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tráfico rodado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control semáforos, autopistas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III.2.b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Suministro agua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automatizado plantas tratamiento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III.2.c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Suministro 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redes distribución 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III.2.d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Suministro electricidad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grids, gestión demanda energética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III.2.e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Calefacción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calefacción distritos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Criticidad:</w:t>
      </w:r>
      <w:r>
        <w:t xml:space="preserve"> </w:t>
      </w:r>
      <w:r>
        <w:t xml:space="preserve">ALTA - Fallos pueden causar daños físicos o interrupción servicios esenciales</w:t>
      </w:r>
    </w:p>
    <w:p>
      <w:r>
        <w:pict>
          <v:rect style="width:0;height:1.5pt" o:hralign="center" o:hrstd="t" o:hr="t"/>
        </w:pict>
      </w:r>
    </w:p>
    <w:bookmarkEnd w:id="42"/>
    <w:bookmarkStart w:id="43" w:name="iii.3---education-vocational-training"/>
    <w:p>
      <w:pPr>
        <w:pStyle w:val="Heading4"/>
      </w:pPr>
      <w:r>
        <w:rPr>
          <w:bCs/>
          <w:b/>
        </w:rPr>
        <w:t xml:space="preserve">III.3 - EDUCATION &amp; VOCATIONAL TRAINING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III.3.a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Determinación acceso/admisión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admisión universidades, asignación plazas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III.3.b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resultados aprendizaje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automática exámenes, evaluación competencias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III.3.c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Determinación nivel educación adecuado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recomendación itinerarios formativos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Afecta desarrollo profesional y oportunidades futuras</w:t>
      </w:r>
    </w:p>
    <w:p>
      <w:r>
        <w:pict>
          <v:rect style="width:0;height:1.5pt" o:hralign="center" o:hrstd="t" o:hr="t"/>
        </w:pict>
      </w:r>
    </w:p>
    <w:bookmarkEnd w:id="43"/>
    <w:bookmarkStart w:id="44" w:name="iii.4---employment-workers-management"/>
    <w:p>
      <w:pPr>
        <w:pStyle w:val="Heading4"/>
      </w:pPr>
      <w:r>
        <w:rPr>
          <w:bCs/>
          <w:b/>
        </w:rPr>
        <w:t xml:space="preserve">III.4 - EMPLOYMENT, WORKERS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III.4.a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Reclutamiento o selección 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Filtrado CVs, scoring candidatos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III.4.b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Decisiones promoción, terminación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Despidos automatizados, promociones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III.4.c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tareas basada en 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turnos, evaluación productividad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III.4.d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y evaluación desempeño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Monitorización empleados, scoring desempeño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III.4.e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autoempleo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Plataformas gig economy (Uber, Deliveroo)</w:t>
            </w:r>
          </w:p>
        </w:tc>
      </w:tr>
    </w:tbl>
    <w:p>
      <w:pPr>
        <w:pStyle w:val="BodyText"/>
      </w:pPr>
      <w:r>
        <w:rPr>
          <w:bCs/>
          <w:b/>
        </w:rPr>
        <w:t xml:space="preserve">Riesgo:</w:t>
      </w:r>
      <w:r>
        <w:t xml:space="preserve"> </w:t>
      </w:r>
      <w:r>
        <w:t xml:space="preserve">Discriminación, decisiones arbitrarias afectando sustento económico</w:t>
      </w:r>
    </w:p>
    <w:p>
      <w:r>
        <w:pict>
          <v:rect style="width:0;height:1.5pt" o:hralign="center" o:hrstd="t" o:hr="t"/>
        </w:pict>
      </w:r>
    </w:p>
    <w:bookmarkEnd w:id="44"/>
    <w:bookmarkStart w:id="45" w:name="X342dafd242a83d72a517526f5c71ee67eb2b40e"/>
    <w:p>
      <w:pPr>
        <w:pStyle w:val="Heading4"/>
      </w:pPr>
      <w:r>
        <w:rPr>
          <w:bCs/>
          <w:b/>
        </w:rPr>
        <w:t xml:space="preserve">III.5 - ESSENTIAL PRIVATE &amp; PUBLIC 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III.5.a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solvencia crediticia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scoring, aprobación préstamos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III.5.b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elegibilidad servicios públicos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ayudas sociales, subsidios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III.5.c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Llamadas emergencia (dispatch)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Triaje llamadas 112, priorización emergencias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III.5.d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riesgo 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asistido IA, triaje pacientes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Criticidad:</w:t>
      </w:r>
      <w:r>
        <w:t xml:space="preserve"> </w:t>
      </w:r>
      <w:r>
        <w:t xml:space="preserve">Acceso a servicios esenciales para vida digna</w:t>
      </w:r>
    </w:p>
    <w:p>
      <w:r>
        <w:pict>
          <v:rect style="width:0;height:1.5pt" o:hralign="center" o:hrstd="t" o:hr="t"/>
        </w:pict>
      </w:r>
    </w:p>
    <w:bookmarkEnd w:id="45"/>
    <w:bookmarkStart w:id="46" w:name="iii.6---law-enforcement"/>
    <w:p>
      <w:pPr>
        <w:pStyle w:val="Heading4"/>
      </w:pPr>
      <w:r>
        <w:rPr>
          <w:bCs/>
          <w:b/>
        </w:rPr>
        <w:t xml:space="preserve">III.6 - LAW ENFORCEMENT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III.6.a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riesgo reincidencia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Predicción reincidencia delictiva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III.6.b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 detection, evaluación estado emocional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Polígrafo IA, detección engaño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III.6.c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deep fakes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autenticidad videos, imágenes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III.6.d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fiabilidad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pruebas forenses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III.6.e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Predicción delitos (predictive policing)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Mapas calor crimen, patrullaje predictivo</w:t>
            </w:r>
          </w:p>
        </w:tc>
      </w:tr>
    </w:tbl>
    <w:p>
      <w:pPr>
        <w:pStyle w:val="BodyText"/>
      </w:pPr>
      <w:r>
        <w:rPr>
          <w:bCs/>
          <w:b/>
        </w:rPr>
        <w:t xml:space="preserve">Riesgo extremo:</w:t>
      </w:r>
      <w:r>
        <w:t xml:space="preserve"> </w:t>
      </w:r>
      <w:r>
        <w:t xml:space="preserve">Afecta libertad, presunción inocencia, derechos fundamentales</w:t>
      </w:r>
    </w:p>
    <w:p>
      <w:r>
        <w:pict>
          <v:rect style="width:0;height:1.5pt" o:hralign="center" o:hrstd="t" o:hr="t"/>
        </w:pict>
      </w:r>
    </w:p>
    <w:bookmarkEnd w:id="46"/>
    <w:bookmarkStart w:id="47" w:name="iii.7---migration-asylum-border-control"/>
    <w:p>
      <w:pPr>
        <w:pStyle w:val="Heading4"/>
      </w:pPr>
      <w:r>
        <w:rPr>
          <w:bCs/>
          <w:b/>
        </w:rPr>
        <w:t xml:space="preserve">III.7 - MIGRATION, ASYLUM &amp; BORDER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III.7.a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solicitudes asilo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credibilidad testimonios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III.7.b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documentos falsificados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pasaportes, visados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III.7.c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riesgo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viajeros, listas vigilancia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III.7.d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Decisiones visados,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Aprobación/denegación visados automática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Puede determinar seguridad personal, asilo, reunificación familiar</w:t>
      </w:r>
    </w:p>
    <w:p>
      <w:r>
        <w:pict>
          <v:rect style="width:0;height:1.5pt" o:hralign="center" o:hrstd="t" o:hr="t"/>
        </w:pict>
      </w:r>
    </w:p>
    <w:bookmarkEnd w:id="47"/>
    <w:bookmarkStart w:id="48" w:name="iii.8---administration-of-justice"/>
    <w:p>
      <w:pPr>
        <w:pStyle w:val="Heading4"/>
      </w:pPr>
      <w:r>
        <w:rPr>
          <w:bCs/>
          <w:b/>
        </w:rPr>
        <w:t xml:space="preserve">III.8 - ADMINISTRATION OF JUSTICE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III.8.a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Asistencia búsqueda/interpretación hechos/ley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ayuda decisión jueces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III.8.b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ley a hechos concretos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Sentencias asistidas IA, aplicación precedentes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Riesgo extremo:</w:t>
      </w:r>
      <w:r>
        <w:t xml:space="preserve"> </w:t>
      </w:r>
      <w:r>
        <w:t xml:space="preserve">Afecta debido proceso, derecho a defensa, justicia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clasificación-gpai-art.-51-55"/>
    <w:p>
      <w:pPr>
        <w:pStyle w:val="Heading3"/>
      </w:pPr>
      <w:r>
        <w:rPr>
          <w:bCs/>
          <w:b/>
        </w:rPr>
        <w:t xml:space="preserve">2.3 CLASIFICACIÓN GPAI (Art. 51-55)</w:t>
      </w:r>
    </w:p>
    <w:p>
      <w:pPr>
        <w:pStyle w:val="FirstParagraph"/>
      </w:pPr>
      <w:r>
        <w:t xml:space="preserve">CodeflowX implementa clasificador específico para</w:t>
      </w:r>
      <w:r>
        <w:t xml:space="preserve"> </w:t>
      </w:r>
      <w:r>
        <w:rPr>
          <w:bCs/>
          <w:b/>
        </w:rPr>
        <w:t xml:space="preserve">General Purpose AI Models</w:t>
      </w:r>
      <w:r>
        <w:t xml:space="preserve">:</w:t>
      </w:r>
    </w:p>
    <w:bookmarkStart w:id="50" w:name="criterios-clasificación-gpai"/>
    <w:p>
      <w:pPr>
        <w:pStyle w:val="Heading4"/>
      </w:pPr>
      <w:r>
        <w:rPr>
          <w:bCs/>
          <w:b/>
        </w:rPr>
        <w:t xml:space="preserve">Criterios Clasificación GPAI</w:t>
      </w:r>
    </w:p>
    <w:p>
      <w:pPr>
        <w:pStyle w:val="FirstParagraph"/>
      </w:pPr>
      <w:r>
        <w:rPr>
          <w:bCs/>
          <w:b/>
        </w:rPr>
        <w:t xml:space="preserve">¿Es GPAI?</w:t>
      </w:r>
      <w:r>
        <w:t xml:space="preserve"> </w:t>
      </w:r>
      <w:r>
        <w:t xml:space="preserve">- ✅ Modelo entrenado con auto-supervisión a gran escala</w:t>
      </w:r>
      <w:r>
        <w:t xml:space="preserve"> </w:t>
      </w:r>
      <w:r>
        <w:t xml:space="preserve">- ✅ Muestra</w:t>
      </w:r>
      <w:r>
        <w:t xml:space="preserve"> </w:t>
      </w:r>
      <w:r>
        <w:t xml:space="preserve">“</w:t>
      </w:r>
      <w:r>
        <w:t xml:space="preserve">capacidades generales</w:t>
      </w:r>
      <w:r>
        <w:t xml:space="preserve">”</w:t>
      </w:r>
      <w:r>
        <w:t xml:space="preserve"> </w:t>
      </w:r>
      <w:r>
        <w:t xml:space="preserve">(versatilidad tareas)</w:t>
      </w:r>
      <w:r>
        <w:t xml:space="preserve"> </w:t>
      </w:r>
      <w:r>
        <w:t xml:space="preserve">- ✅ Puede integrarse en múltiples sistemas downstream</w:t>
      </w:r>
    </w:p>
    <w:p>
      <w:pPr>
        <w:pStyle w:val="BodyText"/>
      </w:pPr>
      <w:r>
        <w:rPr>
          <w:bCs/>
          <w:b/>
        </w:rPr>
        <w:t xml:space="preserve">¿Tiene riesgo sistémico? (Art. 51.1.a)</w:t>
      </w:r>
      <w:r>
        <w:t xml:space="preserve"> </w:t>
      </w:r>
      <w:r>
        <w:t xml:space="preserve">- ✅ Cálculo FLOPs entrenamiento &gt; 10^25</w:t>
      </w:r>
      <w:r>
        <w:t xml:space="preserve"> </w:t>
      </w:r>
      <w:r>
        <w:t xml:space="preserve">- ✅ Capacidades alto impacto (reasoning, code generation, multimodal)</w:t>
      </w:r>
      <w:r>
        <w:t xml:space="preserve"> </w:t>
      </w:r>
      <w:r>
        <w:t xml:space="preserve">- ✅ Usuarios UE &gt; 10.000</w:t>
      </w:r>
    </w:p>
    <w:p>
      <w:pPr>
        <w:pStyle w:val="BodyText"/>
      </w:pPr>
      <w:r>
        <w:rPr>
          <w:bCs/>
          <w:b/>
        </w:rPr>
        <w:t xml:space="preserve">Tracking GPAI:</w:t>
      </w:r>
      <w:r>
        <w:t xml:space="preserve"> </w:t>
      </w:r>
      <w:r>
        <w:t xml:space="preserve">- Flag modelo GPAI</w:t>
      </w:r>
      <w:r>
        <w:t xml:space="preserve"> </w:t>
      </w:r>
      <w:r>
        <w:t xml:space="preserve">- FLOPs entrenamiento (Petaflops)</w:t>
      </w:r>
      <w:r>
        <w:t xml:space="preserve"> </w:t>
      </w:r>
      <w:r>
        <w:t xml:space="preserve">- Flag riesgo sistémico (&gt;10^25)</w:t>
      </w:r>
      <w:r>
        <w:t xml:space="preserve"> </w:t>
      </w:r>
      <w:r>
        <w:t xml:space="preserve">- Usuarios UE registrados</w:t>
      </w:r>
    </w:p>
    <w:p>
      <w:pPr>
        <w:pStyle w:val="BodyText"/>
      </w:pPr>
      <w:r>
        <w:rPr>
          <w:bCs/>
          <w:b/>
        </w:rPr>
        <w:t xml:space="preserve">Cálculo FLOPs automático:</w:t>
      </w:r>
      <w:r>
        <w:t xml:space="preserve"> </w:t>
      </w:r>
      <w:r>
        <w:t xml:space="preserve">- Fórmula basada en arquitectura (transformers, CNNs, etc.)</w:t>
      </w:r>
      <w:r>
        <w:t xml:space="preserve"> </w:t>
      </w:r>
      <w:r>
        <w:t xml:space="preserve">- Detección automática parámetros y tokens entrenamiento</w:t>
      </w:r>
      <w:r>
        <w:t xml:space="preserve"> </w:t>
      </w:r>
      <w:r>
        <w:t xml:space="preserve">- Clasificación sistémico: &gt;10^25 FLOPs</w:t>
      </w:r>
    </w:p>
    <w:p>
      <w:pPr>
        <w:pStyle w:val="BodyText"/>
      </w:pPr>
      <w:r>
        <w:rPr>
          <w:bCs/>
          <w:b/>
        </w:rPr>
        <w:t xml:space="preserve">Obligaciones GPAI:</w:t>
      </w:r>
      <w:r>
        <w:t xml:space="preserve"> </w:t>
      </w:r>
      <w:r>
        <w:t xml:space="preserve">| Obligación | Art. | Implementación | Estado |</w:t>
      </w:r>
      <w:r>
        <w:t xml:space="preserve"> </w:t>
      </w:r>
      <w:r>
        <w:t xml:space="preserve">|———–|——|—————-|——–|</w:t>
      </w:r>
      <w:r>
        <w:t xml:space="preserve"> </w:t>
      </w:r>
      <w:r>
        <w:t xml:space="preserve">| Documentación técnica (Anexo XI) | 53.1.a | GPAI Tech Doc generator | ✅ 100% |</w:t>
      </w:r>
      <w:r>
        <w:t xml:space="preserve"> </w:t>
      </w:r>
      <w:r>
        <w:t xml:space="preserve">| Transparencia copyright (Anexo XII) | 53.1.b | Copyright tracking + Disclosure | ✅ 95% |</w:t>
      </w:r>
      <w:r>
        <w:t xml:space="preserve"> </w:t>
      </w:r>
      <w:r>
        <w:t xml:space="preserve">| Policy AI literacy | 53.1.c | AI literacy policy document | ✅ 90% |</w:t>
      </w:r>
      <w:r>
        <w:t xml:space="preserve"> </w:t>
      </w:r>
      <w:r>
        <w:t xml:space="preserve">| Evaluación modelos (adversarial) | 54.1.a | Adversarial robustness testing | ✅ 95% |</w:t>
      </w:r>
      <w:r>
        <w:t xml:space="preserve"> </w:t>
      </w:r>
      <w:r>
        <w:t xml:space="preserve">| Model evaluation serious incidents | 54.1.b | Incident tracking + Root cause | ✅ 100% |</w:t>
      </w:r>
      <w:r>
        <w:t xml:space="preserve"> </w:t>
      </w:r>
      <w:r>
        <w:t xml:space="preserve">| Cybersecurity protections | 54.1.c | Security testing + Vulnerability scan | ✅ 90% |</w:t>
      </w:r>
      <w:r>
        <w:t xml:space="preserve"> </w:t>
      </w:r>
      <w:r>
        <w:t xml:space="preserve">| Energy consumption reporting | 54.1.d | Energy tracking + CO2 footprint | ✅ 85% |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ine-tuning-adapters-merge"/>
    <w:p>
      <w:pPr>
        <w:pStyle w:val="Heading3"/>
      </w:pPr>
      <w:r>
        <w:rPr>
          <w:bCs/>
          <w:b/>
        </w:rPr>
        <w:t xml:space="preserve">2.4 FINE-TUNING, ADAPTERS, MERGE</w:t>
      </w:r>
    </w:p>
    <w:p>
      <w:pPr>
        <w:pStyle w:val="FirstParagraph"/>
      </w:pPr>
      <w:r>
        <w:rPr>
          <w:bCs/>
          <w:b/>
        </w:rPr>
        <w:t xml:space="preserve">Pregunta clave:</w:t>
      </w:r>
      <w:r>
        <w:t xml:space="preserve"> </w:t>
      </w:r>
      <w:r>
        <w:t xml:space="preserve">¿Fine-tuning hace que me convierta en proveedor GPAI?</w:t>
      </w:r>
    </w:p>
    <w:p>
      <w:pPr>
        <w:pStyle w:val="BodyText"/>
      </w:pPr>
      <w:r>
        <w:rPr>
          <w:bCs/>
          <w:b/>
        </w:rPr>
        <w:t xml:space="preserve">Respuesta:</w:t>
      </w:r>
      <w:r>
        <w:t xml:space="preserve"> </w:t>
      </w:r>
      <w:r>
        <w:rPr>
          <w:bCs/>
          <w:b/>
        </w:rPr>
        <w:t xml:space="preserve">SÍ</w:t>
      </w:r>
      <w:r>
        <w:t xml:space="preserve">, según Art. 53 interpretación: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8"/>
        <w:gridCol w:w="2818"/>
        <w:gridCol w:w="1879"/>
        <w:gridCol w:w="20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¿Soy proveedor GPAI?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Fine-tuning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Modificación sustancial modelo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LoRA/Adapters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 capacidades modelo (aunque pesos pequeños)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 modelos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nuevo modelo GPAI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(sin fine-tuning)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(pero System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16,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modifica pesos, solo contexto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52 (transparency)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modifica modelo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Tracking CodeflowX:</w:t>
      </w:r>
      <w:r>
        <w:t xml:space="preserve"> </w:t>
      </w:r>
      <w:r>
        <w:t xml:space="preserve">- Lineage modelo base (si fine-tuned)</w:t>
      </w:r>
      <w:r>
        <w:t xml:space="preserve"> </w:t>
      </w:r>
      <w:r>
        <w:t xml:space="preserve">- Adapters aplicados (LoRA, QLoRA, etc.)</w:t>
      </w:r>
      <w:r>
        <w:t xml:space="preserve"> </w:t>
      </w:r>
      <w:r>
        <w:t xml:space="preserve">- Modelos origen (si merge)</w:t>
      </w:r>
      <w:r>
        <w:t xml:space="preserve"> </w:t>
      </w:r>
      <w:r>
        <w:t xml:space="preserve">- Historial completo modificaciones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parte-3-métricas-y-evaluación"/>
    <w:p>
      <w:pPr>
        <w:pStyle w:val="Heading2"/>
      </w:pPr>
      <w:r>
        <w:t xml:space="preserve">📊 PARTE 3: MÉTRICAS Y EVALUACIÓN</w:t>
      </w:r>
    </w:p>
    <w:bookmarkStart w:id="54" w:name="sistema-de-evaluación"/>
    <w:p>
      <w:pPr>
        <w:pStyle w:val="Heading3"/>
      </w:pPr>
      <w:r>
        <w:rPr>
          <w:bCs/>
          <w:b/>
        </w:rPr>
        <w:t xml:space="preserve">3.1 SISTEMA DE EVALUACIÓN</w:t>
      </w:r>
    </w:p>
    <w:p>
      <w:pPr>
        <w:pStyle w:val="FirstParagraph"/>
      </w:pPr>
      <w:r>
        <w:t xml:space="preserve">CodeflowX implementa un</w:t>
      </w:r>
      <w:r>
        <w:t xml:space="preserve"> </w:t>
      </w:r>
      <w:r>
        <w:rPr>
          <w:bCs/>
          <w:b/>
        </w:rPr>
        <w:t xml:space="preserve">sistema de evaluación completo</w:t>
      </w:r>
      <w:r>
        <w:t xml:space="preserve"> </w:t>
      </w:r>
      <w:r>
        <w:t xml:space="preserve">cubriendo: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24"/>
        <w:gridCol w:w="2124"/>
        <w:gridCol w:w="3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Alineación AI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generation y 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(Precisión, Factuality)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Retrieval, generation, combined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(Hallucination detection)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Computer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Clasificación, detección, segmentación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(Accuracy)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Transcripción, quality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(Precisión)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Similitud, correlación, distancia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(Robustness)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LLM-as-Judge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cualitativa escalable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14 (Human oversight)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robustness, jailbreak,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(Cybersecurity)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Inyección, toxicity,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(Safety)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Bias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Fairness across demographics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 (Data quality)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100+ métricas especializadas production-ready</w:t>
      </w:r>
    </w:p>
    <w:p>
      <w:pPr>
        <w:pStyle w:val="BodyText"/>
      </w:pPr>
      <w:r>
        <w:rPr>
          <w:bCs/>
          <w:b/>
        </w:rPr>
        <w:t xml:space="preserve">Capacidades principales:</w:t>
      </w:r>
      <w:r>
        <w:t xml:space="preserve"> </w:t>
      </w:r>
      <w:r>
        <w:t xml:space="preserve">- Evaluación automatizada multi-modelo</w:t>
      </w:r>
      <w:r>
        <w:t xml:space="preserve"> </w:t>
      </w:r>
      <w:r>
        <w:t xml:space="preserve">- Detección hallucinations y toxicity</w:t>
      </w:r>
      <w:r>
        <w:t xml:space="preserve"> </w:t>
      </w:r>
      <w:r>
        <w:t xml:space="preserve">- Adversarial robustness testing</w:t>
      </w:r>
      <w:r>
        <w:t xml:space="preserve"> </w:t>
      </w:r>
      <w:r>
        <w:t xml:space="preserve">- Bias y fairness analysis</w:t>
      </w:r>
      <w:r>
        <w:t xml:space="preserve"> </w:t>
      </w:r>
      <w:r>
        <w:t xml:space="preserve">- Performance benchmarking</w:t>
      </w:r>
      <w:r>
        <w:t xml:space="preserve"> </w:t>
      </w:r>
      <w:r>
        <w:t xml:space="preserve">- Compliance scoring automático</w:t>
      </w:r>
    </w:p>
    <w:p>
      <w:r>
        <w:pict>
          <v:rect style="width:0;height:1.5pt" o:hralign="center" o:hrstd="t" o:hr="t"/>
        </w:pict>
      </w:r>
    </w:p>
    <w:bookmarkEnd w:id="54"/>
    <w:bookmarkStart w:id="55" w:name="alineación-con-eu-ai-act"/>
    <w:p>
      <w:pPr>
        <w:pStyle w:val="Heading3"/>
      </w:pPr>
      <w:r>
        <w:rPr>
          <w:bCs/>
          <w:b/>
        </w:rPr>
        <w:t xml:space="preserve">3.2 ALINEACIÓN CON EU AI ACT</w:t>
      </w:r>
    </w:p>
    <w:p>
      <w:pPr>
        <w:pStyle w:val="FirstParagraph"/>
      </w:pPr>
      <w:r>
        <w:rPr>
          <w:bCs/>
          <w:b/>
        </w:rPr>
        <w:t xml:space="preserve">Cobertura requisitos Art. 15: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3326"/>
        <w:gridCol w:w="1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 Art.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accuracy modelos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Robustez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adversarial y consistencia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Ciberseguridad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vulnerabilidades y ataques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Toxicity, hallucination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</w:t>
            </w:r>
          </w:p>
        </w:tc>
      </w:tr>
    </w:tbl>
    <w:p>
      <w:pPr>
        <w:pStyle w:val="BodyText"/>
      </w:pPr>
      <w:r>
        <w:rPr>
          <w:bCs/>
          <w:b/>
        </w:rPr>
        <w:t xml:space="preserve">Otros artículos cubiertos: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10:</w:t>
      </w:r>
      <w:r>
        <w:t xml:space="preserve"> </w:t>
      </w:r>
      <w:r>
        <w:t xml:space="preserve">Calidad datos y bias detection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13:</w:t>
      </w:r>
      <w:r>
        <w:t xml:space="preserve"> </w:t>
      </w:r>
      <w:r>
        <w:t xml:space="preserve">Transparencia (explainability)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14:</w:t>
      </w:r>
      <w:r>
        <w:t xml:space="preserve"> </w:t>
      </w:r>
      <w:r>
        <w:t xml:space="preserve">Human oversight metrics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26:</w:t>
      </w:r>
      <w:r>
        <w:t xml:space="preserve"> </w:t>
      </w:r>
      <w:r>
        <w:t xml:space="preserve">Post-market monitoring metrics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parte-4-workflows-automáticos"/>
    <w:p>
      <w:pPr>
        <w:pStyle w:val="Heading2"/>
      </w:pPr>
      <w:r>
        <w:t xml:space="preserve">📊 PARTE 4: WORKFLOWS AUTOMÁTICOS</w:t>
      </w:r>
    </w:p>
    <w:bookmarkStart w:id="58" w:name="X771f2b7631f38295d5b56df6a1d4b254280c42e"/>
    <w:p>
      <w:pPr>
        <w:pStyle w:val="Heading3"/>
      </w:pPr>
      <w:r>
        <w:rPr>
          <w:bCs/>
          <w:b/>
        </w:rPr>
        <w:t xml:space="preserve">4.1 WORKFLOWS BPMN IMPLEMENTADOS (22 workflows)</w:t>
      </w:r>
    </w:p>
    <w:p>
      <w:pPr>
        <w:pStyle w:val="FirstParagraph"/>
      </w:pPr>
      <w:r>
        <w:t xml:space="preserve">CodeflowX utiliza</w:t>
      </w:r>
      <w:r>
        <w:t xml:space="preserve"> </w:t>
      </w:r>
      <w:r>
        <w:rPr>
          <w:bCs/>
          <w:b/>
        </w:rPr>
        <w:t xml:space="preserve">motor BPMN propio</w:t>
      </w:r>
      <w:r>
        <w:t xml:space="preserve"> </w:t>
      </w:r>
      <w:r>
        <w:t xml:space="preserve">para automatizar compliance: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1697"/>
        <w:gridCol w:w="1885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Workflow BPMN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high_risk_compliance_workflow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alto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risk_assessment_process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proyecto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fria_approval_workflow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FRIA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technical_documentation_review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técnica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conformity_assessment_process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post_market_monitoring_workflow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Post-deployment (continuo)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serious_incident_reporting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Incidente detectado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bias_detection_remediation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detectado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model_update_approval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human_oversight_escalation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HITL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data_quality_validation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Ingesta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security_vulnerability_response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Vulnerabilidad detectada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&lt;7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Producción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7" w:name="workflow-high_risk_compliance_workflow"/>
    <w:p>
      <w:pPr>
        <w:pStyle w:val="Heading4"/>
      </w:pPr>
      <w:r>
        <w:rPr>
          <w:bCs/>
          <w:b/>
        </w:rPr>
        <w:t xml:space="preserve">Workflow: high_risk_compliance_workflow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Sistema clasificado como alto riesgo (Anexo III)</w:t>
      </w:r>
    </w:p>
    <w:p>
      <w:pPr>
        <w:pStyle w:val="BodyText"/>
      </w:pPr>
      <w:r>
        <w:rPr>
          <w:bCs/>
          <w:b/>
        </w:rPr>
        <w:t xml:space="preserve">8 Tareas Automatizadas:</w:t>
      </w:r>
      <w:r>
        <w:t xml:space="preserve"> </w:t>
      </w:r>
      <w:r>
        <w:t xml:space="preserve">1. FRIA obligatorio (Art. 27) - 3-5 días</w:t>
      </w:r>
      <w:r>
        <w:t xml:space="preserve"> </w:t>
      </w:r>
      <w:r>
        <w:t xml:space="preserve">2. QMS Implementation (Art. 17) - 7-10 días</w:t>
      </w:r>
      <w:r>
        <w:t xml:space="preserve"> </w:t>
      </w:r>
      <w:r>
        <w:t xml:space="preserve">3. Documentación Técnica (Anexo IV) - 5-7 días</w:t>
      </w:r>
      <w:r>
        <w:t xml:space="preserve"> </w:t>
      </w:r>
      <w:r>
        <w:t xml:space="preserve">4. Risk Management (Art. 9) - 3-5 días</w:t>
      </w:r>
      <w:r>
        <w:t xml:space="preserve"> </w:t>
      </w:r>
      <w:r>
        <w:t xml:space="preserve">5. Data Governance (Art. 10) - 3-5 días</w:t>
      </w:r>
      <w:r>
        <w:t xml:space="preserve"> </w:t>
      </w:r>
      <w:r>
        <w:t xml:space="preserve">6. Conformity Assessment (Art. 43) - 10-15 días</w:t>
      </w:r>
      <w:r>
        <w:t xml:space="preserve"> </w:t>
      </w:r>
      <w:r>
        <w:t xml:space="preserve">7. EU Database Registration (Art. 71) - 2-3 días</w:t>
      </w:r>
      <w:r>
        <w:t xml:space="preserve"> </w:t>
      </w:r>
      <w:r>
        <w:t xml:space="preserve">8. CE Marking (Art. 48) - 1 día</w:t>
      </w:r>
    </w:p>
    <w:p>
      <w:pPr>
        <w:pStyle w:val="BodyText"/>
      </w:pPr>
      <w:r>
        <w:rPr>
          <w:bCs/>
          <w:b/>
        </w:rPr>
        <w:t xml:space="preserve">Duración total:</w:t>
      </w:r>
      <w:r>
        <w:t xml:space="preserve"> </w:t>
      </w:r>
      <w:r>
        <w:t xml:space="preserve">2-4 semanas (según complejidad sistema)</w:t>
      </w:r>
    </w:p>
    <w:p>
      <w:pPr>
        <w:pStyle w:val="BodyText"/>
      </w:pPr>
      <w:r>
        <w:rPr>
          <w:bCs/>
          <w:b/>
        </w:rPr>
        <w:t xml:space="preserve">Notificaciones:</w:t>
      </w:r>
      <w:r>
        <w:t xml:space="preserve"> </w:t>
      </w:r>
      <w:r>
        <w:t xml:space="preserve">- Email/Slack cada tarea completada</w:t>
      </w:r>
      <w:r>
        <w:t xml:space="preserve"> </w:t>
      </w:r>
      <w:r>
        <w:t xml:space="preserve">- Dashboard tiempo real progreso</w:t>
      </w:r>
      <w:r>
        <w:t xml:space="preserve"> </w:t>
      </w:r>
      <w:r>
        <w:t xml:space="preserve">- Alertas si retraso &gt; 20%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human-in-the-loop-hitl-automation"/>
    <w:p>
      <w:pPr>
        <w:pStyle w:val="Heading3"/>
      </w:pPr>
      <w:r>
        <w:rPr>
          <w:bCs/>
          <w:b/>
        </w:rPr>
        <w:t xml:space="preserve">4.2 HUMAN-IN-THE-LOOP (HITL) AUTOMATION</w:t>
      </w:r>
    </w:p>
    <w:p>
      <w:pPr>
        <w:pStyle w:val="FirstParagraph"/>
      </w:pPr>
      <w:r>
        <w:rPr>
          <w:bCs/>
          <w:b/>
        </w:rPr>
        <w:t xml:space="preserve">Art. 14 - Human Oversight:</w:t>
      </w:r>
    </w:p>
    <w:p>
      <w:pPr>
        <w:pStyle w:val="BodyText"/>
      </w:pPr>
      <w:r>
        <w:t xml:space="preserve">CodeflowX implementa</w:t>
      </w:r>
      <w:r>
        <w:t xml:space="preserve"> </w:t>
      </w:r>
      <w:r>
        <w:rPr>
          <w:bCs/>
          <w:b/>
        </w:rPr>
        <w:t xml:space="preserve">HITL workflows</w:t>
      </w:r>
      <w:r>
        <w:t xml:space="preserve"> </w:t>
      </w:r>
      <w:r>
        <w:t xml:space="preserve">con escalación automática:</w:t>
      </w:r>
    </w:p>
    <w:p>
      <w:pPr>
        <w:pStyle w:val="BodyText"/>
      </w:pPr>
      <w:r>
        <w:rPr>
          <w:bCs/>
          <w:b/>
        </w:rPr>
        <w:t xml:space="preserve">Triggers HITL:</w:t>
      </w:r>
      <w:r>
        <w:t xml:space="preserve"> </w:t>
      </w:r>
      <w:r>
        <w:t xml:space="preserve">- Risk score &gt; 80 (alto riesgo)</w:t>
      </w:r>
      <w:r>
        <w:t xml:space="preserve"> </w:t>
      </w:r>
      <w:r>
        <w:t xml:space="preserve">- Uncertainty &gt; 0.7 (baja confianza modelo)</w:t>
      </w:r>
      <w:r>
        <w:t xml:space="preserve"> </w:t>
      </w:r>
      <w:r>
        <w:t xml:space="preserve">- Grupos vulnerables afectados</w:t>
      </w:r>
      <w:r>
        <w:t xml:space="preserve"> </w:t>
      </w:r>
      <w:r>
        <w:t xml:space="preserve">- Decisión con impacto legal/económico significativo</w:t>
      </w:r>
      <w:r>
        <w:t xml:space="preserve"> </w:t>
      </w:r>
      <w:r>
        <w:t xml:space="preserve">- Detección anomalía (drift, bias)</w:t>
      </w:r>
    </w:p>
    <w:p>
      <w:pPr>
        <w:pStyle w:val="BodyText"/>
      </w:pPr>
      <w:r>
        <w:rPr>
          <w:bCs/>
          <w:b/>
        </w:rPr>
        <w:t xml:space="preserve">Flujo HITL:</w:t>
      </w:r>
      <w:r>
        <w:t xml:space="preserve"> </w:t>
      </w:r>
      <w:r>
        <w:t xml:space="preserve">1. Detección automática necesidad supervisión humana</w:t>
      </w:r>
      <w:r>
        <w:t xml:space="preserve"> </w:t>
      </w:r>
      <w:r>
        <w:t xml:space="preserve">2. Pausa decisión y notificación revisor</w:t>
      </w:r>
      <w:r>
        <w:t xml:space="preserve"> </w:t>
      </w:r>
      <w:r>
        <w:t xml:space="preserve">3. UI presenta: Input, predicción, confianza, explicación</w:t>
      </w:r>
      <w:r>
        <w:t xml:space="preserve"> </w:t>
      </w:r>
      <w:r>
        <w:t xml:space="preserve">4. Revisor decide: Aprobar / Rechazar / Solicitar info</w:t>
      </w:r>
      <w:r>
        <w:t xml:space="preserve"> </w:t>
      </w:r>
      <w:r>
        <w:t xml:space="preserve">5. Registro inmutable decisión (Art. 19)</w:t>
      </w:r>
      <w:r>
        <w:t xml:space="preserve"> </w:t>
      </w:r>
      <w:r>
        <w:t xml:space="preserve">6. Proceso continúa con decisión final</w:t>
      </w:r>
    </w:p>
    <w:p>
      <w:pPr>
        <w:pStyle w:val="BodyText"/>
      </w:pPr>
      <w:r>
        <w:rPr>
          <w:bCs/>
          <w:b/>
        </w:rPr>
        <w:t xml:space="preserve">Registro completo:</w:t>
      </w:r>
      <w:r>
        <w:t xml:space="preserve"> </w:t>
      </w:r>
      <w:r>
        <w:t xml:space="preserve">- Input original del sistema</w:t>
      </w:r>
      <w:r>
        <w:t xml:space="preserve"> </w:t>
      </w:r>
      <w:r>
        <w:t xml:space="preserve">- Predicción modelo y confianza</w:t>
      </w:r>
      <w:r>
        <w:t xml:space="preserve"> </w:t>
      </w:r>
      <w:r>
        <w:t xml:space="preserve">- Decisión humana y justificación</w:t>
      </w:r>
      <w:r>
        <w:t xml:space="preserve"> </w:t>
      </w:r>
      <w:r>
        <w:t xml:space="preserve">- Timestamp y usuario revisor</w:t>
      </w:r>
      <w:r>
        <w:t xml:space="preserve"> </w:t>
      </w:r>
      <w:r>
        <w:t xml:space="preserve">- Trazabilidad inmutable (Art. 19)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parte-5-diferenciadores-competitivos"/>
    <w:p>
      <w:pPr>
        <w:pStyle w:val="Heading2"/>
      </w:pPr>
      <w:r>
        <w:t xml:space="preserve">📊 PARTE 5: DIFERENCIADORES COMPETITIVOS</w:t>
      </w:r>
    </w:p>
    <w:bookmarkStart w:id="61" w:name="comparativa-vs-competidores"/>
    <w:p>
      <w:pPr>
        <w:pStyle w:val="Heading3"/>
      </w:pPr>
      <w:r>
        <w:rPr>
          <w:bCs/>
          <w:b/>
        </w:rPr>
        <w:t xml:space="preserve">5.1 COMPARATIVA VS COMPETIDORES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26"/>
        <w:gridCol w:w="2026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Competidores típicos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 automática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92%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Solo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 subcategorías Anexo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8-12 categorías básicas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FRIA wizard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pasos Art.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PDF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GPAI compliance (Art. 51-55)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Fine-tuning +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soportado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 evaluación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100+ 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10-20 métricas básicas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Workflows BPMN automáticos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22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Manuales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Immutable logging (Art.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Hash chains criptográficos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Logs editables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ISOs cubiertos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ISOs (42001, 38507,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1-2 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Soberanía datos europea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On-premise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SaaS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Multi-framework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Solo EU AI 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5" w:name="casos-de-uso-para-consultoras"/>
    <w:p>
      <w:pPr>
        <w:pStyle w:val="Heading3"/>
      </w:pPr>
      <w:r>
        <w:rPr>
          <w:bCs/>
          <w:b/>
        </w:rPr>
        <w:t xml:space="preserve">5.2 CASOS DE USO PARA CONSULTORAS</w:t>
      </w:r>
    </w:p>
    <w:bookmarkStart w:id="62" w:name="X60dcaa535d38b5e5bbcfa1aee4f4b13cdec9e3e"/>
    <w:p>
      <w:pPr>
        <w:pStyle w:val="Heading4"/>
      </w:pPr>
      <w:r>
        <w:rPr>
          <w:bCs/>
          <w:b/>
        </w:rPr>
        <w:t xml:space="preserve">Caso de Uso 1: Consultora evaluando cartera clientes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- Cliente tiene 50+ sistemas IA</w:t>
      </w:r>
      <w:r>
        <w:t xml:space="preserve"> </w:t>
      </w:r>
      <w:r>
        <w:t xml:space="preserve">- Necesita clasificar todos según AI Act</w:t>
      </w:r>
      <w:r>
        <w:t xml:space="preserve"> </w:t>
      </w:r>
      <w:r>
        <w:t xml:space="preserve">- Recursos limitados (2-3 consultores)</w:t>
      </w:r>
      <w:r>
        <w:t xml:space="preserve"> </w:t>
      </w:r>
      <w:r>
        <w:t xml:space="preserve">- Deadline: 3 meses</w:t>
      </w:r>
    </w:p>
    <w:p>
      <w:pPr>
        <w:pStyle w:val="BodyText"/>
      </w:pPr>
      <w:r>
        <w:rPr>
          <w:bCs/>
          <w:b/>
        </w:rPr>
        <w:t xml:space="preserve">Solución CodeflowX: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Import masivo</w:t>
      </w:r>
      <w:r>
        <w:t xml:space="preserve"> </w:t>
      </w:r>
      <w:r>
        <w:t xml:space="preserve">sistemas (CSV/API)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Clasificación automática LLM</w:t>
      </w:r>
      <w:r>
        <w:t xml:space="preserve"> </w:t>
      </w:r>
      <w:r>
        <w:t xml:space="preserve">→ 50 sistemas en 2 horas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Review consultores</w:t>
      </w:r>
      <w:r>
        <w:t xml:space="preserve"> </w:t>
      </w:r>
      <w:r>
        <w:t xml:space="preserve">→ Validan top 20 alto riesgo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Exportación reportes</w:t>
      </w:r>
      <w:r>
        <w:t xml:space="preserve"> </w:t>
      </w:r>
      <w:r>
        <w:t xml:space="preserve">→ PDF ejecutivos por sistema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Priorización</w:t>
      </w:r>
      <w:r>
        <w:t xml:space="preserve"> </w:t>
      </w:r>
      <w:r>
        <w:t xml:space="preserve">→ Dashboard riesgo agregado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- ⏱️ Tiempo: 3 meses → 3 semanas</w:t>
      </w:r>
      <w:r>
        <w:t xml:space="preserve"> </w:t>
      </w:r>
      <w:r>
        <w:t xml:space="preserve">- 💰 Coste: -70% horas consultoría</w:t>
      </w:r>
      <w:r>
        <w:t xml:space="preserve"> </w:t>
      </w:r>
      <w:r>
        <w:t xml:space="preserve">- 📊 Precisión: &gt;92% vs manual</w:t>
      </w:r>
    </w:p>
    <w:p>
      <w:r>
        <w:pict>
          <v:rect style="width:0;height:1.5pt" o:hralign="center" o:hrstd="t" o:hr="t"/>
        </w:pict>
      </w:r>
    </w:p>
    <w:bookmarkEnd w:id="62"/>
    <w:bookmarkStart w:id="63" w:name="caso-de-uso-2-due-diligence-ma"/>
    <w:p>
      <w:pPr>
        <w:pStyle w:val="Heading4"/>
      </w:pPr>
      <w:r>
        <w:rPr>
          <w:bCs/>
          <w:b/>
        </w:rPr>
        <w:t xml:space="preserve">Caso de Uso 2: Due diligence M&amp;A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- Cliente adquiriendo startup IA</w:t>
      </w:r>
      <w:r>
        <w:t xml:space="preserve"> </w:t>
      </w:r>
      <w:r>
        <w:t xml:space="preserve">- Due diligence compliance AI Act</w:t>
      </w:r>
      <w:r>
        <w:t xml:space="preserve"> </w:t>
      </w:r>
      <w:r>
        <w:t xml:space="preserve">- Timeline: 2 semanas</w:t>
      </w:r>
      <w:r>
        <w:t xml:space="preserve"> </w:t>
      </w:r>
      <w:r>
        <w:t xml:space="preserve">- Riesgo: Multas hasta 35M€</w:t>
      </w:r>
    </w:p>
    <w:p>
      <w:pPr>
        <w:pStyle w:val="BodyText"/>
      </w:pPr>
      <w:r>
        <w:rPr>
          <w:bCs/>
          <w:b/>
        </w:rPr>
        <w:t xml:space="preserve">Solución CodeflowX: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Import</w:t>
      </w:r>
      <w:r>
        <w:t xml:space="preserve"> </w:t>
      </w:r>
      <w:r>
        <w:t xml:space="preserve">portfolio startup (API/manual)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Clasificación</w:t>
      </w:r>
      <w:r>
        <w:t xml:space="preserve"> </w:t>
      </w:r>
      <w:r>
        <w:t xml:space="preserve">automática + FRIA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Gap analysis</w:t>
      </w:r>
      <w:r>
        <w:t xml:space="preserve"> </w:t>
      </w:r>
      <w:r>
        <w:t xml:space="preserve">→ Identify non-compliance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Cost estimation</w:t>
      </w:r>
      <w:r>
        <w:t xml:space="preserve"> </w:t>
      </w:r>
      <w:r>
        <w:t xml:space="preserve">→ €€€ cerrar gaps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Risk report</w:t>
      </w:r>
      <w:r>
        <w:t xml:space="preserve"> </w:t>
      </w:r>
      <w:r>
        <w:t xml:space="preserve">→ Board-level presentation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- ✅ Compliance score 0-100%</w:t>
      </w:r>
      <w:r>
        <w:t xml:space="preserve"> </w:t>
      </w:r>
      <w:r>
        <w:t xml:space="preserve">- ✅ Gap list priorizado</w:t>
      </w:r>
      <w:r>
        <w:t xml:space="preserve"> </w:t>
      </w:r>
      <w:r>
        <w:t xml:space="preserve">- ✅ Cost-benefit analysis</w:t>
      </w:r>
      <w:r>
        <w:t xml:space="preserve"> </w:t>
      </w:r>
      <w:r>
        <w:t xml:space="preserve">- ✅ Timeline remediation</w:t>
      </w:r>
    </w:p>
    <w:p>
      <w:r>
        <w:pict>
          <v:rect style="width:0;height:1.5pt" o:hralign="center" o:hrstd="t" o:hr="t"/>
        </w:pict>
      </w:r>
    </w:p>
    <w:bookmarkEnd w:id="63"/>
    <w:bookmarkStart w:id="64" w:name="caso-de-uso-3-certificación-iso-42001"/>
    <w:p>
      <w:pPr>
        <w:pStyle w:val="Heading4"/>
      </w:pPr>
      <w:r>
        <w:rPr>
          <w:bCs/>
          <w:b/>
        </w:rPr>
        <w:t xml:space="preserve">Caso de Uso 3: Certificación ISO 42001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- Cliente quiere certificación ISO 42001</w:t>
      </w:r>
      <w:r>
        <w:t xml:space="preserve"> </w:t>
      </w:r>
      <w:r>
        <w:t xml:space="preserve">- Auditoría externa en 6 meses</w:t>
      </w:r>
      <w:r>
        <w:t xml:space="preserve"> </w:t>
      </w:r>
      <w:r>
        <w:t xml:space="preserve">- Necesita evidencias documentales</w:t>
      </w:r>
      <w:r>
        <w:t xml:space="preserve"> </w:t>
      </w:r>
      <w:r>
        <w:t xml:space="preserve">- 38 cláusulas ISO a cubrir</w:t>
      </w:r>
    </w:p>
    <w:p>
      <w:pPr>
        <w:pStyle w:val="BodyText"/>
      </w:pPr>
      <w:r>
        <w:rPr>
          <w:bCs/>
          <w:b/>
        </w:rPr>
        <w:t xml:space="preserve">Solución CodeflowX: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Gap analysis</w:t>
      </w:r>
      <w:r>
        <w:t xml:space="preserve"> </w:t>
      </w:r>
      <w:r>
        <w:t xml:space="preserve">ISO 42001 → 38 cláusulas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Auto-generación</w:t>
      </w:r>
      <w:r>
        <w:t xml:space="preserve"> </w:t>
      </w:r>
      <w:r>
        <w:t xml:space="preserve">documentación:</w:t>
      </w:r>
      <w:r>
        <w:t xml:space="preserve"> </w:t>
      </w:r>
      <w:r>
        <w:t xml:space="preserve">- AI Policy Framework</w:t>
      </w:r>
      <w:r>
        <w:t xml:space="preserve"> </w:t>
      </w:r>
      <w:r>
        <w:t xml:space="preserve">- AI Objectives</w:t>
      </w:r>
      <w:r>
        <w:t xml:space="preserve"> </w:t>
      </w:r>
      <w:r>
        <w:t xml:space="preserve">- Risk Management System</w:t>
      </w:r>
      <w:r>
        <w:t xml:space="preserve"> </w:t>
      </w:r>
      <w:r>
        <w:t xml:space="preserve">- Competence Management</w:t>
      </w:r>
      <w:r>
        <w:t xml:space="preserve"> </w:t>
      </w:r>
      <w:r>
        <w:t xml:space="preserve">- Change Management</w:t>
      </w:r>
      <w:r>
        <w:t xml:space="preserve"> </w:t>
      </w:r>
      <w:r>
        <w:t xml:space="preserve">- Incident Management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Audit trail</w:t>
      </w:r>
      <w:r>
        <w:t xml:space="preserve"> </w:t>
      </w:r>
      <w:r>
        <w:t xml:space="preserve">→ Evidencias inmutables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Mock audit</w:t>
      </w:r>
      <w:r>
        <w:t xml:space="preserve"> </w:t>
      </w:r>
      <w:r>
        <w:t xml:space="preserve">→ Simulación auditoría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- ✅ 98% cláusulas cubiertas</w:t>
      </w:r>
      <w:r>
        <w:t xml:space="preserve"> </w:t>
      </w:r>
      <w:r>
        <w:t xml:space="preserve">- ✅ 200+ documentos generados</w:t>
      </w:r>
      <w:r>
        <w:t xml:space="preserve"> </w:t>
      </w:r>
      <w:r>
        <w:t xml:space="preserve">- ✅ Audit trail completo</w:t>
      </w:r>
      <w:r>
        <w:t xml:space="preserve"> </w:t>
      </w:r>
      <w:r>
        <w:t xml:space="preserve">- ✅ Certificación obtenida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8" w:name="parte-6-colaboración-con-consultoras"/>
    <w:p>
      <w:pPr>
        <w:pStyle w:val="Heading2"/>
      </w:pPr>
      <w:r>
        <w:t xml:space="preserve">📊 PARTE 6: COLABORACIÓN CON CONSULTORAS</w:t>
      </w:r>
    </w:p>
    <w:bookmarkStart w:id="67" w:name="enfoque-partnership"/>
    <w:p>
      <w:pPr>
        <w:pStyle w:val="Heading3"/>
      </w:pPr>
      <w:r>
        <w:rPr>
          <w:bCs/>
          <w:b/>
        </w:rPr>
        <w:t xml:space="preserve">6.1 ENFOQUE PARTNERSHIP</w:t>
      </w:r>
    </w:p>
    <w:p>
      <w:pPr>
        <w:pStyle w:val="FirstParagraph"/>
      </w:pPr>
      <w:r>
        <w:t xml:space="preserve">CodeflowX busca</w:t>
      </w:r>
      <w:r>
        <w:t xml:space="preserve"> </w:t>
      </w:r>
      <w:r>
        <w:rPr>
          <w:bCs/>
          <w:b/>
        </w:rPr>
        <w:t xml:space="preserve">partners estratégicos de largo plazo</w:t>
      </w:r>
      <w:r>
        <w:t xml:space="preserve">, no revendedores transaccionales.</w:t>
      </w:r>
    </w:p>
    <w:p>
      <w:pPr>
        <w:pStyle w:val="BodyText"/>
      </w:pPr>
      <w:r>
        <w:rPr>
          <w:bCs/>
          <w:b/>
        </w:rPr>
        <w:t xml:space="preserve">Modelo de colaboración:</w:t>
      </w:r>
      <w:r>
        <w:t xml:space="preserve"> </w:t>
      </w:r>
      <w:r>
        <w:t xml:space="preserve">- Partnerships personalizados según perfil consultora</w:t>
      </w:r>
      <w:r>
        <w:t xml:space="preserve"> </w:t>
      </w:r>
      <w:r>
        <w:t xml:space="preserve">- Enfoque win-win basado en valor aportado</w:t>
      </w:r>
      <w:r>
        <w:t xml:space="preserve"> </w:t>
      </w:r>
      <w:r>
        <w:t xml:space="preserve">- Formación y certificación consultores</w:t>
      </w:r>
      <w:r>
        <w:t xml:space="preserve"> </w:t>
      </w:r>
      <w:r>
        <w:t xml:space="preserve">- Soporte técnico y comercial</w:t>
      </w:r>
      <w:r>
        <w:t xml:space="preserve"> </w:t>
      </w:r>
      <w:r>
        <w:t xml:space="preserve">- Co-desarrollo oportunidades</w:t>
      </w:r>
    </w:p>
    <w:p>
      <w:pPr>
        <w:pStyle w:val="BodyText"/>
      </w:pPr>
      <w:r>
        <w:rPr>
          <w:bCs/>
          <w:b/>
        </w:rPr>
        <w:t xml:space="preserve">Perfil consultora ideal:</w:t>
      </w:r>
      <w:r>
        <w:t xml:space="preserve"> </w:t>
      </w:r>
      <w:r>
        <w:t xml:space="preserve">- Experiencia compliance IA, GDPR, ISOs</w:t>
      </w:r>
      <w:r>
        <w:t xml:space="preserve"> </w:t>
      </w:r>
      <w:r>
        <w:t xml:space="preserve">- Cartera clientes enterprise o sectores regulados</w:t>
      </w:r>
      <w:r>
        <w:t xml:space="preserve"> </w:t>
      </w:r>
      <w:r>
        <w:t xml:space="preserve">- Capacidad implementación y change management</w:t>
      </w:r>
      <w:r>
        <w:t xml:space="preserve"> </w:t>
      </w:r>
      <w:r>
        <w:t xml:space="preserve">- Visión largo plazo (no transaccional)</w:t>
      </w:r>
    </w:p>
    <w:p>
      <w:pPr>
        <w:pStyle w:val="BodyText"/>
      </w:pPr>
      <w:r>
        <w:rPr>
          <w:bCs/>
          <w:b/>
        </w:rPr>
        <w:t xml:space="preserve">Beneficios partnership:</w:t>
      </w:r>
      <w:r>
        <w:t xml:space="preserve"> </w:t>
      </w:r>
      <w:r>
        <w:t xml:space="preserve">- Acceso plataforma tecnológica líder mercado</w:t>
      </w:r>
      <w:r>
        <w:t xml:space="preserve"> </w:t>
      </w:r>
      <w:r>
        <w:t xml:space="preserve">- Diferenciación competitiva (único con 6 ISOs + 92% AI Act)</w:t>
      </w:r>
      <w:r>
        <w:t xml:space="preserve"> </w:t>
      </w:r>
      <w:r>
        <w:t xml:space="preserve">- Nuevas líneas negocio (clasificación, evaluación, compliance)</w:t>
      </w:r>
      <w:r>
        <w:t xml:space="preserve"> </w:t>
      </w:r>
      <w:r>
        <w:t xml:space="preserve">- Formación especializada EU AI Act</w:t>
      </w:r>
      <w:r>
        <w:t xml:space="preserve"> </w:t>
      </w:r>
      <w:r>
        <w:t xml:space="preserve">- Soporte técnico prioritario</w:t>
      </w:r>
      <w:r>
        <w:t xml:space="preserve"> </w:t>
      </w:r>
      <w:r>
        <w:t xml:space="preserve">- Co-branding y materiales comerciales</w:t>
      </w:r>
    </w:p>
    <w:p>
      <w:pPr>
        <w:pStyle w:val="BodyText"/>
      </w:pPr>
      <w:r>
        <w:rPr>
          <w:bCs/>
          <w:b/>
        </w:rPr>
        <w:t xml:space="preserve">Condiciones específicas:</w:t>
      </w:r>
      <w:r>
        <w:t xml:space="preserve"> </w:t>
      </w:r>
      <w:r>
        <w:t xml:space="preserve">- Negociadas caso por caso según valor aportado</w:t>
      </w:r>
      <w:r>
        <w:t xml:space="preserve"> </w:t>
      </w:r>
      <w:r>
        <w:t xml:space="preserve">- Modelo adaptado a cada consultora (tamaño, sector, geografía)</w:t>
      </w:r>
      <w:r>
        <w:t xml:space="preserve"> </w:t>
      </w:r>
      <w:r>
        <w:t xml:space="preserve">- Flexibilidad comercial y técnica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Xc7e04d12b0ceedf8b1f047b4d4e0e9cebf56fe5"/>
    <w:p>
      <w:pPr>
        <w:pStyle w:val="Heading2"/>
      </w:pPr>
      <w:r>
        <w:t xml:space="preserve">📊 PARTE 7: ARQUITECTURA Y CAPACIDADES TÉCNICAS</w:t>
      </w:r>
    </w:p>
    <w:bookmarkStart w:id="69" w:name="arquitectura-general"/>
    <w:p>
      <w:pPr>
        <w:pStyle w:val="Heading3"/>
      </w:pPr>
      <w:r>
        <w:rPr>
          <w:bCs/>
          <w:b/>
        </w:rPr>
        <w:t xml:space="preserve">7.1 ARQUITECTURA GENERAL</w:t>
      </w:r>
    </w:p>
    <w:p>
      <w:pPr>
        <w:pStyle w:val="FirstParagraph"/>
      </w:pPr>
      <w:r>
        <w:rPr>
          <w:bCs/>
          <w:b/>
        </w:rPr>
        <w:t xml:space="preserve">Componentes principales:</w:t>
      </w:r>
      <w:r>
        <w:t xml:space="preserve"> </w:t>
      </w:r>
      <w:r>
        <w:t xml:space="preserve">- Plataforma web centralizada gobierno IA</w:t>
      </w:r>
      <w:r>
        <w:t xml:space="preserve"> </w:t>
      </w:r>
      <w:r>
        <w:t xml:space="preserve">- 20+ microservicios especializados evaluación</w:t>
      </w:r>
      <w:r>
        <w:t xml:space="preserve"> </w:t>
      </w:r>
      <w:r>
        <w:t xml:space="preserve">- Base datos relacional enterprise-grade</w:t>
      </w:r>
      <w:r>
        <w:t xml:space="preserve"> </w:t>
      </w:r>
      <w:r>
        <w:t xml:space="preserve">- Motor workflows automatización compliance</w:t>
      </w:r>
      <w:r>
        <w:t xml:space="preserve"> </w:t>
      </w:r>
      <w:r>
        <w:t xml:space="preserve">- Infraestructura containerizada alta disponibilidad</w:t>
      </w:r>
    </w:p>
    <w:p>
      <w:pPr>
        <w:pStyle w:val="BodyText"/>
      </w:pPr>
      <w:r>
        <w:rPr>
          <w:bCs/>
          <w:b/>
        </w:rPr>
        <w:t xml:space="preserve">Capacidades:</w:t>
      </w:r>
      <w:r>
        <w:t xml:space="preserve"> </w:t>
      </w:r>
      <w:r>
        <w:t xml:space="preserve">- Procesamiento paralelo evaluaciones</w:t>
      </w:r>
      <w:r>
        <w:t xml:space="preserve"> </w:t>
      </w:r>
      <w:r>
        <w:t xml:space="preserve">- Escalabilidad horizontal</w:t>
      </w:r>
      <w:r>
        <w:t xml:space="preserve"> </w:t>
      </w:r>
      <w:r>
        <w:t xml:space="preserve">- Alta disponibilidad (HA)</w:t>
      </w:r>
      <w:r>
        <w:t xml:space="preserve"> </w:t>
      </w:r>
      <w:r>
        <w:t xml:space="preserve">- Disaster recovery</w:t>
      </w:r>
      <w:r>
        <w:t xml:space="preserve"> </w:t>
      </w:r>
      <w:r>
        <w:t xml:space="preserve">- Soberanía datos europea (on-premise o cloud UE)</w:t>
      </w:r>
    </w:p>
    <w:p>
      <w:r>
        <w:pict>
          <v:rect style="width:0;height:1.5pt" o:hralign="center" o:hrstd="t" o:hr="t"/>
        </w:pict>
      </w:r>
    </w:p>
    <w:bookmarkEnd w:id="69"/>
    <w:bookmarkStart w:id="70" w:name="características-técnicas"/>
    <w:p>
      <w:pPr>
        <w:pStyle w:val="Heading3"/>
      </w:pPr>
      <w:r>
        <w:rPr>
          <w:bCs/>
          <w:b/>
        </w:rPr>
        <w:t xml:space="preserve">7.2 CARACTERÍSTICAS TÉCNICAS</w:t>
      </w:r>
    </w:p>
    <w:p>
      <w:pPr>
        <w:pStyle w:val="FirstParagraph"/>
      </w:pPr>
      <w:r>
        <w:rPr>
          <w:bCs/>
          <w:b/>
        </w:rPr>
        <w:t xml:space="preserve">Seguridad:</w:t>
      </w:r>
      <w:r>
        <w:t xml:space="preserve"> </w:t>
      </w:r>
      <w:r>
        <w:t xml:space="preserve">- Autenticación multi-factor</w:t>
      </w:r>
      <w:r>
        <w:t xml:space="preserve"> </w:t>
      </w:r>
      <w:r>
        <w:t xml:space="preserve">- Control acceso granular basado roles</w:t>
      </w:r>
      <w:r>
        <w:t xml:space="preserve"> </w:t>
      </w:r>
      <w:r>
        <w:t xml:space="preserve">- Cifrado datos en reposo y tránsito</w:t>
      </w:r>
      <w:r>
        <w:t xml:space="preserve"> </w:t>
      </w:r>
      <w:r>
        <w:t xml:space="preserve">- Audit logs inmutables (Art. 19)</w:t>
      </w:r>
      <w:r>
        <w:t xml:space="preserve"> </w:t>
      </w:r>
      <w:r>
        <w:t xml:space="preserve">- Cumplimiento ISO 27001</w:t>
      </w:r>
    </w:p>
    <w:p>
      <w:pPr>
        <w:pStyle w:val="BodyText"/>
      </w:pPr>
      <w:r>
        <w:rPr>
          <w:bCs/>
          <w:b/>
        </w:rPr>
        <w:t xml:space="preserve">Integración:</w:t>
      </w:r>
      <w:r>
        <w:t xml:space="preserve"> </w:t>
      </w:r>
      <w:r>
        <w:t xml:space="preserve">- APIs REST documentadas</w:t>
      </w:r>
      <w:r>
        <w:t xml:space="preserve"> </w:t>
      </w:r>
      <w:r>
        <w:t xml:space="preserve">- Webhooks eventos tiempo real</w:t>
      </w:r>
      <w:r>
        <w:t xml:space="preserve"> </w:t>
      </w:r>
      <w:r>
        <w:t xml:space="preserve">- Conectores principales LLM providers (OpenAI, Anthropic, Azure)</w:t>
      </w:r>
      <w:r>
        <w:t xml:space="preserve"> </w:t>
      </w:r>
      <w:r>
        <w:t xml:space="preserve">- Soporte on-premise y cloud</w:t>
      </w:r>
      <w:r>
        <w:t xml:space="preserve"> </w:t>
      </w:r>
      <w:r>
        <w:t xml:space="preserve">- Compatible ecosistema MLOps existente</w:t>
      </w:r>
    </w:p>
    <w:p>
      <w:pPr>
        <w:pStyle w:val="BodyText"/>
      </w:pPr>
      <w:r>
        <w:rPr>
          <w:bCs/>
          <w:b/>
        </w:rPr>
        <w:t xml:space="preserve">Escalabilidad:</w:t>
      </w:r>
      <w:r>
        <w:t xml:space="preserve"> </w:t>
      </w:r>
      <w:r>
        <w:t xml:space="preserve">- Arquitectura microservicios</w:t>
      </w:r>
      <w:r>
        <w:t xml:space="preserve"> </w:t>
      </w:r>
      <w:r>
        <w:t xml:space="preserve">- Procesamiento distribuido</w:t>
      </w:r>
      <w:r>
        <w:t xml:space="preserve"> </w:t>
      </w:r>
      <w:r>
        <w:t xml:space="preserve">- Colas mensajería asíncronas</w:t>
      </w:r>
      <w:r>
        <w:t xml:space="preserve"> </w:t>
      </w:r>
      <w:r>
        <w:t xml:space="preserve">- Cache inteligente</w:t>
      </w:r>
      <w:r>
        <w:t xml:space="preserve"> </w:t>
      </w:r>
      <w:r>
        <w:t xml:space="preserve">- Optimización rendimiento cargas altas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contacto-y-próximos-pasos"/>
    <w:p>
      <w:pPr>
        <w:pStyle w:val="Heading2"/>
      </w:pPr>
      <w:r>
        <w:t xml:space="preserve">📞 CONTACTO Y PRÓXIMOS PASOS</w:t>
      </w:r>
    </w:p>
    <w:bookmarkStart w:id="72" w:name="información-de-contacto"/>
    <w:p>
      <w:pPr>
        <w:pStyle w:val="Heading3"/>
      </w:pPr>
      <w:r>
        <w:rPr>
          <w:bCs/>
          <w:b/>
        </w:rPr>
        <w:t xml:space="preserve">Información de Contacto</w:t>
      </w:r>
    </w:p>
    <w:p>
      <w:pPr>
        <w:pStyle w:val="FirstParagraph"/>
      </w:pPr>
      <w:r>
        <w:rPr>
          <w:bCs/>
          <w:b/>
        </w:rPr>
        <w:t xml:space="preserve">CodeflowX AI</w:t>
      </w:r>
      <w:r>
        <w:br/>
      </w:r>
      <w:r>
        <w:rPr>
          <w:bCs/>
          <w:b/>
        </w:rPr>
        <w:t xml:space="preserve">Web:</w:t>
      </w:r>
      <w:r>
        <w:t xml:space="preserve"> </w:t>
      </w:r>
      <w:r>
        <w:t xml:space="preserve">www.codeflowx.ai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partners@codeflowx.ai</w:t>
      </w:r>
      <w:r>
        <w:br/>
      </w:r>
      <w:r>
        <w:rPr>
          <w:bCs/>
          <w:b/>
        </w:rPr>
        <w:t xml:space="preserve">LinkedIn:</w:t>
      </w:r>
      <w:r>
        <w:t xml:space="preserve"> </w:t>
      </w:r>
      <w:r>
        <w:t xml:space="preserve">/company/codeflowx</w:t>
      </w:r>
    </w:p>
    <w:p>
      <w:pPr>
        <w:pStyle w:val="BodyText"/>
      </w:pPr>
      <w:r>
        <w:rPr>
          <w:bCs/>
          <w:b/>
        </w:rPr>
        <w:t xml:space="preserve">Equipo Partnerships:</w:t>
      </w:r>
      <w:r>
        <w:t xml:space="preserve"> </w:t>
      </w:r>
      <w:r>
        <w:t xml:space="preserve">- Manuel González - CTO &amp; Co-founder</w:t>
      </w:r>
      <w:r>
        <w:t xml:space="preserve"> </w:t>
      </w:r>
      <w:r>
        <w:t xml:space="preserve">- Email: manuel.gonzalez@codeflowx.ai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anexos"/>
    <w:p>
      <w:pPr>
        <w:pStyle w:val="Heading2"/>
      </w:pPr>
      <w:r>
        <w:t xml:space="preserve">📊 ANEXOS</w:t>
      </w:r>
    </w:p>
    <w:bookmarkStart w:id="74" w:name="X4a299c43db2a30d5c9a5084c6be518f345afc92"/>
    <w:p>
      <w:pPr>
        <w:pStyle w:val="Heading3"/>
      </w:pPr>
      <w:r>
        <w:rPr>
          <w:bCs/>
          <w:b/>
        </w:rPr>
        <w:t xml:space="preserve">ANEXO A: LISTADO COMPLETO 62 ARTÍCULOS AI ACT CUBIERTOS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Ámbito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Prácticas prohibidas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alto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Record-keeping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Accuracy,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Post-market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limited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systemic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code of 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Post-market monitoring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Artículos adicionales cubiertos:</w:t>
      </w:r>
      <w:r>
        <w:t xml:space="preserve"> </w:t>
      </w:r>
      <w:r>
        <w:t xml:space="preserve">- Art. 18, 20, 21-25 (Obligaciones cadena valor, cooperación autoridades)</w:t>
      </w:r>
      <w:r>
        <w:t xml:space="preserve"> </w:t>
      </w:r>
      <w:r>
        <w:t xml:space="preserve">- Art. 28, 29 (Obligaciones deployers específicas)</w:t>
      </w:r>
      <w:r>
        <w:t xml:space="preserve"> </w:t>
      </w:r>
      <w:r>
        <w:t xml:space="preserve">- Art. 40-42 (Normas armonizadas, presunción conformidad)</w:t>
      </w:r>
      <w:r>
        <w:t xml:space="preserve"> </w:t>
      </w:r>
      <w:r>
        <w:t xml:space="preserve">- Art. 44-46 (Certificación organismos notificados)</w:t>
      </w:r>
      <w:r>
        <w:t xml:space="preserve"> </w:t>
      </w:r>
      <w:r>
        <w:t xml:space="preserve">- Art. 56 (Códigos conducta GPAI voluntarios)</w:t>
      </w:r>
      <w:r>
        <w:t xml:space="preserve"> </w:t>
      </w:r>
      <w:r>
        <w:t xml:space="preserve">- Art. 60, 62, 79 (Vigilancia mercado, pruebas reales)</w:t>
      </w:r>
    </w:p>
    <w:p>
      <w:pPr>
        <w:pStyle w:val="BodyText"/>
      </w:pPr>
      <w:r>
        <w:rPr>
          <w:bCs/>
          <w:b/>
        </w:rPr>
        <w:t xml:space="preserve">Total artículos cubiertos: 78 de 85 (92%)</w:t>
      </w:r>
    </w:p>
    <w:p>
      <w:pPr>
        <w:pStyle w:val="BodyText"/>
      </w:pPr>
      <w:r>
        <w:t xml:space="preserve">Los 7 artículos no cubiertos son procedimentales de autoridades competentes (no aplicables a proveedores directamente).</w:t>
      </w:r>
    </w:p>
    <w:p>
      <w:r>
        <w:pict>
          <v:rect style="width:0;height:1.5pt" o:hralign="center" o:hrstd="t" o:hr="t"/>
        </w:pict>
      </w:r>
    </w:p>
    <w:bookmarkEnd w:id="74"/>
    <w:bookmarkStart w:id="75" w:name="anexo-b-glosario-términos-clave"/>
    <w:p>
      <w:pPr>
        <w:pStyle w:val="Heading3"/>
      </w:pPr>
      <w:r>
        <w:rPr>
          <w:bCs/>
          <w:b/>
        </w:rPr>
        <w:t xml:space="preserve">ANEXO B: GLOSARIO TÉRMINOS CLAVE</w:t>
      </w:r>
    </w:p>
    <w:p>
      <w:pPr>
        <w:pStyle w:val="FirstParagraph"/>
      </w:pPr>
      <w:r>
        <w:rPr>
          <w:bCs/>
          <w:b/>
        </w:rPr>
        <w:t xml:space="preserve">Adapter:</w:t>
      </w:r>
      <w:r>
        <w:t xml:space="preserve"> </w:t>
      </w:r>
      <w:r>
        <w:t xml:space="preserve">Módulo que modifica comportamiento modelo GPAI (ej: LoRA)</w:t>
      </w:r>
    </w:p>
    <w:p>
      <w:pPr>
        <w:pStyle w:val="BodyText"/>
      </w:pPr>
      <w:r>
        <w:rPr>
          <w:bCs/>
          <w:b/>
        </w:rPr>
        <w:t xml:space="preserve">Anexo III:</w:t>
      </w:r>
      <w:r>
        <w:t xml:space="preserve"> </w:t>
      </w:r>
      <w:r>
        <w:t xml:space="preserve">Lista 8 categorías sistemas alto riesgo EU AI Act (31 subcategorías)</w:t>
      </w:r>
    </w:p>
    <w:p>
      <w:pPr>
        <w:pStyle w:val="BodyText"/>
      </w:pPr>
      <w:r>
        <w:rPr>
          <w:bCs/>
          <w:b/>
        </w:rPr>
        <w:t xml:space="preserve">CE Marking:</w:t>
      </w:r>
      <w:r>
        <w:t xml:space="preserve"> </w:t>
      </w:r>
      <w:r>
        <w:t xml:space="preserve">Marca conformidad europea productos</w:t>
      </w:r>
    </w:p>
    <w:p>
      <w:pPr>
        <w:pStyle w:val="BodyText"/>
      </w:pPr>
      <w:r>
        <w:rPr>
          <w:bCs/>
          <w:b/>
        </w:rPr>
        <w:t xml:space="preserve">Conformity Assessment:</w:t>
      </w:r>
      <w:r>
        <w:t xml:space="preserve"> </w:t>
      </w:r>
      <w:r>
        <w:t xml:space="preserve">Evaluación cumplimiento requisitos Art. 6-29</w:t>
      </w:r>
    </w:p>
    <w:p>
      <w:pPr>
        <w:pStyle w:val="BodyText"/>
      </w:pPr>
      <w:r>
        <w:rPr>
          <w:bCs/>
          <w:b/>
        </w:rPr>
        <w:t xml:space="preserve">DPIA:</w:t>
      </w:r>
      <w:r>
        <w:t xml:space="preserve"> </w:t>
      </w:r>
      <w:r>
        <w:t xml:space="preserve">Data Protection Impact Assessment (Art. 35 GDPR)</w:t>
      </w:r>
    </w:p>
    <w:p>
      <w:pPr>
        <w:pStyle w:val="BodyText"/>
      </w:pPr>
      <w:r>
        <w:rPr>
          <w:bCs/>
          <w:b/>
        </w:rPr>
        <w:t xml:space="preserve">FLOPs:</w:t>
      </w:r>
      <w:r>
        <w:t xml:space="preserve"> </w:t>
      </w:r>
      <w:r>
        <w:t xml:space="preserve">Floating Point Operations - Métrica capacidad computacional modelo</w:t>
      </w:r>
    </w:p>
    <w:p>
      <w:pPr>
        <w:pStyle w:val="BodyText"/>
      </w:pPr>
      <w:r>
        <w:rPr>
          <w:bCs/>
          <w:b/>
        </w:rPr>
        <w:t xml:space="preserve">FRIA:</w:t>
      </w:r>
      <w:r>
        <w:t xml:space="preserve"> </w:t>
      </w:r>
      <w:r>
        <w:t xml:space="preserve">Fundamental Rights Impact Assessment (Art. 27 AI Act)</w:t>
      </w:r>
    </w:p>
    <w:p>
      <w:pPr>
        <w:pStyle w:val="BodyText"/>
      </w:pPr>
      <w:r>
        <w:rPr>
          <w:bCs/>
          <w:b/>
        </w:rPr>
        <w:t xml:space="preserve">GPAI:</w:t>
      </w:r>
      <w:r>
        <w:t xml:space="preserve"> </w:t>
      </w:r>
      <w:r>
        <w:t xml:space="preserve">General Purpose AI - Modelos de propósito general (Art. 51-55)</w:t>
      </w:r>
    </w:p>
    <w:p>
      <w:pPr>
        <w:pStyle w:val="BodyText"/>
      </w:pPr>
      <w:r>
        <w:rPr>
          <w:bCs/>
          <w:b/>
        </w:rPr>
        <w:t xml:space="preserve">HITL:</w:t>
      </w:r>
      <w:r>
        <w:t xml:space="preserve"> </w:t>
      </w:r>
      <w:r>
        <w:t xml:space="preserve">Human-In-The-Loop - Supervisión humana decisiones críticas (Art. 14)</w:t>
      </w:r>
    </w:p>
    <w:p>
      <w:pPr>
        <w:pStyle w:val="BodyText"/>
      </w:pPr>
      <w:r>
        <w:rPr>
          <w:bCs/>
          <w:b/>
        </w:rPr>
        <w:t xml:space="preserve">Immutable Log:</w:t>
      </w:r>
      <w:r>
        <w:t xml:space="preserve"> </w:t>
      </w:r>
      <w:r>
        <w:t xml:space="preserve">Registro no modificable con trazabilidad completa (Art. 19)</w:t>
      </w:r>
    </w:p>
    <w:p>
      <w:pPr>
        <w:pStyle w:val="BodyText"/>
      </w:pPr>
      <w:r>
        <w:rPr>
          <w:bCs/>
          <w:b/>
        </w:rPr>
        <w:t xml:space="preserve">QMS:</w:t>
      </w:r>
      <w:r>
        <w:t xml:space="preserve"> </w:t>
      </w:r>
      <w:r>
        <w:t xml:space="preserve">Quality Management System - Sistema gestión calidad (Art. 17)</w:t>
      </w:r>
    </w:p>
    <w:p>
      <w:pPr>
        <w:pStyle w:val="BodyText"/>
      </w:pPr>
      <w:r>
        <w:rPr>
          <w:bCs/>
          <w:b/>
        </w:rPr>
        <w:t xml:space="preserve">RAG:</w:t>
      </w:r>
      <w:r>
        <w:t xml:space="preserve"> </w:t>
      </w:r>
      <w:r>
        <w:t xml:space="preserve">Retrieval-Augmented Generation - Sistemas IA con recuperación información</w:t>
      </w:r>
    </w:p>
    <w:p>
      <w:pPr>
        <w:pStyle w:val="BodyText"/>
      </w:pPr>
      <w:r>
        <w:rPr>
          <w:bCs/>
          <w:b/>
        </w:rPr>
        <w:t xml:space="preserve">Systemic Risk:</w:t>
      </w:r>
      <w:r>
        <w:t xml:space="preserve"> </w:t>
      </w:r>
      <w:r>
        <w:t xml:space="preserve">Riesgo sistémico GPAI (&gt;10^25 FLOPs de entrenamiento)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DOCUMENTO</w:t>
      </w:r>
    </w:p>
    <w:p>
      <w:pPr>
        <w:pStyle w:val="Body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Páginas:</w:t>
      </w:r>
      <w:r>
        <w:t xml:space="preserve"> </w:t>
      </w:r>
      <w:r>
        <w:t xml:space="preserve">45</w:t>
      </w:r>
      <w:r>
        <w:br/>
      </w:r>
      <w:r>
        <w:rPr>
          <w:bCs/>
          <w:b/>
        </w:rPr>
        <w:t xml:space="preserve">Autor:</w:t>
      </w:r>
      <w:r>
        <w:t xml:space="preserve"> </w:t>
      </w:r>
      <w:r>
        <w:t xml:space="preserve">CodeflowX Team</w:t>
      </w:r>
      <w:r>
        <w:br/>
      </w:r>
      <w:r>
        <w:rPr>
          <w:bCs/>
          <w:b/>
        </w:rPr>
        <w:t xml:space="preserve">Clasificación:</w:t>
      </w:r>
      <w:r>
        <w:t xml:space="preserve"> </w:t>
      </w:r>
      <w:r>
        <w:t xml:space="preserve">Público - Partners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Este documento es propiedad intelectual de CodeflowX. Permitida distribución a partners potenciales bajo NDA.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2025-11-04T11:53:49Z</dcterms:created>
  <dcterms:modified xsi:type="dcterms:W3CDTF">2025-11-04T11:53:49Z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