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me-afecta-el-eu-ai-act---faq-técnico"/>
    <w:p>
      <w:pPr>
        <w:pStyle w:val="Heading1"/>
      </w:pPr>
      <w:r>
        <w:t xml:space="preserve">¿ME AFECTA EL EU AI ACT? - FAQ TÉCNICO</w:t>
      </w:r>
    </w:p>
    <w:bookmarkStart w:id="20" w:name="X223b262997757fadec1d23d8bcfe24f232e91cf"/>
    <w:p>
      <w:pPr>
        <w:pStyle w:val="Heading2"/>
      </w:pPr>
      <w:r>
        <w:t xml:space="preserve">Respuestas Directas: Adapters, Fine-tuning, RAG, Modelos Open Source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Propósito:</w:t>
      </w:r>
      <w:r>
        <w:t xml:space="preserve"> </w:t>
      </w:r>
      <w:r>
        <w:t xml:space="preserve">Aclarar cuándo y cómo te afecta el AI Act según tu caso de uso específico</w:t>
      </w:r>
      <w:r>
        <w:br/>
      </w:r>
      <w:r>
        <w:rPr>
          <w:bCs/>
          <w:b/>
        </w:rPr>
        <w:t xml:space="preserve">Para:</w:t>
      </w:r>
      <w:r>
        <w:t xml:space="preserve"> </w:t>
      </w:r>
      <w:r>
        <w:t xml:space="preserve">CTOs, desarrolladores, consultoras tech, agencias que usan IA</w:t>
      </w:r>
    </w:p>
    <w:p>
      <w:r>
        <w:pict>
          <v:rect style="width:0;height:1.5pt" o:hralign="center" o:hrstd="t" o:hr="t"/>
        </w:pict>
      </w:r>
    </w:p>
    <w:bookmarkEnd w:id="20"/>
    <w:bookmarkStart w:id="21" w:name="X3e78ba5de26cd7c3afe8a8d6a819d2e87eb2ddf"/>
    <w:p>
      <w:pPr>
        <w:pStyle w:val="Heading2"/>
      </w:pPr>
      <w:r>
        <w:t xml:space="preserve">🎯 TABLA RÁPIDA - TU CASO + OBLIGACIONES + FECHA LÍMITE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716"/>
        <w:gridCol w:w="2244"/>
        <w:gridCol w:w="1782"/>
        <w:gridCol w:w="11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 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GPAI (Art. 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Sistema IA (Art. 6-27)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GPT-4/Claude 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alto riesgo según Anexo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agosto 2027 (si alto riesgo)</w:t>
            </w:r>
            <w:r>
              <w:t xml:space="preserve">2 agosto 2026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Llama/Mistral sin modificar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alto riesgo según Anexo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agosto 2027 (si alto riesgo)</w:t>
            </w:r>
            <w:r>
              <w:t xml:space="preserve">2 agosto 2026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 Llama/Mistral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alto riesgo)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2025</w:t>
            </w:r>
            <w:r>
              <w:t xml:space="preserve"> </w:t>
            </w:r>
            <w:r>
              <w:t xml:space="preserve">(GPAI)</w:t>
            </w:r>
            <w:r>
              <w:t xml:space="preserve">2 agosto 2027 (alto riesgo)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53 +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Adapters (LoRA/QLoRA) sobre modelo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alto riesgo)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2025</w:t>
            </w:r>
            <w:r>
              <w:t xml:space="preserve"> </w:t>
            </w:r>
            <w:r>
              <w:t xml:space="preserve">(GPAI)</w:t>
            </w:r>
            <w:r>
              <w:t xml:space="preserve">2 agosto 2027 (alto riesgo)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53 +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de modelos (ej: Llama+Mistral)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alto riesgo)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2025</w:t>
            </w:r>
            <w:r>
              <w:t xml:space="preserve"> </w:t>
            </w:r>
            <w:r>
              <w:t xml:space="preserve">(GPAI)</w:t>
            </w:r>
            <w:r>
              <w:t xml:space="preserve">2 agosto 2027 (alto riesgo)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53 +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con docs propios + 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alto riesgo según uso)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agosto 2027 (si alto riesgo)</w:t>
            </w:r>
            <w:r>
              <w:t xml:space="preserve">2 agosto 2026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web atención cliente (cualquier modelo)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(Art. 52 mínimo - transparencia)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agosto 2026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52 +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Cuantizar modelo para distribuir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2025</w:t>
            </w:r>
            <w:r>
              <w:t xml:space="preserve"> </w:t>
            </w:r>
            <w:r>
              <w:t xml:space="preserve">(GPAI)</w:t>
            </w:r>
            <w:r>
              <w:t xml:space="preserve">2 agosto 2026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53 + Art. 6-27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Agentes IA (AutoGPT, CrewAI,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(Art. 14 supervisión humana)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agosto 2027 (si alto riesgo)</w:t>
            </w:r>
            <w:r>
              <w:t xml:space="preserve">2 agosto 2026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6-27 + HITL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Screening CVs con IA (cualquier modelo)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ALTO RIESGO</w:t>
            </w:r>
            <w:r>
              <w:t xml:space="preserve"> </w:t>
            </w:r>
            <w:r>
              <w:t xml:space="preserve">(Anexo III.4)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6-27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 crediticio con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ALTO RIESGO</w:t>
            </w:r>
            <w:r>
              <w:t xml:space="preserve"> </w:t>
            </w:r>
            <w:r>
              <w:t xml:space="preserve">(Anexo III.5.b)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Art. 6-27 completo</w:t>
            </w:r>
          </w:p>
        </w:tc>
      </w:tr>
    </w:tbl>
    <w:p>
      <w:pPr>
        <w:pStyle w:val="BodyText"/>
      </w:pPr>
      <w:r>
        <w:rPr>
          <w:bCs/>
          <w:b/>
        </w:rPr>
        <w:t xml:space="preserve">FECHAS CLAVE: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2025:</w:t>
      </w:r>
      <w:r>
        <w:t xml:space="preserve"> </w:t>
      </w:r>
      <w:r>
        <w:t xml:space="preserve">GPAI (modelos modificados, adapters, merge) -</w:t>
      </w:r>
      <w:r>
        <w:t xml:space="preserve"> </w:t>
      </w:r>
      <w:r>
        <w:rPr>
          <w:bCs/>
          <w:b/>
        </w:rPr>
        <w:t xml:space="preserve">9 MESES</w:t>
      </w:r>
      <w:r>
        <w:t xml:space="preserve"> </w:t>
      </w:r>
      <w:r>
        <w:t xml:space="preserve">⚠️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2026:</w:t>
      </w:r>
      <w:r>
        <w:t xml:space="preserve"> </w:t>
      </w:r>
      <w:r>
        <w:t xml:space="preserve">Aplicación general -</w:t>
      </w:r>
      <w:r>
        <w:t xml:space="preserve"> </w:t>
      </w:r>
      <w:r>
        <w:rPr>
          <w:bCs/>
          <w:b/>
        </w:rPr>
        <w:t xml:space="preserve">21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2027:</w:t>
      </w:r>
      <w:r>
        <w:t xml:space="preserve"> </w:t>
      </w:r>
      <w:r>
        <w:t xml:space="preserve">Sistemas alto riesgo (Anexo III) -</w:t>
      </w:r>
      <w:r>
        <w:t xml:space="preserve"> </w:t>
      </w:r>
      <w:r>
        <w:rPr>
          <w:bCs/>
          <w:b/>
        </w:rPr>
        <w:t xml:space="preserve">32 MESES</w:t>
      </w:r>
    </w:p>
    <w:p>
      <w:r>
        <w:pict>
          <v:rect style="width:0;height:1.5pt" o:hralign="center" o:hrstd="t" o:hr="t"/>
        </w:pict>
      </w:r>
    </w:p>
    <w:bookmarkEnd w:id="21"/>
    <w:bookmarkStart w:id="25" w:name="X8c8139912a1feb453a0d9c64138349eae2352dd"/>
    <w:p>
      <w:pPr>
        <w:pStyle w:val="Heading2"/>
      </w:pPr>
      <w:r>
        <w:t xml:space="preserve">🌍 MARCOS COMPLEMENTARIOS - COBERTURA GLOBAL</w:t>
      </w:r>
    </w:p>
    <w:p>
      <w:pPr>
        <w:pStyle w:val="FirstParagraph"/>
      </w:pPr>
      <w:r>
        <w:rPr>
          <w:bCs/>
          <w:b/>
        </w:rPr>
        <w:t xml:space="preserve">CodeflowX no solo cubre EU AI Act, también implementa:</w:t>
      </w:r>
    </w:p>
    <w:bookmarkStart w:id="22" w:name="normativa-europea"/>
    <w:p>
      <w:pPr>
        <w:pStyle w:val="Heading3"/>
      </w:pPr>
      <w:r>
        <w:rPr>
          <w:bCs/>
          <w:b/>
        </w:rPr>
        <w:t xml:space="preserve">Normativa Europea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RGPD (2016/679):</w:t>
      </w:r>
      <w:r>
        <w:t xml:space="preserve"> </w:t>
      </w:r>
      <w:r>
        <w:t xml:space="preserve">Integración completa protección datos personales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Directiva Copyright (2019/790):</w:t>
      </w:r>
      <w:r>
        <w:t xml:space="preserve"> </w:t>
      </w:r>
      <w:r>
        <w:t xml:space="preserve">Art. 53.1.c GPAI (Text and Data Mining)</w:t>
      </w:r>
    </w:p>
    <w:bookmarkEnd w:id="22"/>
    <w:bookmarkStart w:id="23" w:name="estándares-internacionales-iso"/>
    <w:p>
      <w:pPr>
        <w:pStyle w:val="Heading3"/>
      </w:pPr>
      <w:r>
        <w:rPr>
          <w:bCs/>
          <w:b/>
        </w:rPr>
        <w:t xml:space="preserve">Estándares Internacionales ISO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ISO/IEC 42001:2023:</w:t>
      </w:r>
      <w:r>
        <w:t xml:space="preserve"> </w:t>
      </w:r>
      <w:r>
        <w:t xml:space="preserve">Sistema de gestión de IA (certificable)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ISO/IEC 38507:2022:</w:t>
      </w:r>
      <w:r>
        <w:t xml:space="preserve"> </w:t>
      </w:r>
      <w:r>
        <w:t xml:space="preserve">Gobernanza de TI para uso de IA en organizaciones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ISO/IEC 23894:2023:</w:t>
      </w:r>
      <w:r>
        <w:t xml:space="preserve"> </w:t>
      </w:r>
      <w:r>
        <w:t xml:space="preserve">Gestión de riesgos de IA (marco técnico)</w:t>
      </w:r>
    </w:p>
    <w:bookmarkEnd w:id="23"/>
    <w:bookmarkStart w:id="24" w:name="marcos-de-referencia-globales"/>
    <w:p>
      <w:pPr>
        <w:pStyle w:val="Heading3"/>
      </w:pPr>
      <w:r>
        <w:rPr>
          <w:bCs/>
          <w:b/>
        </w:rPr>
        <w:t xml:space="preserve">Marcos de Referencia Globales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OECD AI Principles:</w:t>
      </w:r>
      <w:r>
        <w:t xml:space="preserve"> </w:t>
      </w:r>
      <w:r>
        <w:t xml:space="preserve">Principios adoptados por 50+ países (IA confiable, ética)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ICO UK Guidance:</w:t>
      </w:r>
      <w:r>
        <w:t xml:space="preserve"> </w:t>
      </w:r>
      <w:r>
        <w:t xml:space="preserve">Transparencia y accountability en IA (Reino Unido)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IEEE Ethically Aligned Design (EAD):</w:t>
      </w:r>
      <w:r>
        <w:t xml:space="preserve"> </w:t>
      </w:r>
      <w:r>
        <w:t xml:space="preserve">Diseño IA alineado con valores humanos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CodeflowX implementa</w:t>
      </w:r>
      <w:r>
        <w:t xml:space="preserve"> </w:t>
      </w:r>
      <w:r>
        <w:rPr>
          <w:bCs/>
          <w:b/>
        </w:rPr>
        <w:t xml:space="preserve">6 frameworks de cumplimiento integrados</w:t>
      </w:r>
      <w:r>
        <w:t xml:space="preserve"> </w:t>
      </w:r>
      <w:r>
        <w:t xml:space="preserve">(no como herramientas separadas)</w:t>
      </w:r>
    </w:p>
    <w:p>
      <w:pPr>
        <w:pStyle w:val="BodyText"/>
      </w:pPr>
      <w:r>
        <w:rPr>
          <w:bCs/>
          <w:b/>
        </w:rPr>
        <w:t xml:space="preserve">Ventaja competitiva:</w:t>
      </w:r>
      <w:r>
        <w:t xml:space="preserve"> </w:t>
      </w:r>
      <w:r>
        <w:t xml:space="preserve">Si tu cliente opera internacionalmente, cumples múltiples jurisdicciones simultáneamente.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faq-detallado---respuestas-directas"/>
    <w:p>
      <w:pPr>
        <w:pStyle w:val="Heading2"/>
      </w:pPr>
      <w:r>
        <w:t xml:space="preserve">📋 FAQ DETALLADO - RESPUESTAS DIRECTAS</w:t>
      </w:r>
    </w:p>
    <w:bookmarkStart w:id="26" w:name="X1e807e84cf7ec42aca6a8d5da90c7fef67cf335"/>
    <w:p>
      <w:pPr>
        <w:pStyle w:val="Heading3"/>
      </w:pPr>
      <w:r>
        <w:rPr>
          <w:bCs/>
          <w:b/>
        </w:rPr>
        <w:t xml:space="preserve">P1: ¿Si uso adapters (LoRA) soy proveedor GPAI?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SÍ, probablemente eres proveedor GPAI.</w:t>
      </w:r>
    </w:p>
    <w:p>
      <w:pPr>
        <w:pStyle w:val="BodyText"/>
      </w:pPr>
      <w:r>
        <w:rPr>
          <w:bCs/>
          <w:b/>
        </w:rPr>
        <w:t xml:space="preserve">Razonamiento legal:</w:t>
      </w:r>
      <w:r>
        <w:t xml:space="preserve"> </w:t>
      </w:r>
      <w:r>
        <w:t xml:space="preserve">- Adapters modifican el comportamiento del modelo base</w:t>
      </w:r>
      <w:r>
        <w:t xml:space="preserve"> </w:t>
      </w:r>
      <w:r>
        <w:t xml:space="preserve">- Aunque no cambies los pesos originales, SÍ cambias la salida del modelo</w:t>
      </w:r>
      <w:r>
        <w:t xml:space="preserve"> </w:t>
      </w:r>
      <w:r>
        <w:t xml:space="preserve">- Art. 3(63): Modificación sustancial = cambio que requiere nueva evaluación</w:t>
      </w:r>
    </w:p>
    <w:p>
      <w:pPr>
        <w:pStyle w:val="BodyText"/>
      </w:pPr>
      <w:r>
        <w:rPr>
          <w:bCs/>
          <w:b/>
        </w:rPr>
        <w:t xml:space="preserve">Obligaciones: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53:</w:t>
      </w:r>
      <w:r>
        <w:t xml:space="preserve"> </w:t>
      </w:r>
      <w:r>
        <w:t xml:space="preserve">Documentación técnica (Anexo XI), política copyright (Anexo XII), transparencia datos entrenamiento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6-27:</w:t>
      </w:r>
      <w:r>
        <w:t xml:space="preserve"> </w:t>
      </w:r>
      <w:r>
        <w:t xml:space="preserve">Si tu sistema es alto riesgo (ej: RRHH, banca, salud)</w:t>
      </w:r>
    </w:p>
    <w:p>
      <w:pPr>
        <w:pStyle w:val="BodyText"/>
      </w:pPr>
      <w:r>
        <w:rPr>
          <w:bCs/>
          <w:b/>
        </w:rPr>
        <w:t xml:space="preserve">Fecha límite:</w:t>
      </w:r>
      <w:r>
        <w:t xml:space="preserve"> </w:t>
      </w:r>
      <w:r>
        <w:rPr>
          <w:bCs/>
          <w:b/>
        </w:rPr>
        <w:t xml:space="preserve">2 agosto 2025</w:t>
      </w:r>
      <w:r>
        <w:t xml:space="preserve"> </w:t>
      </w:r>
      <w:r>
        <w:t xml:space="preserve">(GPAI) -</w:t>
      </w:r>
      <w:r>
        <w:t xml:space="preserve"> </w:t>
      </w:r>
      <w:r>
        <w:rPr>
          <w:bCs/>
          <w:b/>
        </w:rPr>
        <w:t xml:space="preserve">Solo 9 meses</w:t>
      </w:r>
    </w:p>
    <w:p>
      <w:pPr>
        <w:pStyle w:val="BodyText"/>
      </w:pPr>
      <w:r>
        <w:rPr>
          <w:bCs/>
          <w:b/>
        </w:rPr>
        <w:t xml:space="preserve">CodeflowX resuelve:</w:t>
      </w:r>
      <w:r>
        <w:t xml:space="preserve"> </w:t>
      </w:r>
      <w:r>
        <w:t xml:space="preserve">- Governance adapters (tracking versiones, evaluación calidad)</w:t>
      </w:r>
      <w:r>
        <w:t xml:space="preserve"> </w:t>
      </w:r>
      <w:r>
        <w:t xml:space="preserve">- Auto-generación Anexo XI/XII</w:t>
      </w:r>
      <w:r>
        <w:t xml:space="preserve"> </w:t>
      </w:r>
      <w:r>
        <w:t xml:space="preserve">- Documentación datos entrenamiento</w:t>
      </w:r>
      <w:r>
        <w:t xml:space="preserve"> </w:t>
      </w:r>
      <w:r>
        <w:t xml:space="preserve">- Evaluación post-modificación</w:t>
      </w:r>
    </w:p>
    <w:p>
      <w:r>
        <w:pict>
          <v:rect style="width:0;height:1.5pt" o:hralign="center" o:hrstd="t" o:hr="t"/>
        </w:pict>
      </w:r>
    </w:p>
    <w:bookmarkEnd w:id="26"/>
    <w:bookmarkStart w:id="27" w:name="Xc3a8fd2888330d3a9cd9e8c4b3ab7582275f697"/>
    <w:p>
      <w:pPr>
        <w:pStyle w:val="Heading3"/>
      </w:pPr>
      <w:r>
        <w:rPr>
          <w:bCs/>
          <w:b/>
        </w:rPr>
        <w:t xml:space="preserve">P2: Recomendáis usar adapters vs modelos genéricos?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SÍ, TOTALMENTE RECOMENDADO (pero con governance).</w:t>
      </w:r>
    </w:p>
    <w:p>
      <w:pPr>
        <w:pStyle w:val="BodyText"/>
      </w:pPr>
      <w:r>
        <w:rPr>
          <w:bCs/>
          <w:b/>
        </w:rPr>
        <w:t xml:space="preserve">Ventajas adapters:</w:t>
      </w:r>
      <w:r>
        <w:t xml:space="preserve"> </w:t>
      </w:r>
      <w:r>
        <w:t xml:space="preserve">- 10-100x más barato que fine-tuning completo</w:t>
      </w:r>
      <w:r>
        <w:t xml:space="preserve"> </w:t>
      </w:r>
      <w:r>
        <w:t xml:space="preserve">- Mejor precisión en tu dominio específico</w:t>
      </w:r>
      <w:r>
        <w:t xml:space="preserve"> </w:t>
      </w:r>
      <w:r>
        <w:t xml:space="preserve">- Menos sesgos (entrenas con TUS datos)</w:t>
      </w:r>
      <w:r>
        <w:t xml:space="preserve"> </w:t>
      </w:r>
      <w:r>
        <w:t xml:space="preserve">- Más control sobre comportamiento</w:t>
      </w:r>
      <w:r>
        <w:t xml:space="preserve"> </w:t>
      </w:r>
      <w:r>
        <w:t xml:space="preserve">- Menor riesgo de</w:t>
      </w:r>
      <w:r>
        <w:t xml:space="preserve"> </w:t>
      </w:r>
      <w:r>
        <w:t xml:space="preserve">“</w:t>
      </w:r>
      <w:r>
        <w:t xml:space="preserve">olvido catastrófico</w:t>
      </w:r>
      <w:r>
        <w:t xml:space="preserve">”</w:t>
      </w:r>
      <w:r>
        <w:t xml:space="preserve"> </w:t>
      </w:r>
      <w:r>
        <w:t xml:space="preserve">- Sostenibilidad (menos CO2)</w:t>
      </w:r>
    </w:p>
    <w:p>
      <w:pPr>
        <w:pStyle w:val="BodyText"/>
      </w:pPr>
      <w:r>
        <w:rPr>
          <w:bCs/>
          <w:b/>
        </w:rPr>
        <w:t xml:space="preserve">Pero:</w:t>
      </w:r>
      <w:r>
        <w:t xml:space="preserve"> </w:t>
      </w:r>
      <w:r>
        <w:t xml:space="preserve">- Necesitas governance desde día 1 (Art. 53)</w:t>
      </w:r>
      <w:r>
        <w:t xml:space="preserve"> </w:t>
      </w:r>
      <w:r>
        <w:t xml:space="preserve">- Documentación obligatoria (Anexo XI/XII)</w:t>
      </w:r>
      <w:r>
        <w:t xml:space="preserve"> </w:t>
      </w:r>
      <w:r>
        <w:t xml:space="preserve">- Evaluación continua</w:t>
      </w:r>
    </w:p>
    <w:p>
      <w:pPr>
        <w:pStyle w:val="BodyText"/>
      </w:pPr>
      <w:r>
        <w:rPr>
          <w:bCs/>
          <w:b/>
        </w:rPr>
        <w:t xml:space="preserve">Ejemplo real:</w:t>
      </w:r>
      <w:r>
        <w:t xml:space="preserve"> </w:t>
      </w:r>
      <w:r>
        <w:t xml:space="preserve">- Llama-3-8B genérico → 60% precisión en tu caso legal</w:t>
      </w:r>
      <w:r>
        <w:t xml:space="preserve"> </w:t>
      </w:r>
      <w:r>
        <w:t xml:space="preserve">- Llama-3-8B + LoRA entrenado con tus docs legales → 89% precisión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Ganancia:</w:t>
      </w:r>
      <w:r>
        <w:t xml:space="preserve"> </w:t>
      </w:r>
      <w:r>
        <w:t xml:space="preserve">29 puntos + cumplimiento normativo con CodeflowX</w:t>
      </w:r>
    </w:p>
    <w:p>
      <w:pPr>
        <w:pStyle w:val="BodyText"/>
      </w:pPr>
      <w:r>
        <w:rPr>
          <w:bCs/>
          <w:b/>
        </w:rPr>
        <w:t xml:space="preserve">Mensaje:</w:t>
      </w:r>
      <w:r>
        <w:t xml:space="preserve"> </w:t>
      </w:r>
      <w:r>
        <w:t xml:space="preserve">Adapters son el futuro (eficiencia), pero necesitas plataforma que los gobierne.</w:t>
      </w:r>
    </w:p>
    <w:p>
      <w:r>
        <w:pict>
          <v:rect style="width:0;height:1.5pt" o:hralign="center" o:hrstd="t" o:hr="t"/>
        </w:pict>
      </w:r>
    </w:p>
    <w:bookmarkEnd w:id="27"/>
    <w:bookmarkStart w:id="28" w:name="X2dc2cc521c7d8c3d7ade8a0e7e655acb4581a9e"/>
    <w:p>
      <w:pPr>
        <w:pStyle w:val="Heading3"/>
      </w:pPr>
      <w:r>
        <w:rPr>
          <w:bCs/>
          <w:b/>
        </w:rPr>
        <w:t xml:space="preserve">P3: ¿Si uso GPT-4 de OpenAI me afecta el AI Act?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SÍ, TE AFECTA (aunque no seas proveedor GPAI).</w:t>
      </w:r>
    </w:p>
    <w:p>
      <w:pPr>
        <w:pStyle w:val="BodyText"/>
      </w:pPr>
      <w:r>
        <w:rPr>
          <w:bCs/>
          <w:b/>
        </w:rPr>
        <w:t xml:space="preserve">Tu rol:</w:t>
      </w:r>
      <w:r>
        <w:t xml:space="preserve"> </w:t>
      </w:r>
      <w:r>
        <w:t xml:space="preserve">- OpenAI = Proveedor GPAI (Art. 53) → OpenAI cumple Anexo XI/XII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Tú = Proveedor sistema de IA</w:t>
      </w:r>
      <w:r>
        <w:t xml:space="preserve"> </w:t>
      </w:r>
      <w:r>
        <w:t xml:space="preserve">(Art. 6-27)</w:t>
      </w:r>
    </w:p>
    <w:p>
      <w:pPr>
        <w:pStyle w:val="BodyText"/>
      </w:pPr>
      <w:r>
        <w:rPr>
          <w:bCs/>
          <w:b/>
        </w:rPr>
        <w:t xml:space="preserve">Ejemplo chatbot RRHH con GPT-4:</w:t>
      </w:r>
      <w:r>
        <w:t xml:space="preserve"> </w:t>
      </w:r>
      <w:r>
        <w:t xml:space="preserve">- Sistema alto riesgo (Anexo III.4 - Empleo)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TÚ debes cumplir:</w:t>
      </w:r>
      <w:r>
        <w:t xml:space="preserve"> </w:t>
      </w:r>
      <w:r>
        <w:t xml:space="preserve">- Art. 9: Gestión riesgos (evaluar sesgos, precisión)</w:t>
      </w:r>
      <w:r>
        <w:t xml:space="preserve"> </w:t>
      </w:r>
      <w:r>
        <w:t xml:space="preserve">- Art. 10: Gobernanza datos (CVs usados, calidad, bias)</w:t>
      </w:r>
      <w:r>
        <w:t xml:space="preserve"> </w:t>
      </w:r>
      <w:r>
        <w:t xml:space="preserve">- Art. 11 + Anexo IV: Documentación técnica</w:t>
      </w:r>
      <w:r>
        <w:t xml:space="preserve"> </w:t>
      </w:r>
      <w:r>
        <w:t xml:space="preserve">- Art. 12: Mantenimiento registros</w:t>
      </w:r>
      <w:r>
        <w:t xml:space="preserve"> </w:t>
      </w:r>
      <w:r>
        <w:t xml:space="preserve">- Art. 13: Transparencia (candidatos saben cómo funciona)</w:t>
      </w:r>
      <w:r>
        <w:t xml:space="preserve"> </w:t>
      </w:r>
      <w:r>
        <w:t xml:space="preserve">- Art. 14: Supervisión humana (HITL)</w:t>
      </w:r>
      <w:r>
        <w:t xml:space="preserve"> </w:t>
      </w:r>
      <w:r>
        <w:t xml:space="preserve">- Art. 15: Robustez, ciberseguridad</w:t>
      </w:r>
      <w:r>
        <w:t xml:space="preserve"> </w:t>
      </w:r>
      <w:r>
        <w:t xml:space="preserve">- Art. 19: Logs inmutables</w:t>
      </w:r>
      <w:r>
        <w:t xml:space="preserve"> </w:t>
      </w:r>
      <w:r>
        <w:t xml:space="preserve">- Art. 27: FRIA (si organismo público)</w:t>
      </w:r>
      <w:r>
        <w:t xml:space="preserve"> </w:t>
      </w:r>
      <w:r>
        <w:t xml:space="preserve">- Art. 49: Registro BBDD UE</w:t>
      </w:r>
    </w:p>
    <w:p>
      <w:pPr>
        <w:pStyle w:val="BodyText"/>
      </w:pPr>
      <w:r>
        <w:rPr>
          <w:bCs/>
          <w:b/>
        </w:rPr>
        <w:t xml:space="preserve">Respuesta corta:</w:t>
      </w:r>
      <w:r>
        <w:t xml:space="preserve"> </w:t>
      </w:r>
      <w:r>
        <w:t xml:space="preserve">Usar GPT-4 NO te exime. Tú eres proveedor del sistema.</w:t>
      </w:r>
    </w:p>
    <w:p>
      <w:pPr>
        <w:pStyle w:val="BodyText"/>
      </w:pPr>
      <w:r>
        <w:rPr>
          <w:bCs/>
          <w:b/>
        </w:rPr>
        <w:t xml:space="preserve">Fecha límite:</w:t>
      </w:r>
      <w:r>
        <w:t xml:space="preserve"> </w:t>
      </w:r>
      <w:r>
        <w:t xml:space="preserve">2 agosto 2027 (alto riesgo)</w:t>
      </w:r>
    </w:p>
    <w:p>
      <w:r>
        <w:pict>
          <v:rect style="width:0;height:1.5pt" o:hralign="center" o:hrstd="t" o:hr="t"/>
        </w:pict>
      </w:r>
    </w:p>
    <w:bookmarkEnd w:id="28"/>
    <w:bookmarkStart w:id="29" w:name="X11816db0a6c870e7cc52d20e4d51d58993703a6"/>
    <w:p>
      <w:pPr>
        <w:pStyle w:val="Heading3"/>
      </w:pPr>
      <w:r>
        <w:rPr>
          <w:bCs/>
          <w:b/>
        </w:rPr>
        <w:t xml:space="preserve">P4: ¿Modelos open source (Llama, Mistral) tienen menos obligaciones?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NO, AL CONTRARIO - MÁS RESPONSABILIDAD.</w:t>
      </w:r>
    </w:p>
    <w:p>
      <w:pPr>
        <w:pStyle w:val="BodyText"/>
      </w:pPr>
      <w:r>
        <w:rPr>
          <w:bCs/>
          <w:b/>
        </w:rPr>
        <w:t xml:space="preserve">Comparación: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484"/>
        <w:gridCol w:w="40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(Meta 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 usas sin modificar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Tú: Art. 6-27</w:t>
            </w:r>
            <w:r>
              <w:t xml:space="preserve">OpenAI: Art.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Tú: Art. 6-27</w:t>
            </w:r>
            <w:r>
              <w:t xml:space="preserve">Meta: Art. 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 haces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Tú: Art. 53 + Art. 6-27</w:t>
            </w:r>
            <w:r>
              <w:t xml:space="preserve">OpenAI: Art.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Tú: Art. 53 + Art. 6-27</w:t>
            </w:r>
            <w:r>
              <w:t xml:space="preserve">Meta: Art. 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puede ayudar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NO da soporte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Compartida con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tuya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tiene Anexo 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debes crear Anexo XI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Mensaje:</w:t>
      </w:r>
      <w:r>
        <w:t xml:space="preserve"> </w:t>
      </w:r>
      <w:r>
        <w:t xml:space="preserve">Open source = libertad, pero también responsabilidad. Necesitas governance desde día 1.</w:t>
      </w:r>
    </w:p>
    <w:p>
      <w:r>
        <w:pict>
          <v:rect style="width:0;height:1.5pt" o:hralign="center" o:hrstd="t" o:hr="t"/>
        </w:pict>
      </w:r>
    </w:p>
    <w:bookmarkEnd w:id="29"/>
    <w:bookmarkStart w:id="30" w:name="p5-rag-me-hace-proveedor-gpai"/>
    <w:p>
      <w:pPr>
        <w:pStyle w:val="Heading3"/>
      </w:pPr>
      <w:r>
        <w:rPr>
          <w:bCs/>
          <w:b/>
        </w:rPr>
        <w:t xml:space="preserve">P5: ¿RAG me hace proveedor GPAI?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NO, RAG NO es GPAI.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SÍ eres proveedor de SISTEMA DE IA.</w:t>
      </w:r>
    </w:p>
    <w:p>
      <w:pPr>
        <w:pStyle w:val="BodyText"/>
      </w:pPr>
      <w:r>
        <w:rPr>
          <w:bCs/>
          <w:b/>
        </w:rPr>
        <w:t xml:space="preserve">Por qué:</w:t>
      </w:r>
      <w:r>
        <w:t xml:space="preserve"> </w:t>
      </w:r>
      <w:r>
        <w:t xml:space="preserve">- RAG NO modifica el modelo (solo cambia input/contexto)</w:t>
      </w:r>
      <w:r>
        <w:t xml:space="preserve"> </w:t>
      </w:r>
      <w:r>
        <w:t xml:space="preserve">- Solo usas modelo GPAI de terceros</w:t>
      </w:r>
      <w:r>
        <w:t xml:space="preserve"> </w:t>
      </w:r>
      <w:r>
        <w:t xml:space="preserve">- Pero creas</w:t>
      </w:r>
      <w:r>
        <w:t xml:space="preserve"> </w:t>
      </w:r>
      <w:r>
        <w:rPr>
          <w:bCs/>
          <w:b/>
        </w:rPr>
        <w:t xml:space="preserve">sistema de IA nuevo</w:t>
      </w:r>
    </w:p>
    <w:p>
      <w:pPr>
        <w:pStyle w:val="BodyText"/>
      </w:pPr>
      <w:r>
        <w:rPr>
          <w:bCs/>
          <w:b/>
        </w:rPr>
        <w:t xml:space="preserve">Obligaciones: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Art. 53</w:t>
      </w:r>
      <w:r>
        <w:t xml:space="preserve"> </w:t>
      </w:r>
      <w:r>
        <w:t xml:space="preserve">(GPAI)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SÍ Art. 6-27</w:t>
      </w:r>
      <w:r>
        <w:t xml:space="preserve"> </w:t>
      </w:r>
      <w:r>
        <w:t xml:space="preserve">(si alto riesgo según uso)</w:t>
      </w:r>
    </w:p>
    <w:p>
      <w:pPr>
        <w:pStyle w:val="BodyText"/>
      </w:pPr>
      <w:r>
        <w:rPr>
          <w:bCs/>
          <w:b/>
        </w:rPr>
        <w:t xml:space="preserve">Ejemplo RAG con docs médicos:</w:t>
      </w:r>
      <w:r>
        <w:t xml:space="preserve"> </w:t>
      </w:r>
      <w:r>
        <w:t xml:space="preserve">- Sistema alto riesgo (Anexo III.5.c - Salud)</w:t>
      </w:r>
      <w:r>
        <w:t xml:space="preserve"> </w:t>
      </w:r>
      <w:r>
        <w:t xml:space="preserve">- Debes cumplir Art. 9-27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Fecha límite:</w:t>
      </w:r>
      <w:r>
        <w:t xml:space="preserve"> </w:t>
      </w:r>
      <w:r>
        <w:t xml:space="preserve">2 agosto 2027</w:t>
      </w:r>
    </w:p>
    <w:p>
      <w:pPr>
        <w:pStyle w:val="BodyText"/>
      </w:pPr>
      <w:r>
        <w:rPr>
          <w:bCs/>
          <w:b/>
        </w:rPr>
        <w:t xml:space="preserve">CodeflowX gobierna tu RAG:</w:t>
      </w:r>
      <w:r>
        <w:t xml:space="preserve"> </w:t>
      </w:r>
      <w:r>
        <w:t xml:space="preserve">- Calidad knowledge base (Art. 10 - datos)</w:t>
      </w:r>
      <w:r>
        <w:t xml:space="preserve"> </w:t>
      </w:r>
      <w:r>
        <w:t xml:space="preserve">- Chunking strategies</w:t>
      </w:r>
      <w:r>
        <w:t xml:space="preserve"> </w:t>
      </w:r>
      <w:r>
        <w:t xml:space="preserve">- Retrieval quality (precisión Art. 15)</w:t>
      </w:r>
      <w:r>
        <w:t xml:space="preserve"> </w:t>
      </w:r>
      <w:r>
        <w:t xml:space="preserve">- Citations (transparencia Art. 13)</w:t>
      </w:r>
      <w:r>
        <w:t xml:space="preserve"> </w:t>
      </w:r>
      <w:r>
        <w:t xml:space="preserve">- Bias en documentos fuente (Art. 10)</w:t>
      </w:r>
      <w:r>
        <w:t xml:space="preserve"> </w:t>
      </w:r>
      <w:r>
        <w:t xml:space="preserve">- Drift detection (Art. 72)</w:t>
      </w:r>
    </w:p>
    <w:p>
      <w:r>
        <w:pict>
          <v:rect style="width:0;height:1.5pt" o:hralign="center" o:hrstd="t" o:hr="t"/>
        </w:pict>
      </w:r>
    </w:p>
    <w:bookmarkEnd w:id="30"/>
    <w:bookmarkStart w:id="31" w:name="p6-merge-de-modelos-ej-llamamistral"/>
    <w:p>
      <w:pPr>
        <w:pStyle w:val="Heading3"/>
      </w:pPr>
      <w:r>
        <w:rPr>
          <w:bCs/>
          <w:b/>
        </w:rPr>
        <w:t xml:space="preserve">P6: ¿Merge de modelos (ej: Llama+Mistral)?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SÍ, eres proveedor GPAI nuevo.</w:t>
      </w:r>
    </w:p>
    <w:p>
      <w:pPr>
        <w:pStyle w:val="BodyText"/>
      </w:pPr>
      <w:r>
        <w:rPr>
          <w:bCs/>
          <w:b/>
        </w:rPr>
        <w:t xml:space="preserve">Por qué:</w:t>
      </w:r>
      <w:r>
        <w:t xml:space="preserve"> </w:t>
      </w:r>
      <w:r>
        <w:t xml:space="preserve">- Creas modelo nuevo con capacidades diferentes</w:t>
      </w:r>
      <w:r>
        <w:t xml:space="preserve"> </w:t>
      </w:r>
      <w:r>
        <w:t xml:space="preserve">- Merge = modificación sustancial</w:t>
      </w:r>
      <w:r>
        <w:t xml:space="preserve"> </w:t>
      </w:r>
      <w:r>
        <w:t xml:space="preserve">- Debes evaluar capacidades del modelo resultante</w:t>
      </w:r>
    </w:p>
    <w:p>
      <w:pPr>
        <w:pStyle w:val="BodyText"/>
      </w:pPr>
      <w:r>
        <w:rPr>
          <w:bCs/>
          <w:b/>
        </w:rPr>
        <w:t xml:space="preserve">Obligaciones: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53 completo:</w:t>
      </w:r>
      <w:r>
        <w:t xml:space="preserve"> </w:t>
      </w:r>
      <w:r>
        <w:t xml:space="preserve">- Anexo XI: Documentación técnica del modelo merged</w:t>
      </w:r>
      <w:r>
        <w:t xml:space="preserve"> </w:t>
      </w:r>
      <w:r>
        <w:t xml:space="preserve">- Anexo XII: Política copyright (modelos originales)</w:t>
      </w:r>
      <w:r>
        <w:t xml:space="preserve"> </w:t>
      </w:r>
      <w:r>
        <w:t xml:space="preserve">- Transparencia datos (si re-entrenaste)</w:t>
      </w:r>
      <w:r>
        <w:t xml:space="preserve"> </w:t>
      </w:r>
      <w:r>
        <w:t xml:space="preserve">- Evaluación capacidades</w:t>
      </w:r>
      <w:r>
        <w:t xml:space="preserve"> </w:t>
      </w:r>
      <w:r>
        <w:t xml:space="preserve">- Si &gt;10^25 FLOPS → Art. 55 (riesgo sistémico)</w:t>
      </w:r>
    </w:p>
    <w:p>
      <w:pPr>
        <w:pStyle w:val="BodyText"/>
      </w:pPr>
      <w:r>
        <w:rPr>
          <w:bCs/>
          <w:b/>
        </w:rPr>
        <w:t xml:space="preserve">Fecha límite:</w:t>
      </w:r>
      <w:r>
        <w:t xml:space="preserve"> </w:t>
      </w:r>
      <w:r>
        <w:rPr>
          <w:bCs/>
          <w:b/>
        </w:rPr>
        <w:t xml:space="preserve">2 agosto 2025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 MESES</w:t>
      </w:r>
      <w:r>
        <w:t xml:space="preserve"> </w:t>
      </w:r>
      <w:r>
        <w:t xml:space="preserve">⚠️</w:t>
      </w:r>
    </w:p>
    <w:p>
      <w:pPr>
        <w:pStyle w:val="BodyText"/>
      </w:pPr>
      <w:r>
        <w:rPr>
          <w:bCs/>
          <w:b/>
        </w:rPr>
        <w:t xml:space="preserve">CodeflowX cubre:</w:t>
      </w:r>
      <w:r>
        <w:t xml:space="preserve"> </w:t>
      </w:r>
      <w:r>
        <w:t xml:space="preserve">- Tracking merge (modelos origen, pesos, método)</w:t>
      </w:r>
      <w:r>
        <w:t xml:space="preserve"> </w:t>
      </w:r>
      <w:r>
        <w:t xml:space="preserve">- Evaluación automática capacidades merged model</w:t>
      </w:r>
      <w:r>
        <w:t xml:space="preserve"> </w:t>
      </w:r>
      <w:r>
        <w:t xml:space="preserve">- Generación Anexo XI/XII</w:t>
      </w:r>
      <w:r>
        <w:t xml:space="preserve"> </w:t>
      </w:r>
      <w:r>
        <w:t xml:space="preserve">- Comparación pre/post merge</w:t>
      </w:r>
    </w:p>
    <w:p>
      <w:r>
        <w:pict>
          <v:rect style="width:0;height:1.5pt" o:hralign="center" o:hrstd="t" o:hr="t"/>
        </w:pict>
      </w:r>
    </w:p>
    <w:bookmarkEnd w:id="31"/>
    <w:bookmarkStart w:id="32" w:name="p7-cuantizar-modelos-gguf-4-bit"/>
    <w:p>
      <w:pPr>
        <w:pStyle w:val="Heading3"/>
      </w:pPr>
      <w:r>
        <w:rPr>
          <w:bCs/>
          <w:b/>
        </w:rPr>
        <w:t xml:space="preserve">P7: ¿Cuantizar modelos (GGUF, 4-bit)?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DEPENDE de qué hagas.</w:t>
      </w:r>
    </w:p>
    <w:p>
      <w:pPr>
        <w:pStyle w:val="BodyText"/>
      </w:pPr>
      <w:r>
        <w:rPr>
          <w:bCs/>
          <w:b/>
        </w:rPr>
        <w:t xml:space="preserve">Caso A - Cuantizas para uso interno:</w:t>
      </w:r>
      <w:r>
        <w:t xml:space="preserve"> </w:t>
      </w:r>
      <w:r>
        <w:t xml:space="preserve">- NO eres proveedor GPAI</w:t>
      </w:r>
      <w:r>
        <w:t xml:space="preserve"> </w:t>
      </w:r>
      <w:r>
        <w:t xml:space="preserve">- Solo deployer/usuario</w:t>
      </w:r>
    </w:p>
    <w:p>
      <w:pPr>
        <w:pStyle w:val="BodyText"/>
      </w:pPr>
      <w:r>
        <w:rPr>
          <w:bCs/>
          <w:b/>
        </w:rPr>
        <w:t xml:space="preserve">Caso B - Cuantizas y distribuyes modelo: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SÍ eres proveedor GPAI</w:t>
      </w:r>
      <w:r>
        <w:t xml:space="preserve"> </w:t>
      </w:r>
      <w:r>
        <w:t xml:space="preserve">- Modificación + distribución = proveedor</w:t>
      </w:r>
      <w:r>
        <w:t xml:space="preserve"> </w:t>
      </w:r>
      <w:r>
        <w:t xml:space="preserve">- Art. 53 aplica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Fecha límite:</w:t>
      </w:r>
      <w:r>
        <w:t xml:space="preserve"> </w:t>
      </w:r>
      <w:r>
        <w:t xml:space="preserve">2 agosto 2025</w:t>
      </w:r>
    </w:p>
    <w:p>
      <w:pPr>
        <w:pStyle w:val="BodyText"/>
      </w:pPr>
      <w:r>
        <w:rPr>
          <w:bCs/>
          <w:b/>
        </w:rPr>
        <w:t xml:space="preserve">Caso C - Cuantizas y vendes sistema basado en eso:</w:t>
      </w:r>
      <w:r>
        <w:t xml:space="preserve"> </w:t>
      </w:r>
      <w:r>
        <w:t xml:space="preserve">- Proveedor sistema IA (Art. 6-27)</w:t>
      </w:r>
      <w:r>
        <w:t xml:space="preserve"> </w:t>
      </w:r>
      <w:r>
        <w:t xml:space="preserve">- Probablemente NO proveedor GPAI (cuantización ≠ cambio capacidades sustancial)</w:t>
      </w:r>
    </w:p>
    <w:p>
      <w:r>
        <w:pict>
          <v:rect style="width:0;height:1.5pt" o:hralign="center" o:hrstd="t" o:hr="t"/>
        </w:pict>
      </w:r>
    </w:p>
    <w:bookmarkEnd w:id="32"/>
    <w:bookmarkStart w:id="33" w:name="X23760cb50a5a5e91ac6597eaaf79e1c99510485"/>
    <w:p>
      <w:pPr>
        <w:pStyle w:val="Heading3"/>
      </w:pPr>
      <w:r>
        <w:rPr>
          <w:bCs/>
          <w:b/>
        </w:rPr>
        <w:t xml:space="preserve">P8: ¿Agentes de IA (AutoGPT, CrewAI, LangGraph)?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SÍ, eres proveedor sistema IA (NO GPAI).</w:t>
      </w:r>
    </w:p>
    <w:p>
      <w:pPr>
        <w:pStyle w:val="BodyText"/>
      </w:pPr>
      <w:r>
        <w:rPr>
          <w:bCs/>
          <w:b/>
        </w:rPr>
        <w:t xml:space="preserve">Obligaciones específicas: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14:</w:t>
      </w:r>
      <w:r>
        <w:t xml:space="preserve"> </w:t>
      </w:r>
      <w:r>
        <w:t xml:space="preserve">Supervisión humana (HITL)</w:t>
      </w:r>
      <w:r>
        <w:t xml:space="preserve"> </w:t>
      </w:r>
      <w:r>
        <w:rPr>
          <w:bCs/>
          <w:b/>
        </w:rPr>
        <w:t xml:space="preserve">CRÍTICO</w:t>
      </w:r>
      <w:r>
        <w:t xml:space="preserve"> </w:t>
      </w:r>
      <w:r>
        <w:t xml:space="preserve">- Agentes toman decisiones → Humano debe poder intervenir</w:t>
      </w:r>
      <w:r>
        <w:t xml:space="preserve"> </w:t>
      </w:r>
      <w:r>
        <w:t xml:space="preserve">- Stop button</w:t>
      </w:r>
      <w:r>
        <w:t xml:space="preserve"> </w:t>
      </w:r>
      <w:r>
        <w:t xml:space="preserve">- Revisión decisiones antes de ejecutar acciones críticas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Art. 13:</w:t>
      </w:r>
      <w:r>
        <w:t xml:space="preserve"> </w:t>
      </w:r>
      <w:r>
        <w:t xml:space="preserve">Transparencia decisiones</w:t>
      </w:r>
    </w:p>
    <w:p>
      <w:pPr>
        <w:numPr>
          <w:ilvl w:val="1"/>
          <w:numId w:val="1005"/>
        </w:numPr>
        <w:pStyle w:val="Compact"/>
      </w:pPr>
      <w:r>
        <w:t xml:space="preserve">Explicar POR QUÉ el agente tomó esa decisión</w:t>
      </w:r>
    </w:p>
    <w:p>
      <w:pPr>
        <w:numPr>
          <w:ilvl w:val="1"/>
          <w:numId w:val="1005"/>
        </w:numPr>
        <w:pStyle w:val="Compact"/>
      </w:pPr>
      <w:r>
        <w:t xml:space="preserve">Qué tools usó</w:t>
      </w:r>
    </w:p>
    <w:p>
      <w:pPr>
        <w:numPr>
          <w:ilvl w:val="1"/>
          <w:numId w:val="1005"/>
        </w:numPr>
        <w:pStyle w:val="Compact"/>
      </w:pPr>
      <w:r>
        <w:t xml:space="preserve">Qué datos consultó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Art. 19:</w:t>
      </w:r>
      <w:r>
        <w:t xml:space="preserve"> </w:t>
      </w:r>
      <w:r>
        <w:t xml:space="preserve">Logs inmutables</w:t>
      </w:r>
    </w:p>
    <w:p>
      <w:pPr>
        <w:numPr>
          <w:ilvl w:val="1"/>
          <w:numId w:val="1006"/>
        </w:numPr>
        <w:pStyle w:val="Compact"/>
      </w:pPr>
      <w:r>
        <w:t xml:space="preserve">Todas las decisiones del agente</w:t>
      </w:r>
    </w:p>
    <w:p>
      <w:pPr>
        <w:numPr>
          <w:ilvl w:val="1"/>
          <w:numId w:val="1006"/>
        </w:numPr>
        <w:pStyle w:val="Compact"/>
      </w:pPr>
      <w:r>
        <w:t xml:space="preserve">Acciones ejecutadas</w:t>
      </w:r>
    </w:p>
    <w:p>
      <w:pPr>
        <w:numPr>
          <w:ilvl w:val="1"/>
          <w:numId w:val="1006"/>
        </w:numPr>
        <w:pStyle w:val="Compact"/>
      </w:pPr>
      <w:r>
        <w:t xml:space="preserve">Intervenciones humanas</w:t>
      </w:r>
    </w:p>
    <w:p>
      <w:pPr>
        <w:pStyle w:val="FirstParagraph"/>
      </w:pPr>
      <w:r>
        <w:rPr>
          <w:bCs/>
          <w:b/>
        </w:rPr>
        <w:t xml:space="preserve">Si agente es alto riesgo (ej: agente que aprueba créditos):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Fecha límite:</w:t>
      </w:r>
      <w:r>
        <w:t xml:space="preserve"> </w:t>
      </w:r>
      <w:r>
        <w:t xml:space="preserve">2 agosto 2027</w:t>
      </w:r>
      <w:r>
        <w:t xml:space="preserve"> </w:t>
      </w:r>
      <w:r>
        <w:t xml:space="preserve">- Art. 6-27 completo</w:t>
      </w:r>
    </w:p>
    <w:p>
      <w:pPr>
        <w:pStyle w:val="BodyText"/>
      </w:pPr>
      <w:r>
        <w:rPr>
          <w:bCs/>
          <w:b/>
        </w:rPr>
        <w:t xml:space="preserve">CodeflowX gobierna agentes:</w:t>
      </w:r>
      <w:r>
        <w:t xml:space="preserve"> </w:t>
      </w:r>
      <w:r>
        <w:t xml:space="preserve">- HITL integrado (stop, approve, reject)</w:t>
      </w:r>
      <w:r>
        <w:t xml:space="preserve"> </w:t>
      </w:r>
      <w:r>
        <w:t xml:space="preserve">- Explicabilidad decisiones (AI Interpreter)</w:t>
      </w:r>
      <w:r>
        <w:t xml:space="preserve"> </w:t>
      </w:r>
      <w:r>
        <w:t xml:space="preserve">- Logs inmutables automáticos</w:t>
      </w:r>
      <w:r>
        <w:t xml:space="preserve"> </w:t>
      </w:r>
      <w:r>
        <w:t xml:space="preserve">- Monitoring autonomía (drift detection)</w:t>
      </w:r>
    </w:p>
    <w:p>
      <w:r>
        <w:pict>
          <v:rect style="width:0;height:1.5pt" o:hralign="center" o:hrstd="t" o:hr="t"/>
        </w:pict>
      </w:r>
    </w:p>
    <w:bookmarkEnd w:id="33"/>
    <w:bookmarkStart w:id="34" w:name="Xe3d59b7884c1ca60b80b499badfc000b9f1d9f7"/>
    <w:p>
      <w:pPr>
        <w:pStyle w:val="Heading3"/>
      </w:pPr>
      <w:r>
        <w:rPr>
          <w:bCs/>
          <w:b/>
        </w:rPr>
        <w:t xml:space="preserve">P9: ¿Sistemas NO alto riesgo tienen obligaciones?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SÍ, mínimo Art. 52 (transparencia).</w:t>
      </w:r>
    </w:p>
    <w:p>
      <w:pPr>
        <w:pStyle w:val="BodyText"/>
      </w:pPr>
      <w:r>
        <w:rPr>
          <w:bCs/>
          <w:b/>
        </w:rPr>
        <w:t xml:space="preserve">Obligaciones mínimas CUALQUIER sistema IA:</w:t>
      </w:r>
    </w:p>
    <w:p>
      <w:pPr>
        <w:pStyle w:val="BodyText"/>
      </w:pPr>
      <w:r>
        <w:rPr>
          <w:bCs/>
          <w:b/>
        </w:rPr>
        <w:t xml:space="preserve">Art. 52 - Transparencia:</w:t>
      </w:r>
      <w:r>
        <w:t xml:space="preserve"> </w:t>
      </w:r>
      <w:r>
        <w:t xml:space="preserve">- Si chatbot → Usuario debe saber que habla con IA, no humano</w:t>
      </w:r>
      <w:r>
        <w:t xml:space="preserve"> </w:t>
      </w:r>
      <w:r>
        <w:t xml:space="preserve">- Si contenido generado por IA → Debe estar identificado</w:t>
      </w:r>
      <w:r>
        <w:t xml:space="preserve"> </w:t>
      </w:r>
      <w:r>
        <w:t xml:space="preserve">- Si deep fake → Obligatorio indicar que es manipulado</w:t>
      </w:r>
    </w:p>
    <w:p>
      <w:pPr>
        <w:pStyle w:val="BodyText"/>
      </w:pPr>
      <w:r>
        <w:rPr>
          <w:bCs/>
          <w:b/>
        </w:rPr>
        <w:t xml:space="preserve">Fecha límite:</w:t>
      </w:r>
      <w:r>
        <w:t xml:space="preserve"> </w:t>
      </w:r>
      <w:r>
        <w:t xml:space="preserve">2 agosto 2026 (aplicación general)</w:t>
      </w:r>
    </w:p>
    <w:p>
      <w:pPr>
        <w:pStyle w:val="BodyText"/>
      </w:pPr>
      <w:r>
        <w:rPr>
          <w:bCs/>
          <w:b/>
        </w:rPr>
        <w:t xml:space="preserve">Ejemplo chatbot web ecommerce:</w:t>
      </w:r>
      <w:r>
        <w:t xml:space="preserve"> </w:t>
      </w:r>
      <w:r>
        <w:t xml:space="preserve">- NO alto riesgo (solo vende productos)</w:t>
      </w:r>
      <w:r>
        <w:t xml:space="preserve"> </w:t>
      </w:r>
      <w:r>
        <w:t xml:space="preserve">- Pero</w:t>
      </w:r>
      <w:r>
        <w:t xml:space="preserve"> </w:t>
      </w:r>
      <w:r>
        <w:rPr>
          <w:bCs/>
          <w:b/>
        </w:rPr>
        <w:t xml:space="preserve">SÍ Art. 52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Estás hablando con un asistente virtual IA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SÍ logs</w:t>
      </w:r>
      <w:r>
        <w:t xml:space="preserve"> </w:t>
      </w:r>
      <w:r>
        <w:t xml:space="preserve">(buena práctica para RGPD)</w:t>
      </w:r>
    </w:p>
    <w:p>
      <w:r>
        <w:pict>
          <v:rect style="width:0;height:1.5pt" o:hralign="center" o:hrstd="t" o:hr="t"/>
        </w:pict>
      </w:r>
    </w:p>
    <w:bookmarkEnd w:id="34"/>
    <w:bookmarkStart w:id="35" w:name="p10-soy-proveedor-o-deployerusuario"/>
    <w:p>
      <w:pPr>
        <w:pStyle w:val="Heading3"/>
      </w:pPr>
      <w:r>
        <w:rPr>
          <w:bCs/>
          <w:b/>
        </w:rPr>
        <w:t xml:space="preserve">P10: ¿Soy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proveedor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deployer/usuario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pStyle w:val="FirstParagraph"/>
      </w:pPr>
      <w:r>
        <w:rPr>
          <w:bCs/>
          <w:b/>
        </w:rPr>
        <w:t xml:space="preserve">PROVEEDOR (Obligaciones completas Art. 16-27):</w:t>
      </w:r>
      <w:r>
        <w:t xml:space="preserve"> </w:t>
      </w:r>
      <w:r>
        <w:t xml:space="preserve">- Desarrollas sistema IA (aunque uses modelos terceros)</w:t>
      </w:r>
      <w:r>
        <w:t xml:space="preserve"> </w:t>
      </w:r>
      <w:r>
        <w:t xml:space="preserve">- Modificas sistema IA existente sustancialmente</w:t>
      </w:r>
      <w:r>
        <w:t xml:space="preserve"> </w:t>
      </w:r>
      <w:r>
        <w:t xml:space="preserve">- Pones tu nombre/marca en el sistema</w:t>
      </w:r>
      <w:r>
        <w:t xml:space="preserve"> </w:t>
      </w:r>
      <w:r>
        <w:t xml:space="preserve">- Lo vendes/distribuyes a clientes</w:t>
      </w:r>
    </w:p>
    <w:p>
      <w:pPr>
        <w:pStyle w:val="BodyText"/>
      </w:pPr>
      <w:r>
        <w:rPr>
          <w:bCs/>
          <w:b/>
        </w:rPr>
        <w:t xml:space="preserve">Ejemplos proveedores:</w:t>
      </w:r>
      <w:r>
        <w:t xml:space="preserve"> </w:t>
      </w:r>
      <w:r>
        <w:t xml:space="preserve">- Consultora que crea chatbot GPT-4 para banco →</w:t>
      </w:r>
      <w:r>
        <w:t xml:space="preserve"> </w:t>
      </w:r>
      <w:r>
        <w:rPr>
          <w:bCs/>
          <w:b/>
        </w:rPr>
        <w:t xml:space="preserve">PROVEEDOR</w:t>
      </w:r>
      <w:r>
        <w:t xml:space="preserve"> </w:t>
      </w:r>
      <w:r>
        <w:t xml:space="preserve">- Startup que hace RAG con Llama para SaaS →</w:t>
      </w:r>
      <w:r>
        <w:t xml:space="preserve"> </w:t>
      </w:r>
      <w:r>
        <w:rPr>
          <w:bCs/>
          <w:b/>
        </w:rPr>
        <w:t xml:space="preserve">PROVEEDOR</w:t>
      </w:r>
      <w:r>
        <w:t xml:space="preserve"> </w:t>
      </w:r>
      <w:r>
        <w:t xml:space="preserve">- Agencia que crea asistente IA para cliente →</w:t>
      </w:r>
      <w:r>
        <w:t xml:space="preserve"> </w:t>
      </w:r>
      <w:r>
        <w:rPr>
          <w:bCs/>
          <w:b/>
        </w:rPr>
        <w:t xml:space="preserve">PROVEEDOR</w:t>
      </w:r>
    </w:p>
    <w:p>
      <w:pPr>
        <w:pStyle w:val="BodyText"/>
      </w:pPr>
      <w:r>
        <w:rPr>
          <w:bCs/>
          <w:b/>
        </w:rPr>
        <w:t xml:space="preserve">DEPLOYER/Usuario (Obligaciones menores Art. 26):</w:t>
      </w:r>
      <w:r>
        <w:t xml:space="preserve"> </w:t>
      </w:r>
      <w:r>
        <w:t xml:space="preserve">- Usas sistema IA de terceros SIN modificar</w:t>
      </w:r>
      <w:r>
        <w:t xml:space="preserve"> </w:t>
      </w:r>
      <w:r>
        <w:t xml:space="preserve">- Lo usas para operaciones internas</w:t>
      </w:r>
    </w:p>
    <w:p>
      <w:pPr>
        <w:pStyle w:val="BodyText"/>
      </w:pPr>
      <w:r>
        <w:rPr>
          <w:bCs/>
          <w:b/>
        </w:rPr>
        <w:t xml:space="preserve">Ejemplos deployers:</w:t>
      </w:r>
      <w:r>
        <w:t xml:space="preserve"> </w:t>
      </w:r>
      <w:r>
        <w:t xml:space="preserve">- Empresa que compra Microsoft Copilot y lo usa tal cual →</w:t>
      </w:r>
      <w:r>
        <w:t xml:space="preserve"> </w:t>
      </w:r>
      <w:r>
        <w:rPr>
          <w:bCs/>
          <w:b/>
        </w:rPr>
        <w:t xml:space="preserve">DEPLOYER</w:t>
      </w:r>
      <w:r>
        <w:t xml:space="preserve"> </w:t>
      </w:r>
      <w:r>
        <w:t xml:space="preserve">- Empresa que usa ChatGPT Enterprise sin customizar →</w:t>
      </w:r>
      <w:r>
        <w:t xml:space="preserve"> </w:t>
      </w:r>
      <w:r>
        <w:rPr>
          <w:bCs/>
          <w:b/>
        </w:rPr>
        <w:t xml:space="preserve">DEPLOYER</w:t>
      </w:r>
    </w:p>
    <w:p>
      <w:pPr>
        <w:pStyle w:val="BodyText"/>
      </w:pPr>
      <w:r>
        <w:rPr>
          <w:bCs/>
          <w:b/>
        </w:rPr>
        <w:t xml:space="preserve">REGLA GENERAL:</w:t>
      </w:r>
      <w:r>
        <w:t xml:space="preserve"> </w:t>
      </w:r>
      <w:r>
        <w:t xml:space="preserve">Si desarrollas para clientes →</w:t>
      </w:r>
      <w:r>
        <w:t xml:space="preserve"> </w:t>
      </w:r>
      <w:r>
        <w:rPr>
          <w:bCs/>
          <w:b/>
        </w:rPr>
        <w:t xml:space="preserve">PROVEEDOR</w:t>
      </w:r>
      <w:r>
        <w:t xml:space="preserve"> </w:t>
      </w:r>
      <w:r>
        <w:t xml:space="preserve">(mayoría de casos).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ensajes-clave-comerciales"/>
    <w:p>
      <w:pPr>
        <w:pStyle w:val="Heading2"/>
      </w:pPr>
      <w:r>
        <w:t xml:space="preserve">🚨 MENSAJES CLAVE COMERCIALES</w:t>
      </w:r>
    </w:p>
    <w:bookmarkStart w:id="37" w:name="para-ctos-consultoras-tech"/>
    <w:p>
      <w:pPr>
        <w:pStyle w:val="Heading3"/>
      </w:pPr>
      <w:r>
        <w:rPr>
          <w:bCs/>
          <w:b/>
        </w:rPr>
        <w:t xml:space="preserve">Para CTOs Consultoras Tech:</w:t>
      </w:r>
    </w:p>
    <w:p>
      <w:pPr>
        <w:pStyle w:val="BlockText"/>
      </w:pPr>
      <w:r>
        <w:t xml:space="preserve">“</w:t>
      </w:r>
      <w:r>
        <w:t xml:space="preserve">¿Recomendáis a clientes usar adapters (LoRA) sobre Llama?</w:t>
      </w:r>
      <w:r>
        <w:br/>
      </w:r>
      <w:r>
        <w:t xml:space="preserve">✅ SÍ, pero sabiendo que:</w:t>
      </w:r>
      <w:r>
        <w:t xml:space="preserve"> </w:t>
      </w:r>
      <w:r>
        <w:t xml:space="preserve">1. Son proveedores GPAI (Art. 53) desde 2 agosto 2025 (9 meses)</w:t>
      </w:r>
      <w:r>
        <w:t xml:space="preserve"> </w:t>
      </w:r>
      <w:r>
        <w:t xml:space="preserve">2. Necesitan governance adapters desde día 1</w:t>
      </w:r>
      <w:r>
        <w:t xml:space="preserve"> </w:t>
      </w:r>
      <w:r>
        <w:t xml:space="preserve">3. CodeflowX es la ÚNICA plataforma que gobierna esto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Start w:id="38" w:name="para-agencias-marketing"/>
    <w:p>
      <w:pPr>
        <w:pStyle w:val="Heading3"/>
      </w:pPr>
      <w:r>
        <w:rPr>
          <w:bCs/>
          <w:b/>
        </w:rPr>
        <w:t xml:space="preserve">Para Agencias Marketing:</w:t>
      </w:r>
    </w:p>
    <w:p>
      <w:pPr>
        <w:pStyle w:val="BlockText"/>
      </w:pPr>
      <w:r>
        <w:t xml:space="preserve">“¿Tu cliente usa chatbot con GPT-4 en su web?</w:t>
      </w:r>
      <w:r>
        <w:br/>
      </w:r>
      <w:r>
        <w:t xml:space="preserve">✅ Te afecta:</w:t>
      </w:r>
      <w:r>
        <w:t xml:space="preserve"> </w:t>
      </w:r>
      <w:r>
        <w:t xml:space="preserve">- Art. 52: Transparencia (usuario sabe que es IA)</w:t>
      </w:r>
      <w:r>
        <w:t xml:space="preserve"> </w:t>
      </w:r>
      <w:r>
        <w:t xml:space="preserve">- Art. 19: Logs conversaciones (auditable)</w:t>
      </w:r>
      <w:r>
        <w:t xml:space="preserve"> </w:t>
      </w:r>
      <w:r>
        <w:t xml:space="preserve">- Si vende productos financieros → Alto riesgo (Art. 6-27)</w:t>
      </w:r>
    </w:p>
    <w:p>
      <w:pPr>
        <w:pStyle w:val="BlockText"/>
      </w:pPr>
      <w:r>
        <w:t xml:space="preserve">CodeflowX automatiza compliance, tú solo vendes.”</w:t>
      </w:r>
    </w:p>
    <w:p>
      <w:r>
        <w:pict>
          <v:rect style="width:0;height:1.5pt" o:hralign="center" o:hrstd="t" o:hr="t"/>
        </w:pict>
      </w:r>
    </w:p>
    <w:bookmarkEnd w:id="38"/>
    <w:bookmarkStart w:id="39" w:name="para-abogadoscompliance"/>
    <w:p>
      <w:pPr>
        <w:pStyle w:val="Heading3"/>
      </w:pPr>
      <w:r>
        <w:rPr>
          <w:bCs/>
          <w:b/>
        </w:rPr>
        <w:t xml:space="preserve">Para Abogados/Compliance:</w:t>
      </w:r>
    </w:p>
    <w:p>
      <w:pPr>
        <w:pStyle w:val="BlockText"/>
      </w:pPr>
      <w:r>
        <w:t xml:space="preserve">“Cliente hace fine-tuning de Llama con docs legales:</w:t>
      </w:r>
      <w:r>
        <w:br/>
      </w:r>
      <w:r>
        <w:t xml:space="preserve">1. Proveedor GPAI (Art. 53) → Deadline 2 agosto 2025</w:t>
      </w:r>
      <w:r>
        <w:t xml:space="preserve"> </w:t>
      </w:r>
      <w:r>
        <w:t xml:space="preserve">2. Sistema alto riesgo legal (Anexo III.8.a) → Deadline 2 agosto 2027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Doble obligación, doble riesgo</w:t>
      </w:r>
    </w:p>
    <w:p>
      <w:pPr>
        <w:pStyle w:val="BlockText"/>
      </w:pPr>
      <w:r>
        <w:t xml:space="preserve">CodeflowX cubre ambas (único en mercado).”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iorización-por-urgencia"/>
    <w:p>
      <w:pPr>
        <w:pStyle w:val="Heading2"/>
      </w:pPr>
      <w:r>
        <w:t xml:space="preserve">📊 PRIORIZACIÓN POR URGENCIA</w:t>
      </w:r>
    </w:p>
    <w:bookmarkStart w:id="41" w:name="urgente-2-agosto-2025---9-meses"/>
    <w:p>
      <w:pPr>
        <w:pStyle w:val="Heading3"/>
      </w:pPr>
      <w:r>
        <w:rPr>
          <w:bCs/>
          <w:b/>
        </w:rPr>
        <w:t xml:space="preserve">URGENTE (2 agosto 2025 - 9 meses):</w:t>
      </w:r>
    </w:p>
    <w:p>
      <w:pPr>
        <w:pStyle w:val="FirstParagraph"/>
      </w:pPr>
      <w:r>
        <w:t xml:space="preserve">Si haces</w:t>
      </w:r>
      <w:r>
        <w:t xml:space="preserve"> </w:t>
      </w:r>
      <w:r>
        <w:rPr>
          <w:bCs/>
          <w:b/>
        </w:rPr>
        <w:t xml:space="preserve">CUALQUIERA</w:t>
      </w:r>
      <w:r>
        <w:t xml:space="preserve"> </w:t>
      </w:r>
      <w:r>
        <w:t xml:space="preserve">de esto:</w:t>
      </w:r>
      <w:r>
        <w:t xml:space="preserve"> </w:t>
      </w:r>
      <w:r>
        <w:t xml:space="preserve">- ✅ Fine-tuning modelos</w:t>
      </w:r>
      <w:r>
        <w:t xml:space="preserve"> </w:t>
      </w:r>
      <w:r>
        <w:t xml:space="preserve">- ✅ Adapters (LoRA, QLoRA, etc.)</w:t>
      </w:r>
      <w:r>
        <w:t xml:space="preserve"> </w:t>
      </w:r>
      <w:r>
        <w:t xml:space="preserve">- ✅ Merge de modelos</w:t>
      </w:r>
      <w:r>
        <w:t xml:space="preserve"> </w:t>
      </w:r>
      <w:r>
        <w:t xml:space="preserve">- ✅ Distribución modelos cuantizados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ERES PROVEEDOR GPAI</w:t>
      </w:r>
      <w:r>
        <w:t xml:space="preserve"> </w:t>
      </w:r>
      <w:r>
        <w:t xml:space="preserve">→ Art. 53 + Anexo XI + Anexo XII</w:t>
      </w:r>
    </w:p>
    <w:p>
      <w:r>
        <w:pict>
          <v:rect style="width:0;height:1.5pt" o:hralign="center" o:hrstd="t" o:hr="t"/>
        </w:pict>
      </w:r>
    </w:p>
    <w:bookmarkEnd w:id="41"/>
    <w:bookmarkStart w:id="42" w:name="importante-2-agosto-2026---21-meses"/>
    <w:p>
      <w:pPr>
        <w:pStyle w:val="Heading3"/>
      </w:pPr>
      <w:r>
        <w:rPr>
          <w:bCs/>
          <w:b/>
        </w:rPr>
        <w:t xml:space="preserve">IMPORTANTE (2 agosto 2026 - 21 meses):</w:t>
      </w:r>
    </w:p>
    <w:p>
      <w:pPr>
        <w:pStyle w:val="FirstParagraph"/>
      </w:pPr>
      <w:r>
        <w:t xml:space="preserve">Aplicación general:</w:t>
      </w:r>
      <w:r>
        <w:t xml:space="preserve"> </w:t>
      </w:r>
      <w:r>
        <w:t xml:space="preserve">- ✅ Chatbots (Art. 52 transparencia mínimo)</w:t>
      </w:r>
      <w:r>
        <w:t xml:space="preserve"> </w:t>
      </w:r>
      <w:r>
        <w:t xml:space="preserve">- ✅ Sistemas IA no alto riesgo</w:t>
      </w:r>
      <w:r>
        <w:t xml:space="preserve"> </w:t>
      </w:r>
      <w:r>
        <w:t xml:space="preserve">- ✅ Contenido generado por IA</w:t>
      </w:r>
    </w:p>
    <w:p>
      <w:r>
        <w:pict>
          <v:rect style="width:0;height:1.5pt" o:hralign="center" o:hrstd="t" o:hr="t"/>
        </w:pict>
      </w:r>
    </w:p>
    <w:bookmarkEnd w:id="42"/>
    <w:bookmarkStart w:id="43" w:name="Xb1d57399391dc06963dfac7a80f62206234b32c"/>
    <w:p>
      <w:pPr>
        <w:pStyle w:val="Heading3"/>
      </w:pPr>
      <w:r>
        <w:rPr>
          <w:bCs/>
          <w:b/>
        </w:rPr>
        <w:t xml:space="preserve">CRÍTICO SECTORES REGULADOS (2 agosto 2027 - 32 meses):</w:t>
      </w:r>
    </w:p>
    <w:p>
      <w:pPr>
        <w:pStyle w:val="FirstParagraph"/>
      </w:pPr>
      <w:r>
        <w:t xml:space="preserve">Sistemas alto riesgo (Anexo III):</w:t>
      </w:r>
      <w:r>
        <w:t xml:space="preserve"> </w:t>
      </w:r>
      <w:r>
        <w:t xml:space="preserve">- ✅ RRHH (screening CVs, evaluación desempeño)</w:t>
      </w:r>
      <w:r>
        <w:t xml:space="preserve"> </w:t>
      </w:r>
      <w:r>
        <w:t xml:space="preserve">- ✅ Financiero (scoring crediticio, seguros)</w:t>
      </w:r>
      <w:r>
        <w:t xml:space="preserve"> </w:t>
      </w:r>
      <w:r>
        <w:t xml:space="preserve">- ✅ Salud (diagnóstico, análisis imágenes)</w:t>
      </w:r>
      <w:r>
        <w:t xml:space="preserve"> </w:t>
      </w:r>
      <w:r>
        <w:t xml:space="preserve">- ✅ Legal (sistemas decisión judicial)</w:t>
      </w:r>
      <w:r>
        <w:t xml:space="preserve"> </w:t>
      </w:r>
      <w:r>
        <w:t xml:space="preserve">- ✅ Público (administración, servicios esenciales)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Art. 6-27 COMPLETO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iferenciador-codeflowx"/>
    <w:p>
      <w:pPr>
        <w:pStyle w:val="Heading2"/>
      </w:pPr>
      <w:r>
        <w:t xml:space="preserve">💡 DIFERENCIADOR CODEFLOWX</w:t>
      </w:r>
    </w:p>
    <w:p>
      <w:pPr>
        <w:pStyle w:val="FirstParagraph"/>
      </w:pPr>
      <w:r>
        <w:rPr>
          <w:bCs/>
          <w:b/>
        </w:rPr>
        <w:t xml:space="preserve">Competencia (herramientas observabilidad):</w:t>
      </w:r>
      <w:r>
        <w:t xml:space="preserve"> </w:t>
      </w:r>
      <w:r>
        <w:t xml:space="preserve">- ❌ NO gobierna adapters</w:t>
      </w:r>
      <w:r>
        <w:t xml:space="preserve"> </w:t>
      </w:r>
      <w:r>
        <w:t xml:space="preserve">- ❌ NO gobierna fine-tuning</w:t>
      </w:r>
      <w:r>
        <w:t xml:space="preserve"> </w:t>
      </w:r>
      <w:r>
        <w:t xml:space="preserve">- ❌ NO gobierna merge modelos</w:t>
      </w:r>
      <w:r>
        <w:t xml:space="preserve"> </w:t>
      </w:r>
      <w:r>
        <w:t xml:space="preserve">- ❌ NO genera Anexo XI/XII</w:t>
      </w:r>
      <w:r>
        <w:t xml:space="preserve"> </w:t>
      </w:r>
      <w:r>
        <w:t xml:space="preserve">- ❌ NO tracking copyright compliance</w:t>
      </w:r>
    </w:p>
    <w:p>
      <w:pPr>
        <w:pStyle w:val="BodyText"/>
      </w:pPr>
      <w:r>
        <w:rPr>
          <w:bCs/>
          <w:b/>
        </w:rPr>
        <w:t xml:space="preserve">CodeflowX (governance completo):</w:t>
      </w:r>
      <w:r>
        <w:t xml:space="preserve"> </w:t>
      </w:r>
      <w:r>
        <w:t xml:space="preserve">- ✅ Gobierna adapters (versiones, evaluación, Anexo XI)</w:t>
      </w:r>
      <w:r>
        <w:t xml:space="preserve"> </w:t>
      </w:r>
      <w:r>
        <w:t xml:space="preserve">- ✅ Gobierna fine-tuning (datos, evaluación, Anexo XI)</w:t>
      </w:r>
      <w:r>
        <w:t xml:space="preserve"> </w:t>
      </w:r>
      <w:r>
        <w:t xml:space="preserve">- ✅ Gobierna merge (tracking origen, capacidades, Anexo XI)</w:t>
      </w:r>
      <w:r>
        <w:t xml:space="preserve"> </w:t>
      </w:r>
      <w:r>
        <w:t xml:space="preserve">- ✅ Auto-genera Anexo XI/XII (documentación técnica)</w:t>
      </w:r>
      <w:r>
        <w:t xml:space="preserve"> </w:t>
      </w:r>
      <w:r>
        <w:t xml:space="preserve">- ✅ Política copyright automatizada (Anexo XII)</w:t>
      </w:r>
      <w:r>
        <w:t xml:space="preserve"> </w:t>
      </w:r>
      <w:r>
        <w:t xml:space="preserve">- ✅ Governance modelos + prompts + agentes + RAG + datos</w:t>
      </w:r>
    </w:p>
    <w:p>
      <w:pPr>
        <w:pStyle w:val="BodyText"/>
      </w:pPr>
      <w:r>
        <w:rPr>
          <w:bCs/>
          <w:b/>
        </w:rPr>
        <w:t xml:space="preserve">ÚNICO en mercado con governance completo GPAI (Art. 53) + Sistemas Alto Riesgo (Art. 6-27).</w:t>
      </w:r>
    </w:p>
    <w:p>
      <w:r>
        <w:pict>
          <v:rect style="width:0;height:1.5pt" o:hralign="center" o:hrstd="t" o:hr="t"/>
        </w:pict>
      </w:r>
    </w:p>
    <w:bookmarkEnd w:id="45"/>
    <w:bookmarkStart w:id="46" w:name="próximos-pasos"/>
    <w:p>
      <w:pPr>
        <w:pStyle w:val="Heading2"/>
      </w:pPr>
      <w:r>
        <w:t xml:space="preserve">📞 PRÓXIMOS PASOS</w:t>
      </w:r>
    </w:p>
    <w:p>
      <w:pPr>
        <w:pStyle w:val="FirstParagraph"/>
      </w:pPr>
      <w:r>
        <w:rPr>
          <w:bCs/>
          <w:b/>
        </w:rPr>
        <w:t xml:space="preserve">¿Tienes dudas sobre tu caso específico?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Demo técnica 30 min:</w:t>
      </w:r>
      <w:r>
        <w:t xml:space="preserve"> </w:t>
      </w:r>
      <w:r>
        <w:t xml:space="preserve">Analizamos tu stack, te decimos qué obligaciones tienes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Evaluación compliance:</w:t>
      </w:r>
      <w:r>
        <w:t xml:space="preserve"> </w:t>
      </w:r>
      <w:r>
        <w:t xml:space="preserve">Checklist personalizado según tu caso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Roadmap implementación:</w:t>
      </w:r>
      <w:r>
        <w:t xml:space="preserve"> </w:t>
      </w:r>
      <w:r>
        <w:t xml:space="preserve">Plan paso a paso para cumplir deadlines</w:t>
      </w:r>
    </w:p>
    <w:p>
      <w:pPr>
        <w:pStyle w:val="FirstParagraph"/>
      </w:pPr>
      <w:r>
        <w:rPr>
          <w:bCs/>
          <w:b/>
        </w:rPr>
        <w:t xml:space="preserve">Contacto:</w:t>
      </w:r>
      <w:r>
        <w:br/>
      </w:r>
      <w:r>
        <w:t xml:space="preserve">Email: tech@codeflowx.com</w:t>
      </w:r>
      <w:r>
        <w:br/>
      </w:r>
      <w:r>
        <w:t xml:space="preserve">Calendly: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CodeflowX - De España para Europa</w:t>
      </w:r>
      <w:r>
        <w:br/>
      </w:r>
      <w:r>
        <w:rPr>
          <w:bCs/>
          <w:b/>
        </w:rPr>
        <w:t xml:space="preserve">La única plataforma que gobierna adapters, fine-tuning, merge, RAG, agentes y prompts</w:t>
      </w:r>
      <w:r>
        <w:br/>
      </w:r>
      <w:r>
        <w:rPr>
          <w:bCs/>
          <w:b/>
        </w:rPr>
        <w:t xml:space="preserve">Compliance completo GPAI (Art. 53) + Alto Riesgo (Art. 6-27)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actualizado: Noviembre 2025</w:t>
      </w:r>
      <w:r>
        <w:br/>
      </w:r>
      <w:r>
        <w:rPr>
          <w:iCs/>
          <w:i/>
        </w:rPr>
        <w:t xml:space="preserve">Fechas según Artículo 113 del Reglamento (UE) 2024/1689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2025-11-03T10:00:07Z</dcterms:created>
  <dcterms:modified xsi:type="dcterms:W3CDTF">2025-11-03T10:00:07Z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