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801db113d6e42e4c444e784f1be87a2615c966d"/>
    <w:p>
      <w:pPr>
        <w:pStyle w:val="Heading1"/>
      </w:pPr>
      <w:r>
        <w:t xml:space="preserve">📘 CODEFLOWX - DOCUMENTACIÓN TÉCNICA DE PROCESOS BPMN</w:t>
      </w:r>
    </w:p>
    <w:p>
      <w:pPr>
        <w:pStyle w:val="FirstParagraph"/>
      </w:pPr>
      <w:r>
        <w:rPr>
          <w:bCs/>
          <w:b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Fecha:</w:t>
      </w:r>
      <w:r>
        <w:t xml:space="preserve"> </w:t>
      </w:r>
      <w:r>
        <w:t xml:space="preserve">Octubre 2025</w:t>
      </w:r>
      <w:r>
        <w:br/>
      </w:r>
      <w:r>
        <w:rPr>
          <w:bCs/>
          <w:b/>
        </w:rPr>
        <w:t xml:space="preserve">Audiencia:</w:t>
      </w:r>
      <w:r>
        <w:t xml:space="preserve"> </w:t>
      </w:r>
      <w:r>
        <w:t xml:space="preserve">Desarrolladores, Analistas de Sistemas, Arquitectos</w:t>
      </w:r>
      <w:r>
        <w:br/>
      </w:r>
      <w:r>
        <w:rPr>
          <w:bCs/>
          <w:b/>
        </w:rPr>
        <w:t xml:space="preserve">Proyecto:</w:t>
      </w:r>
      <w:r>
        <w:t xml:space="preserve"> </w:t>
      </w:r>
      <w:r>
        <w:t xml:space="preserve">CodeflowX AI Governance Platform</w:t>
      </w:r>
    </w:p>
    <w:p>
      <w:r>
        <w:pict>
          <v:rect style="width:0;height:1.5pt" o:hralign="center" o:hrstd="t" o:hr="t"/>
        </w:pict>
      </w:r>
    </w:p>
    <w:bookmarkStart w:id="20" w:name="tabla-de-contenidos"/>
    <w:p>
      <w:pPr>
        <w:pStyle w:val="Heading2"/>
      </w:pPr>
      <w:r>
        <w:t xml:space="preserve">📑 TABLA DE CONTENIDOS</w:t>
      </w:r>
    </w:p>
    <w:p>
      <w:pPr>
        <w:numPr>
          <w:ilvl w:val="0"/>
          <w:numId w:val="1001"/>
        </w:numPr>
        <w:pStyle w:val="Compact"/>
      </w:pPr>
      <w:hyperlink w:anchor="arquitectura-general">
        <w:r>
          <w:rPr>
            <w:rStyle w:val="Hyperlink"/>
          </w:rPr>
          <w:t xml:space="preserve">Arquitectura General</w:t>
        </w:r>
      </w:hyperlink>
    </w:p>
    <w:p>
      <w:pPr>
        <w:numPr>
          <w:ilvl w:val="0"/>
          <w:numId w:val="1001"/>
        </w:numPr>
        <w:pStyle w:val="Compact"/>
      </w:pPr>
      <w:hyperlink w:anchor="procesos-de-aprobacion">
        <w:r>
          <w:rPr>
            <w:rStyle w:val="Hyperlink"/>
          </w:rPr>
          <w:t xml:space="preserve">Procesos de Aprobación</w:t>
        </w:r>
      </w:hyperlink>
    </w:p>
    <w:p>
      <w:pPr>
        <w:numPr>
          <w:ilvl w:val="0"/>
          <w:numId w:val="1001"/>
        </w:numPr>
        <w:pStyle w:val="Compact"/>
      </w:pPr>
      <w:hyperlink w:anchor="procesos-de-deteccion">
        <w:r>
          <w:rPr>
            <w:rStyle w:val="Hyperlink"/>
          </w:rPr>
          <w:t xml:space="preserve">Procesos de Detección</w:t>
        </w:r>
      </w:hyperlink>
    </w:p>
    <w:p>
      <w:pPr>
        <w:numPr>
          <w:ilvl w:val="0"/>
          <w:numId w:val="1001"/>
        </w:numPr>
        <w:pStyle w:val="Compact"/>
      </w:pPr>
      <w:hyperlink w:anchor="procesos-de-evaluacion">
        <w:r>
          <w:rPr>
            <w:rStyle w:val="Hyperlink"/>
          </w:rPr>
          <w:t xml:space="preserve">Procesos de Evaluación</w:t>
        </w:r>
      </w:hyperlink>
    </w:p>
    <w:p>
      <w:pPr>
        <w:numPr>
          <w:ilvl w:val="0"/>
          <w:numId w:val="1001"/>
        </w:numPr>
        <w:pStyle w:val="Compact"/>
      </w:pPr>
      <w:hyperlink w:anchor="procesos-de-governance">
        <w:r>
          <w:rPr>
            <w:rStyle w:val="Hyperlink"/>
          </w:rPr>
          <w:t xml:space="preserve">Procesos de Governance</w:t>
        </w:r>
      </w:hyperlink>
    </w:p>
    <w:p>
      <w:pPr>
        <w:numPr>
          <w:ilvl w:val="0"/>
          <w:numId w:val="1001"/>
        </w:numPr>
        <w:pStyle w:val="Compact"/>
      </w:pPr>
      <w:hyperlink w:anchor="procesos-de-automatizacion">
        <w:r>
          <w:rPr>
            <w:rStyle w:val="Hyperlink"/>
          </w:rPr>
          <w:t xml:space="preserve">Procesos de Automatización</w:t>
        </w:r>
      </w:hyperlink>
    </w:p>
    <w:p>
      <w:pPr>
        <w:numPr>
          <w:ilvl w:val="0"/>
          <w:numId w:val="1001"/>
        </w:numPr>
        <w:pStyle w:val="Compact"/>
      </w:pPr>
      <w:hyperlink w:anchor="anexos-tecnicos">
        <w:r>
          <w:rPr>
            <w:rStyle w:val="Hyperlink"/>
          </w:rPr>
          <w:t xml:space="preserve">Anexos Técnicos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arquitectura-general"/>
    <w:p>
      <w:pPr>
        <w:pStyle w:val="Heading2"/>
      </w:pPr>
      <w:r>
        <w:t xml:space="preserve">🏗️ ARQUITECTURA GENERAL</w:t>
      </w:r>
    </w:p>
    <w:bookmarkStart w:id="21" w:name="stack-tecnológico"/>
    <w:p>
      <w:pPr>
        <w:pStyle w:val="Heading3"/>
      </w:pPr>
      <w:r>
        <w:t xml:space="preserve">Stack Tecnológico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CAPA DE PRESENTACIÓN                               │</w:t>
      </w:r>
      <w:r>
        <w:br/>
      </w:r>
      <w:r>
        <w:rPr>
          <w:rStyle w:val="VerbatimChar"/>
        </w:rPr>
        <w:t xml:space="preserve">│  • ZKoss (ZUL + MVVM)                              │</w:t>
      </w:r>
      <w:r>
        <w:br/>
      </w:r>
      <w:r>
        <w:rPr>
          <w:rStyle w:val="VerbatimChar"/>
        </w:rPr>
        <w:t xml:space="preserve">│  • Bandeja de Tareas Unificada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CAPA DE ORQUESTACIÓN                               │</w:t>
      </w:r>
      <w:r>
        <w:br/>
      </w:r>
      <w:r>
        <w:rPr>
          <w:rStyle w:val="VerbatimChar"/>
        </w:rPr>
        <w:t xml:space="preserve">│  • Flowable BPMN Engine                            │</w:t>
      </w:r>
      <w:r>
        <w:br/>
      </w:r>
      <w:r>
        <w:rPr>
          <w:rStyle w:val="VerbatimChar"/>
        </w:rPr>
        <w:t xml:space="preserve">│  • 17 Procesos BPMN 2.0 Avanzados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CAPA DE REGLAS DE NEGOCIO                          │</w:t>
      </w:r>
      <w:r>
        <w:br/>
      </w:r>
      <w:r>
        <w:rPr>
          <w:rStyle w:val="VerbatimChar"/>
        </w:rPr>
        <w:t xml:space="preserve">│  • Drools Rules Engine                             │</w:t>
      </w:r>
      <w:r>
        <w:br/>
      </w:r>
      <w:r>
        <w:rPr>
          <w:rStyle w:val="VerbatimChar"/>
        </w:rPr>
        <w:t xml:space="preserve">│  • 11 Fact Objects + 11 DRL (120+ reglas)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CAPA DE SERVICIOS                                  │</w:t>
      </w:r>
      <w:r>
        <w:br/>
      </w:r>
      <w:r>
        <w:rPr>
          <w:rStyle w:val="VerbatimChar"/>
        </w:rPr>
        <w:t xml:space="preserve">│  • Spring Boot Microservices                       │</w:t>
      </w:r>
      <w:r>
        <w:br/>
      </w:r>
      <w:r>
        <w:rPr>
          <w:rStyle w:val="VerbatimChar"/>
        </w:rPr>
        <w:t xml:space="preserve">│  • JavaDelegates (80+ delegates)                   │</w:t>
      </w:r>
      <w:r>
        <w:br/>
      </w:r>
      <w:r>
        <w:rPr>
          <w:rStyle w:val="VerbatimChar"/>
        </w:rPr>
        <w:t xml:space="preserve">│  • Integration con Python ML Services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CAPA DE PERSISTENCIA                               │</w:t>
      </w:r>
      <w:r>
        <w:br/>
      </w:r>
      <w:r>
        <w:rPr>
          <w:rStyle w:val="VerbatimChar"/>
        </w:rPr>
        <w:t xml:space="preserve">│  • PostgreSQL (JPA Entities)                       │</w:t>
      </w:r>
      <w:r>
        <w:br/>
      </w:r>
      <w:r>
        <w:rPr>
          <w:rStyle w:val="VerbatimChar"/>
        </w:rPr>
        <w:t xml:space="preserve">│  • MinIO (Object Storage)                          │</w:t>
      </w:r>
      <w:r>
        <w:br/>
      </w:r>
      <w:r>
        <w:rPr>
          <w:rStyle w:val="VerbatimChar"/>
        </w:rPr>
        <w:t xml:space="preserve">│  • Qdrant (Vector DB)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bookmarkEnd w:id="21"/>
    <w:bookmarkStart w:id="22" w:name="elementos-bpmn-avanzados-utilizados"/>
    <w:p>
      <w:pPr>
        <w:pStyle w:val="Heading3"/>
      </w:pPr>
      <w:r>
        <w:t xml:space="preserve">Elementos BPMN Avanzados Utilizados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46"/>
        <w:gridCol w:w="1523"/>
        <w:gridCol w:w="33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ParallelGateway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Ejecución paralela de validaciones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2-3x más rápido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BusinessRuleTask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Integración nativa con Drools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Reglas modificables sin redeploy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Timer Boundary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SLAs automáticos con recordatorios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Cumplimiento garantizado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Error Boundary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Resiliencia ante fallos externos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disponibilidad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Message Start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Comunicación inter-proceso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Event-driven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MailTask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Notificaciones automáticas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código custom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[… contenido completo del archivo …]</w:t>
      </w:r>
    </w:p>
    <w:p>
      <w:pPr>
        <w:pStyle w:val="BodyText"/>
      </w:pPr>
      <w:r>
        <w:rPr>
          <w:bCs/>
          <w:b/>
        </w:rPr>
        <w:t xml:space="preserve">FIN DOCUMENTACIÓN TÉCNICA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Para dudas técnicas:</w:t>
      </w:r>
      <w:r>
        <w:t xml:space="preserve"> </w:t>
      </w:r>
      <w:r>
        <w:t xml:space="preserve">- Revisar código en:</w:t>
      </w:r>
      <w:r>
        <w:t xml:space="preserve"> </w:t>
      </w:r>
      <w:r>
        <w:rPr>
          <w:rStyle w:val="VerbatimChar"/>
        </w:rPr>
        <w:t xml:space="preserve">src/main/java/com/codeflowx/govern/workflow/</w:t>
      </w:r>
      <w:r>
        <w:t xml:space="preserve"> </w:t>
      </w:r>
      <w:r>
        <w:t xml:space="preserve">- Logs Flowable:</w:t>
      </w:r>
      <w:r>
        <w:t xml:space="preserve"> </w:t>
      </w:r>
      <w:r>
        <w:rPr>
          <w:rStyle w:val="VerbatimChar"/>
        </w:rPr>
        <w:t xml:space="preserve">flowable.engine</w:t>
      </w:r>
      <w:r>
        <w:t xml:space="preserve"> </w:t>
      </w:r>
      <w:r>
        <w:t xml:space="preserve">level DEBUG</w:t>
      </w:r>
      <w:r>
        <w:t xml:space="preserve"> </w:t>
      </w:r>
      <w:r>
        <w:t xml:space="preserve">- Drools logs:</w:t>
      </w:r>
      <w:r>
        <w:t xml:space="preserve"> </w:t>
      </w:r>
      <w:r>
        <w:rPr>
          <w:rStyle w:val="VerbatimChar"/>
        </w:rPr>
        <w:t xml:space="preserve">org.drools</w:t>
      </w:r>
      <w:r>
        <w:t xml:space="preserve"> </w:t>
      </w:r>
      <w:r>
        <w:t xml:space="preserve">level DEBUG</w:t>
      </w:r>
    </w:p>
    <w:bookmarkEnd w:id="22"/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2025-10-27T07:54:57Z</dcterms:created>
  <dcterms:modified xsi:type="dcterms:W3CDTF">2025-10-27T07:54:57Z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