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52312C" w14:textId="20AA4ED0" w:rsidR="00780B8D" w:rsidRPr="00774840" w:rsidRDefault="00774840" w:rsidP="00774840">
      <w:pPr>
        <w:pStyle w:val="Title"/>
        <w:rPr>
          <w:rStyle w:val="Heading2Char"/>
          <w:color w:val="323E4F" w:themeColor="text2" w:themeShade="BF"/>
          <w:sz w:val="52"/>
          <w:szCs w:val="52"/>
        </w:rPr>
      </w:pPr>
      <w:r w:rsidRPr="00774840">
        <w:rPr>
          <w:rStyle w:val="Heading2Char"/>
          <w:color w:val="323E4F" w:themeColor="text2" w:themeShade="BF"/>
          <w:sz w:val="52"/>
          <w:szCs w:val="52"/>
        </w:rPr>
        <w:t xml:space="preserve">Principles for </w:t>
      </w:r>
      <w:r w:rsidR="00234CB2">
        <w:rPr>
          <w:rStyle w:val="Heading2Char"/>
          <w:color w:val="323E4F" w:themeColor="text2" w:themeShade="BF"/>
          <w:sz w:val="52"/>
          <w:szCs w:val="52"/>
        </w:rPr>
        <w:t>improving</w:t>
      </w:r>
      <w:r w:rsidR="00234CB2" w:rsidRPr="00774840">
        <w:rPr>
          <w:rStyle w:val="Heading2Char"/>
          <w:color w:val="323E4F" w:themeColor="text2" w:themeShade="BF"/>
          <w:sz w:val="52"/>
          <w:szCs w:val="52"/>
        </w:rPr>
        <w:t xml:space="preserve"> </w:t>
      </w:r>
      <w:r w:rsidRPr="00774840">
        <w:rPr>
          <w:rStyle w:val="Heading2Char"/>
          <w:color w:val="323E4F" w:themeColor="text2" w:themeShade="BF"/>
          <w:sz w:val="52"/>
          <w:szCs w:val="52"/>
        </w:rPr>
        <w:t>the IATI results standard</w:t>
      </w:r>
    </w:p>
    <w:p w14:paraId="1A35183D" w14:textId="77777777" w:rsidR="00780B8D" w:rsidRDefault="00780B8D" w:rsidP="00731346">
      <w:pPr>
        <w:rPr>
          <w:rStyle w:val="Heading2Char"/>
        </w:rPr>
      </w:pPr>
    </w:p>
    <w:p w14:paraId="01EF98EE" w14:textId="4AC088BC" w:rsidR="00B930B9" w:rsidRDefault="00030C35" w:rsidP="00731346">
      <w:pPr>
        <w:rPr>
          <w:lang w:val="en-US"/>
        </w:rPr>
      </w:pPr>
      <w:r w:rsidRPr="00030C35">
        <w:rPr>
          <w:rStyle w:val="Heading2Char"/>
        </w:rPr>
        <w:t xml:space="preserve">Aim: </w:t>
      </w:r>
      <w:r w:rsidR="00E80C36">
        <w:rPr>
          <w:lang w:val="en-US"/>
        </w:rPr>
        <w:t xml:space="preserve">This document </w:t>
      </w:r>
      <w:r w:rsidR="00FB3F5E">
        <w:rPr>
          <w:lang w:val="en-US"/>
        </w:rPr>
        <w:t xml:space="preserve">suggests </w:t>
      </w:r>
      <w:r w:rsidR="00E80C36" w:rsidRPr="00E80C36">
        <w:rPr>
          <w:lang w:val="en-US"/>
        </w:rPr>
        <w:t xml:space="preserve">programmatic </w:t>
      </w:r>
      <w:r w:rsidR="005242DC">
        <w:rPr>
          <w:lang w:val="en-US"/>
        </w:rPr>
        <w:t>principles</w:t>
      </w:r>
      <w:r w:rsidR="00FB3F5E">
        <w:rPr>
          <w:lang w:val="en-US"/>
        </w:rPr>
        <w:t xml:space="preserve"> to </w:t>
      </w:r>
      <w:r w:rsidR="00F95087">
        <w:rPr>
          <w:lang w:val="en-US"/>
        </w:rPr>
        <w:t>drive</w:t>
      </w:r>
      <w:r w:rsidR="00E80C36">
        <w:rPr>
          <w:lang w:val="en-US"/>
        </w:rPr>
        <w:t xml:space="preserve"> changes to the IATI results standard so that it can be used to </w:t>
      </w:r>
      <w:r w:rsidR="00E80C36" w:rsidRPr="000A3C6C">
        <w:rPr>
          <w:b/>
          <w:lang w:val="en-US"/>
        </w:rPr>
        <w:t>promote wider learning and facilitate greater accountability and legitimacy</w:t>
      </w:r>
      <w:r w:rsidR="00B930B9">
        <w:rPr>
          <w:lang w:val="en-US"/>
        </w:rPr>
        <w:t xml:space="preserve">.  </w:t>
      </w:r>
    </w:p>
    <w:p w14:paraId="5FCAA1D9" w14:textId="77777777" w:rsidR="008571E7" w:rsidRDefault="00F20C88" w:rsidP="008571E7">
      <w:pPr>
        <w:pStyle w:val="Heading1"/>
        <w:rPr>
          <w:lang w:val="en-US"/>
        </w:rPr>
      </w:pPr>
      <w:r>
        <w:rPr>
          <w:lang w:val="en-US"/>
        </w:rPr>
        <w:t xml:space="preserve">Section 1: </w:t>
      </w:r>
      <w:r w:rsidR="008571E7">
        <w:rPr>
          <w:lang w:val="en-US"/>
        </w:rPr>
        <w:t xml:space="preserve">Background </w:t>
      </w:r>
    </w:p>
    <w:p w14:paraId="7BAFF54C" w14:textId="77777777" w:rsidR="008571E7" w:rsidRDefault="008571E7">
      <w:pPr>
        <w:rPr>
          <w:lang w:val="en-US"/>
        </w:rPr>
      </w:pPr>
    </w:p>
    <w:p w14:paraId="286251EE" w14:textId="730D1461" w:rsidR="008571E7" w:rsidRPr="00AC544D" w:rsidRDefault="00FA4586" w:rsidP="008571E7">
      <w:pPr>
        <w:rPr>
          <w:b/>
          <w:lang w:val="en-US"/>
        </w:rPr>
      </w:pPr>
      <w:r>
        <w:rPr>
          <w:lang w:val="en-US"/>
        </w:rPr>
        <w:t>In March 2015 Bond produced a paper</w:t>
      </w:r>
      <w:r w:rsidR="00AC544D">
        <w:rPr>
          <w:lang w:val="en-US"/>
        </w:rPr>
        <w:t xml:space="preserve"> “</w:t>
      </w:r>
      <w:r w:rsidR="00AC544D" w:rsidRPr="006B4B87">
        <w:rPr>
          <w:lang w:val="en-US"/>
        </w:rPr>
        <w:t>Publishing results to IATI</w:t>
      </w:r>
      <w:r w:rsidR="00AC544D">
        <w:rPr>
          <w:lang w:val="en-US"/>
        </w:rPr>
        <w:t>”</w:t>
      </w:r>
      <w:r w:rsidR="00B930B9">
        <w:rPr>
          <w:rStyle w:val="FootnoteReference"/>
          <w:lang w:val="en-US"/>
        </w:rPr>
        <w:footnoteReference w:id="1"/>
      </w:r>
      <w:r>
        <w:rPr>
          <w:lang w:val="en-US"/>
        </w:rPr>
        <w:t xml:space="preserve"> that details 7 tests that the IATI results standard must pass in order </w:t>
      </w:r>
      <w:r w:rsidR="00B930B9">
        <w:rPr>
          <w:lang w:val="en-US"/>
        </w:rPr>
        <w:t>to</w:t>
      </w:r>
      <w:r w:rsidR="00B930B9">
        <w:rPr>
          <w:b/>
          <w:lang w:val="en-US"/>
        </w:rPr>
        <w:t xml:space="preserve"> “</w:t>
      </w:r>
      <w:r w:rsidR="008571E7" w:rsidRPr="000A3C6C">
        <w:rPr>
          <w:b/>
          <w:lang w:val="en-US"/>
        </w:rPr>
        <w:t>promote wider learning and facilitate greater accountability and legitimacy</w:t>
      </w:r>
      <w:r w:rsidR="00174249">
        <w:rPr>
          <w:b/>
          <w:lang w:val="en-US"/>
        </w:rPr>
        <w:t>”</w:t>
      </w:r>
      <w:r w:rsidR="008571E7" w:rsidRPr="008571E7">
        <w:rPr>
          <w:lang w:val="en-US"/>
        </w:rPr>
        <w:t>. Wider learning could include, for example, looking at results across a range of similar interventions to understand what tends to work and what doesn’t under various circumstances. Accountability uses could include making results data available to citizens to verify whether results claimed by aid providers are visible on the ground, or to help determine which aid providers make the best use of funds received.</w:t>
      </w:r>
      <w:r w:rsidR="008571E7">
        <w:rPr>
          <w:lang w:val="en-US"/>
        </w:rPr>
        <w:t>”</w:t>
      </w:r>
    </w:p>
    <w:p w14:paraId="5EEDF1E6" w14:textId="762C62E4" w:rsidR="00F8109F" w:rsidRPr="008571E7" w:rsidRDefault="00F8109F" w:rsidP="008571E7">
      <w:pPr>
        <w:rPr>
          <w:lang w:val="en-US"/>
        </w:rPr>
      </w:pPr>
      <w:r>
        <w:rPr>
          <w:lang w:val="en-US"/>
        </w:rPr>
        <w:t>This document</w:t>
      </w:r>
      <w:r w:rsidR="00AC544D">
        <w:rPr>
          <w:lang w:val="en-US"/>
        </w:rPr>
        <w:t>, builds on the Bond paper by</w:t>
      </w:r>
      <w:r>
        <w:rPr>
          <w:lang w:val="en-US"/>
        </w:rPr>
        <w:t xml:space="preserve"> </w:t>
      </w:r>
      <w:r w:rsidR="00AC544D">
        <w:rPr>
          <w:lang w:val="en-US"/>
        </w:rPr>
        <w:t>developing</w:t>
      </w:r>
      <w:r w:rsidR="0039625D">
        <w:rPr>
          <w:lang w:val="en-US"/>
        </w:rPr>
        <w:t xml:space="preserve"> </w:t>
      </w:r>
      <w:r w:rsidR="00A133C0">
        <w:rPr>
          <w:lang w:val="en-US"/>
        </w:rPr>
        <w:t>the relevant tests into</w:t>
      </w:r>
      <w:r w:rsidR="0039625D">
        <w:rPr>
          <w:lang w:val="en-US"/>
        </w:rPr>
        <w:t xml:space="preserve"> </w:t>
      </w:r>
      <w:r w:rsidR="00B520BC">
        <w:rPr>
          <w:lang w:val="en-US"/>
        </w:rPr>
        <w:t xml:space="preserve">8 </w:t>
      </w:r>
      <w:r w:rsidR="0039625D">
        <w:rPr>
          <w:lang w:val="en-US"/>
        </w:rPr>
        <w:t xml:space="preserve">principles that the IATI results standard should </w:t>
      </w:r>
      <w:r w:rsidR="00266B4C">
        <w:rPr>
          <w:lang w:val="en-US"/>
        </w:rPr>
        <w:t xml:space="preserve">implement </w:t>
      </w:r>
      <w:r w:rsidR="00C2529B">
        <w:rPr>
          <w:lang w:val="en-US"/>
        </w:rPr>
        <w:t>in order</w:t>
      </w:r>
      <w:r w:rsidR="00780B8D">
        <w:rPr>
          <w:lang w:val="en-US"/>
        </w:rPr>
        <w:t xml:space="preserve"> to</w:t>
      </w:r>
      <w:r w:rsidR="0039625D">
        <w:rPr>
          <w:lang w:val="en-US"/>
        </w:rPr>
        <w:t xml:space="preserve"> promote wider learning, greater accountability and legitimacy</w:t>
      </w:r>
      <w:r w:rsidR="0000291D">
        <w:rPr>
          <w:lang w:val="en-US"/>
        </w:rPr>
        <w:t>.</w:t>
      </w:r>
      <w:r w:rsidR="00AC544D">
        <w:rPr>
          <w:lang w:val="en-US"/>
        </w:rPr>
        <w:t xml:space="preserve">  It specifically addresses the needs identified by a UK</w:t>
      </w:r>
      <w:r w:rsidR="00213F29">
        <w:rPr>
          <w:lang w:val="en-US"/>
        </w:rPr>
        <w:t xml:space="preserve"> focused</w:t>
      </w:r>
      <w:r w:rsidR="00AC544D">
        <w:rPr>
          <w:lang w:val="en-US"/>
        </w:rPr>
        <w:t xml:space="preserve"> CSOs consultation on the 22</w:t>
      </w:r>
      <w:r w:rsidR="00AC544D" w:rsidRPr="00B930B9">
        <w:rPr>
          <w:vertAlign w:val="superscript"/>
          <w:lang w:val="en-US"/>
        </w:rPr>
        <w:t>nd</w:t>
      </w:r>
      <w:r w:rsidR="00AC544D">
        <w:rPr>
          <w:lang w:val="en-US"/>
        </w:rPr>
        <w:t xml:space="preserve"> February 2017</w:t>
      </w:r>
      <w:r w:rsidR="00A133C0">
        <w:rPr>
          <w:lang w:val="en-US"/>
        </w:rPr>
        <w:t xml:space="preserve"> (see section 3)</w:t>
      </w:r>
      <w:r w:rsidR="00AC544D">
        <w:rPr>
          <w:lang w:val="en-US"/>
        </w:rPr>
        <w:t>, and all quotes</w:t>
      </w:r>
      <w:r w:rsidR="00BF00D5">
        <w:rPr>
          <w:lang w:val="en-US"/>
        </w:rPr>
        <w:t xml:space="preserve"> throughout the document</w:t>
      </w:r>
      <w:r w:rsidR="00AC544D">
        <w:rPr>
          <w:lang w:val="en-US"/>
        </w:rPr>
        <w:t xml:space="preserve"> refer to the Bond paper unless otherwise stated.  </w:t>
      </w:r>
    </w:p>
    <w:p w14:paraId="6965E79C" w14:textId="1DD9CD4B" w:rsidR="00B930B9" w:rsidRDefault="00B930B9" w:rsidP="00B930B9">
      <w:pPr>
        <w:rPr>
          <w:lang w:val="en-US"/>
        </w:rPr>
      </w:pPr>
      <w:r>
        <w:rPr>
          <w:lang w:val="en-US"/>
        </w:rPr>
        <w:t>This</w:t>
      </w:r>
      <w:r w:rsidR="00AC544D">
        <w:rPr>
          <w:lang w:val="en-US"/>
        </w:rPr>
        <w:t xml:space="preserve"> document</w:t>
      </w:r>
      <w:r>
        <w:rPr>
          <w:lang w:val="en-US"/>
        </w:rPr>
        <w:t xml:space="preserve"> </w:t>
      </w:r>
      <w:r w:rsidRPr="006B4B87">
        <w:rPr>
          <w:b/>
          <w:lang w:val="en-US"/>
        </w:rPr>
        <w:t xml:space="preserve">does not consider the technical </w:t>
      </w:r>
      <w:r w:rsidR="00ED37E8">
        <w:rPr>
          <w:b/>
          <w:lang w:val="en-US"/>
        </w:rPr>
        <w:t xml:space="preserve">specifications </w:t>
      </w:r>
      <w:r w:rsidR="004622B1">
        <w:rPr>
          <w:b/>
          <w:lang w:val="en-US"/>
        </w:rPr>
        <w:t>required</w:t>
      </w:r>
      <w:r w:rsidR="00ED37E8">
        <w:rPr>
          <w:lang w:val="en-US"/>
        </w:rPr>
        <w:t xml:space="preserve"> to implement</w:t>
      </w:r>
      <w:r>
        <w:rPr>
          <w:lang w:val="en-US"/>
        </w:rPr>
        <w:t xml:space="preserve"> these </w:t>
      </w:r>
      <w:r w:rsidR="00780B8D">
        <w:rPr>
          <w:lang w:val="en-US"/>
        </w:rPr>
        <w:t>principles</w:t>
      </w:r>
      <w:r w:rsidR="00A713C0">
        <w:rPr>
          <w:lang w:val="en-US"/>
        </w:rPr>
        <w:t xml:space="preserve"> (see </w:t>
      </w:r>
      <w:hyperlink r:id="rId8" w:history="1">
        <w:r w:rsidR="00A713C0" w:rsidRPr="0030377C">
          <w:rPr>
            <w:rStyle w:val="Hyperlink"/>
            <w:lang w:val="en-US"/>
          </w:rPr>
          <w:t>http://discuss.iatistandard.org/t/results-discussion-space-and-tag-2016-17-path/502/</w:t>
        </w:r>
      </w:hyperlink>
      <w:r w:rsidR="00A713C0">
        <w:rPr>
          <w:lang w:val="en-US"/>
        </w:rPr>
        <w:t xml:space="preserve"> for the required technical specifications</w:t>
      </w:r>
      <w:r w:rsidR="002C58A7">
        <w:rPr>
          <w:lang w:val="en-US"/>
        </w:rPr>
        <w:t>)</w:t>
      </w:r>
      <w:r>
        <w:rPr>
          <w:lang w:val="en-US"/>
        </w:rPr>
        <w:t>.</w:t>
      </w:r>
      <w:r w:rsidR="0000291D">
        <w:rPr>
          <w:lang w:val="en-US"/>
        </w:rPr>
        <w:t xml:space="preserve">  Nor does </w:t>
      </w:r>
      <w:r>
        <w:rPr>
          <w:lang w:val="en-US"/>
        </w:rPr>
        <w:t>t</w:t>
      </w:r>
      <w:r w:rsidR="0000291D">
        <w:rPr>
          <w:lang w:val="en-US"/>
        </w:rPr>
        <w:t>he document</w:t>
      </w:r>
      <w:r>
        <w:rPr>
          <w:lang w:val="en-US"/>
        </w:rPr>
        <w:t xml:space="preserve"> assume that simply </w:t>
      </w:r>
      <w:r w:rsidR="00966D6E">
        <w:rPr>
          <w:lang w:val="en-US"/>
        </w:rPr>
        <w:t xml:space="preserve">improving </w:t>
      </w:r>
      <w:r>
        <w:rPr>
          <w:lang w:val="en-US"/>
        </w:rPr>
        <w:t xml:space="preserve">the results standard will be sufficient for wide adoption of </w:t>
      </w:r>
      <w:r w:rsidR="0000291D">
        <w:rPr>
          <w:lang w:val="en-US"/>
        </w:rPr>
        <w:t xml:space="preserve">the </w:t>
      </w:r>
      <w:r>
        <w:rPr>
          <w:lang w:val="en-US"/>
        </w:rPr>
        <w:t xml:space="preserve">reporting </w:t>
      </w:r>
      <w:r w:rsidR="0000291D">
        <w:rPr>
          <w:lang w:val="en-US"/>
        </w:rPr>
        <w:t xml:space="preserve">of </w:t>
      </w:r>
      <w:r>
        <w:rPr>
          <w:lang w:val="en-US"/>
        </w:rPr>
        <w:t xml:space="preserve">results by organisations, but it does assume these </w:t>
      </w:r>
      <w:r w:rsidR="00891FD0">
        <w:rPr>
          <w:lang w:val="en-US"/>
        </w:rPr>
        <w:t xml:space="preserve">improvements </w:t>
      </w:r>
      <w:r>
        <w:rPr>
          <w:lang w:val="en-US"/>
        </w:rPr>
        <w:t>are a necessary to permit organisations to accurately represent their work</w:t>
      </w:r>
      <w:r w:rsidR="00A713C0">
        <w:rPr>
          <w:lang w:val="en-US"/>
        </w:rPr>
        <w:t xml:space="preserve"> and improve transparency</w:t>
      </w:r>
      <w:r>
        <w:rPr>
          <w:lang w:val="en-US"/>
        </w:rPr>
        <w:t>.</w:t>
      </w:r>
    </w:p>
    <w:p w14:paraId="05732A76" w14:textId="0AD45E44" w:rsidR="00731346" w:rsidRDefault="00F20C88" w:rsidP="00731346">
      <w:pPr>
        <w:pStyle w:val="Heading1"/>
        <w:rPr>
          <w:lang w:val="en-US"/>
        </w:rPr>
      </w:pPr>
      <w:r>
        <w:rPr>
          <w:lang w:val="en-US"/>
        </w:rPr>
        <w:t xml:space="preserve">Section 2: </w:t>
      </w:r>
      <w:r w:rsidR="00731346">
        <w:rPr>
          <w:lang w:val="en-US"/>
        </w:rPr>
        <w:t>What’s in the</w:t>
      </w:r>
      <w:r w:rsidR="0092397A">
        <w:rPr>
          <w:lang w:val="en-US"/>
        </w:rPr>
        <w:t xml:space="preserve"> current</w:t>
      </w:r>
      <w:r w:rsidR="00731346">
        <w:rPr>
          <w:lang w:val="en-US"/>
        </w:rPr>
        <w:t xml:space="preserve"> IATI results standard?</w:t>
      </w:r>
    </w:p>
    <w:p w14:paraId="2E309BBA" w14:textId="77777777" w:rsidR="00661A4A" w:rsidRDefault="00661A4A" w:rsidP="00F0585B">
      <w:pPr>
        <w:rPr>
          <w:lang w:val="en-US"/>
        </w:rPr>
      </w:pPr>
    </w:p>
    <w:p w14:paraId="19D30484" w14:textId="002476F0" w:rsidR="00185BA0" w:rsidRDefault="00661A4A" w:rsidP="00F0585B">
      <w:pPr>
        <w:rPr>
          <w:lang w:val="en-US"/>
        </w:rPr>
      </w:pPr>
      <w:r>
        <w:rPr>
          <w:lang w:val="en-US"/>
        </w:rPr>
        <w:t>T</w:t>
      </w:r>
      <w:r w:rsidR="00F0585B">
        <w:rPr>
          <w:lang w:val="en-US"/>
        </w:rPr>
        <w:t xml:space="preserve">he results standard </w:t>
      </w:r>
      <w:r>
        <w:rPr>
          <w:lang w:val="en-US"/>
        </w:rPr>
        <w:t xml:space="preserve">currently </w:t>
      </w:r>
      <w:r w:rsidR="00F0585B">
        <w:rPr>
          <w:lang w:val="en-US"/>
        </w:rPr>
        <w:t>allows you to report</w:t>
      </w:r>
      <w:r w:rsidR="00C41E62">
        <w:rPr>
          <w:lang w:val="en-US"/>
        </w:rPr>
        <w:t xml:space="preserve"> output, outcome and impact </w:t>
      </w:r>
      <w:r w:rsidR="0096786A">
        <w:rPr>
          <w:lang w:val="en-US"/>
        </w:rPr>
        <w:t>results</w:t>
      </w:r>
      <w:r w:rsidR="00854B86">
        <w:rPr>
          <w:lang w:val="en-US"/>
        </w:rPr>
        <w:t xml:space="preserve"> using</w:t>
      </w:r>
      <w:r w:rsidR="005C7E37">
        <w:rPr>
          <w:lang w:val="en-US"/>
        </w:rPr>
        <w:t xml:space="preserve"> indicators as typically found in </w:t>
      </w:r>
      <w:r w:rsidR="00EF2544">
        <w:rPr>
          <w:lang w:val="en-US"/>
        </w:rPr>
        <w:t>L</w:t>
      </w:r>
      <w:r w:rsidR="00C41E62">
        <w:rPr>
          <w:lang w:val="en-US"/>
        </w:rPr>
        <w:t>og</w:t>
      </w:r>
      <w:r w:rsidR="00EF2544">
        <w:rPr>
          <w:lang w:val="en-US"/>
        </w:rPr>
        <w:t>ical F</w:t>
      </w:r>
      <w:r w:rsidR="00C41E62">
        <w:rPr>
          <w:lang w:val="en-US"/>
        </w:rPr>
        <w:t>rame</w:t>
      </w:r>
      <w:r w:rsidR="00EF2544">
        <w:rPr>
          <w:lang w:val="en-US"/>
        </w:rPr>
        <w:t>work</w:t>
      </w:r>
      <w:r w:rsidR="005C7E37">
        <w:rPr>
          <w:lang w:val="en-US"/>
        </w:rPr>
        <w:t>s</w:t>
      </w:r>
      <w:r w:rsidR="00EF2544">
        <w:rPr>
          <w:lang w:val="en-US"/>
        </w:rPr>
        <w:t xml:space="preserve"> (LogFrame</w:t>
      </w:r>
      <w:r w:rsidR="005C7E37">
        <w:rPr>
          <w:lang w:val="en-US"/>
        </w:rPr>
        <w:t>s</w:t>
      </w:r>
      <w:r w:rsidR="00EF2544">
        <w:rPr>
          <w:lang w:val="en-US"/>
        </w:rPr>
        <w:t>)</w:t>
      </w:r>
      <w:r w:rsidR="005C7E37">
        <w:rPr>
          <w:lang w:val="en-US"/>
        </w:rPr>
        <w:t xml:space="preserve"> </w:t>
      </w:r>
      <w:r w:rsidR="008537A7">
        <w:rPr>
          <w:lang w:val="en-US"/>
        </w:rPr>
        <w:t xml:space="preserve">and Theories </w:t>
      </w:r>
      <w:r w:rsidR="000C7AE8">
        <w:rPr>
          <w:lang w:val="en-US"/>
        </w:rPr>
        <w:t>of</w:t>
      </w:r>
      <w:r w:rsidR="00200B41" w:rsidRPr="00200B41">
        <w:rPr>
          <w:lang w:val="en-US"/>
        </w:rPr>
        <w:t xml:space="preserve"> Change,</w:t>
      </w:r>
      <w:r w:rsidR="00200B41">
        <w:rPr>
          <w:lang w:val="en-US"/>
        </w:rPr>
        <w:t xml:space="preserve"> </w:t>
      </w:r>
      <w:r w:rsidR="00940C4B">
        <w:rPr>
          <w:lang w:val="en-US"/>
        </w:rPr>
        <w:t xml:space="preserve">as shown in Figure 1 </w:t>
      </w:r>
      <w:r w:rsidR="005C7E37">
        <w:rPr>
          <w:lang w:val="en-US"/>
        </w:rPr>
        <w:t>(see</w:t>
      </w:r>
      <w:r w:rsidR="002A715B">
        <w:rPr>
          <w:lang w:val="en-US"/>
        </w:rPr>
        <w:t xml:space="preserve"> Appendix 1</w:t>
      </w:r>
      <w:r w:rsidR="005C7E37">
        <w:rPr>
          <w:lang w:val="en-US"/>
        </w:rPr>
        <w:t xml:space="preserve"> for definitions</w:t>
      </w:r>
      <w:r w:rsidR="002A715B">
        <w:rPr>
          <w:lang w:val="en-US"/>
        </w:rPr>
        <w:t>)</w:t>
      </w:r>
      <w:r w:rsidR="00C41E62">
        <w:rPr>
          <w:lang w:val="en-US"/>
        </w:rPr>
        <w:t xml:space="preserve">.  </w:t>
      </w:r>
      <w:r w:rsidR="005C7E37">
        <w:rPr>
          <w:lang w:val="en-US"/>
        </w:rPr>
        <w:t>E</w:t>
      </w:r>
      <w:r w:rsidR="002A715B">
        <w:rPr>
          <w:lang w:val="en-US"/>
        </w:rPr>
        <w:t>ach indicator</w:t>
      </w:r>
      <w:r w:rsidR="005C7E37">
        <w:rPr>
          <w:lang w:val="en-US"/>
        </w:rPr>
        <w:t xml:space="preserve"> </w:t>
      </w:r>
      <w:r w:rsidR="007457AF">
        <w:rPr>
          <w:lang w:val="en-US"/>
        </w:rPr>
        <w:t>may</w:t>
      </w:r>
      <w:r w:rsidR="002A715B">
        <w:rPr>
          <w:lang w:val="en-US"/>
        </w:rPr>
        <w:t xml:space="preserve"> </w:t>
      </w:r>
      <w:r w:rsidR="0096786A">
        <w:rPr>
          <w:lang w:val="en-US"/>
        </w:rPr>
        <w:t xml:space="preserve">have </w:t>
      </w:r>
      <w:r w:rsidR="00775126">
        <w:rPr>
          <w:lang w:val="en-US"/>
        </w:rPr>
        <w:t>quantitative</w:t>
      </w:r>
      <w:r w:rsidR="002A715B">
        <w:rPr>
          <w:lang w:val="en-US"/>
        </w:rPr>
        <w:t xml:space="preserve"> baseline (to a certain extent – see </w:t>
      </w:r>
      <w:r w:rsidR="002F3128">
        <w:rPr>
          <w:lang w:val="en-US"/>
        </w:rPr>
        <w:t>Principle</w:t>
      </w:r>
      <w:r w:rsidR="000B0CBC">
        <w:rPr>
          <w:lang w:val="en-US"/>
        </w:rPr>
        <w:t xml:space="preserve"> </w:t>
      </w:r>
      <w:r w:rsidR="009B7527">
        <w:rPr>
          <w:lang w:val="en-US"/>
        </w:rPr>
        <w:t>7</w:t>
      </w:r>
      <w:r w:rsidR="000B0CBC">
        <w:rPr>
          <w:lang w:val="en-US"/>
        </w:rPr>
        <w:t>),</w:t>
      </w:r>
      <w:r w:rsidR="002A715B">
        <w:rPr>
          <w:lang w:val="en-US"/>
        </w:rPr>
        <w:t xml:space="preserve"> target and actual values </w:t>
      </w:r>
      <w:r w:rsidR="000B0CBC">
        <w:rPr>
          <w:lang w:val="en-US"/>
        </w:rPr>
        <w:t>for specif</w:t>
      </w:r>
      <w:r w:rsidR="007457AF">
        <w:rPr>
          <w:lang w:val="en-US"/>
        </w:rPr>
        <w:t>i</w:t>
      </w:r>
      <w:r w:rsidR="000B0CBC">
        <w:rPr>
          <w:lang w:val="en-US"/>
        </w:rPr>
        <w:t>c periods</w:t>
      </w:r>
      <w:r w:rsidR="007457AF">
        <w:rPr>
          <w:lang w:val="en-US"/>
        </w:rPr>
        <w:t xml:space="preserve">, and each </w:t>
      </w:r>
      <w:r w:rsidR="008C3E9E">
        <w:rPr>
          <w:lang w:val="en-US"/>
        </w:rPr>
        <w:t>value</w:t>
      </w:r>
      <w:r w:rsidR="000B0CBC">
        <w:rPr>
          <w:lang w:val="en-US"/>
        </w:rPr>
        <w:t xml:space="preserve"> </w:t>
      </w:r>
      <w:r w:rsidR="002A715B">
        <w:rPr>
          <w:lang w:val="en-US"/>
        </w:rPr>
        <w:t>can be disaggregated</w:t>
      </w:r>
      <w:r w:rsidR="0092397A">
        <w:rPr>
          <w:lang w:val="en-US"/>
        </w:rPr>
        <w:t xml:space="preserve"> -</w:t>
      </w:r>
      <w:r w:rsidR="002A715B">
        <w:rPr>
          <w:lang w:val="en-US"/>
        </w:rPr>
        <w:t xml:space="preserve"> </w:t>
      </w:r>
      <w:r w:rsidR="007457AF">
        <w:rPr>
          <w:lang w:val="en-US"/>
        </w:rPr>
        <w:t xml:space="preserve">for example by gender, age etc. </w:t>
      </w:r>
      <w:r w:rsidR="002A715B">
        <w:rPr>
          <w:lang w:val="en-US"/>
        </w:rPr>
        <w:t xml:space="preserve">(to a certain extent – see </w:t>
      </w:r>
      <w:r w:rsidR="002F3128">
        <w:rPr>
          <w:lang w:val="en-US"/>
        </w:rPr>
        <w:t>Principle</w:t>
      </w:r>
      <w:r w:rsidR="002A715B">
        <w:rPr>
          <w:lang w:val="en-US"/>
        </w:rPr>
        <w:t xml:space="preserve"> </w:t>
      </w:r>
      <w:r w:rsidR="00BE5AA0">
        <w:rPr>
          <w:lang w:val="en-US"/>
        </w:rPr>
        <w:t>4</w:t>
      </w:r>
      <w:r w:rsidR="002A715B">
        <w:rPr>
          <w:lang w:val="en-US"/>
        </w:rPr>
        <w:t>)</w:t>
      </w:r>
      <w:r w:rsidR="000B0CBC">
        <w:rPr>
          <w:lang w:val="en-US"/>
        </w:rPr>
        <w:t xml:space="preserve">.  It </w:t>
      </w:r>
      <w:r w:rsidR="007457AF">
        <w:rPr>
          <w:lang w:val="en-US"/>
        </w:rPr>
        <w:t>also allows you to specify whether</w:t>
      </w:r>
      <w:r w:rsidR="000B0CBC">
        <w:rPr>
          <w:lang w:val="en-US"/>
        </w:rPr>
        <w:t xml:space="preserve"> </w:t>
      </w:r>
      <w:r w:rsidR="002A715B">
        <w:rPr>
          <w:lang w:val="en-US"/>
        </w:rPr>
        <w:t xml:space="preserve">the indicator </w:t>
      </w:r>
      <w:r w:rsidR="000B0CBC">
        <w:rPr>
          <w:lang w:val="en-US"/>
        </w:rPr>
        <w:t>is</w:t>
      </w:r>
      <w:r w:rsidR="002A715B">
        <w:rPr>
          <w:lang w:val="en-US"/>
        </w:rPr>
        <w:t xml:space="preserve"> from a </w:t>
      </w:r>
      <w:r w:rsidR="00A06B57">
        <w:rPr>
          <w:lang w:val="en-US"/>
        </w:rPr>
        <w:t>standardised</w:t>
      </w:r>
      <w:r w:rsidR="002A715B">
        <w:rPr>
          <w:lang w:val="en-US"/>
        </w:rPr>
        <w:t xml:space="preserve"> list (</w:t>
      </w:r>
      <w:r w:rsidR="000E1216">
        <w:rPr>
          <w:lang w:val="en-US"/>
        </w:rPr>
        <w:t xml:space="preserve">see </w:t>
      </w:r>
      <w:r w:rsidR="002A715B">
        <w:rPr>
          <w:lang w:val="en-US"/>
        </w:rPr>
        <w:t xml:space="preserve">list of </w:t>
      </w:r>
      <w:r w:rsidR="00A06B57">
        <w:rPr>
          <w:lang w:val="en-US"/>
        </w:rPr>
        <w:t>standardised</w:t>
      </w:r>
      <w:r w:rsidR="002A715B">
        <w:rPr>
          <w:lang w:val="en-US"/>
        </w:rPr>
        <w:t xml:space="preserve"> lists in Appendix 2).</w:t>
      </w:r>
      <w:r w:rsidR="000B0CBC">
        <w:rPr>
          <w:lang w:val="en-US"/>
        </w:rPr>
        <w:t xml:space="preserve">  </w:t>
      </w:r>
      <w:r w:rsidR="007457AF">
        <w:rPr>
          <w:lang w:val="en-US"/>
        </w:rPr>
        <w:t>Finally, you</w:t>
      </w:r>
      <w:r w:rsidR="000B0CBC">
        <w:rPr>
          <w:lang w:val="en-US"/>
        </w:rPr>
        <w:t xml:space="preserve"> may also write free-form text to describe what each result, indicator and specific target or actual value means.</w:t>
      </w:r>
      <w:r w:rsidR="00185BA0">
        <w:rPr>
          <w:lang w:val="en-US"/>
        </w:rPr>
        <w:t xml:space="preserve">  </w:t>
      </w:r>
    </w:p>
    <w:p w14:paraId="4F60FC8A" w14:textId="3B1BF110" w:rsidR="002A715B" w:rsidRDefault="00E952D4">
      <w:pPr>
        <w:rPr>
          <w:lang w:val="en-US"/>
        </w:rPr>
      </w:pPr>
      <w:r>
        <w:rPr>
          <w:noProof/>
          <w:lang w:eastAsia="en-GB"/>
        </w:rPr>
        <w:lastRenderedPageBreak/>
        <mc:AlternateContent>
          <mc:Choice Requires="wps">
            <w:drawing>
              <wp:anchor distT="0" distB="0" distL="114300" distR="114300" simplePos="0" relativeHeight="251659776" behindDoc="0" locked="0" layoutInCell="1" allowOverlap="1" wp14:anchorId="191FCA7E" wp14:editId="6744C736">
                <wp:simplePos x="0" y="0"/>
                <wp:positionH relativeFrom="column">
                  <wp:posOffset>47625</wp:posOffset>
                </wp:positionH>
                <wp:positionV relativeFrom="paragraph">
                  <wp:posOffset>3505200</wp:posOffset>
                </wp:positionV>
                <wp:extent cx="5934075" cy="297815"/>
                <wp:effectExtent l="0" t="0" r="9525" b="0"/>
                <wp:wrapTopAndBottom/>
                <wp:docPr id="2" name="Text Box 2"/>
                <wp:cNvGraphicFramePr/>
                <a:graphic xmlns:a="http://schemas.openxmlformats.org/drawingml/2006/main">
                  <a:graphicData uri="http://schemas.microsoft.com/office/word/2010/wordprocessingShape">
                    <wps:wsp>
                      <wps:cNvSpPr txBox="1"/>
                      <wps:spPr>
                        <a:xfrm>
                          <a:off x="0" y="0"/>
                          <a:ext cx="5934075" cy="297815"/>
                        </a:xfrm>
                        <a:prstGeom prst="rect">
                          <a:avLst/>
                        </a:prstGeom>
                        <a:solidFill>
                          <a:prstClr val="white"/>
                        </a:solidFill>
                        <a:ln>
                          <a:noFill/>
                        </a:ln>
                      </wps:spPr>
                      <wps:txbx>
                        <w:txbxContent>
                          <w:p w14:paraId="5297748A" w14:textId="3A85BD3D" w:rsidR="00FA2254" w:rsidRPr="00940C4B" w:rsidRDefault="00FA2254" w:rsidP="00940C4B">
                            <w:pPr>
                              <w:pStyle w:val="Caption"/>
                              <w:rPr>
                                <w:noProof/>
                                <w:sz w:val="22"/>
                              </w:rPr>
                            </w:pPr>
                            <w:r w:rsidRPr="00940C4B">
                              <w:rPr>
                                <w:sz w:val="22"/>
                              </w:rPr>
                              <w:t xml:space="preserve">Figure </w:t>
                            </w:r>
                            <w:r w:rsidRPr="00940C4B">
                              <w:rPr>
                                <w:sz w:val="22"/>
                              </w:rPr>
                              <w:fldChar w:fldCharType="begin"/>
                            </w:r>
                            <w:r w:rsidRPr="00940C4B">
                              <w:rPr>
                                <w:sz w:val="22"/>
                              </w:rPr>
                              <w:instrText xml:space="preserve"> SEQ Figure \* ARABIC </w:instrText>
                            </w:r>
                            <w:r w:rsidRPr="00940C4B">
                              <w:rPr>
                                <w:sz w:val="22"/>
                              </w:rPr>
                              <w:fldChar w:fldCharType="separate"/>
                            </w:r>
                            <w:r w:rsidR="006F380C">
                              <w:rPr>
                                <w:noProof/>
                                <w:sz w:val="22"/>
                              </w:rPr>
                              <w:t>1</w:t>
                            </w:r>
                            <w:r w:rsidRPr="00940C4B">
                              <w:rPr>
                                <w:sz w:val="22"/>
                              </w:rPr>
                              <w:fldChar w:fldCharType="end"/>
                            </w:r>
                            <w:r w:rsidRPr="00940C4B">
                              <w:rPr>
                                <w:sz w:val="22"/>
                              </w:rPr>
                              <w:t>: Current IATI Results standard.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91FCA7E" id="_x0000_t202" coordsize="21600,21600" o:spt="202" path="m,l,21600r21600,l21600,xe">
                <v:stroke joinstyle="miter"/>
                <v:path gradientshapeok="t" o:connecttype="rect"/>
              </v:shapetype>
              <v:shape id="Text Box 2" o:spid="_x0000_s1026" type="#_x0000_t202" style="position:absolute;margin-left:3.75pt;margin-top:276pt;width:467.25pt;height:23.4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5LeLwIAAGAEAAAOAAAAZHJzL2Uyb0RvYy54bWysVFFv2jAQfp+0/2D5fQTYWFtEqBgV06Sq&#10;rQRTn43jkEi2zzsbEvbrd3YS2nV7mvZiznfnz/m+78zitjWanRT6GmzOJ6MxZ8pKKGp7yPn33ebD&#10;NWc+CFsIDVbl/Kw8v12+f7do3FxNoQJdKGQEYv28cTmvQnDzLPOyUkb4EThlqVgCGhFoi4esQNEQ&#10;utHZdDz+nDWAhUOQynvK3nVFvkz4ZalkeCxLrwLTOadvC2nFtO7jmi0XYn5A4apa9p8h/uErjKgt&#10;XXqBuhNBsCPWf0CZWiJ4KMNIgsmgLGupEgdiMxm/YbOthFOJC4nj3UUm//9g5cPpCVld5HzKmRWG&#10;LNqpNrAv0LJpVKdxfk5NW0dtoaU0uTzkPSUj6bZEE3+JDqM66Xy+aBvBJCVnNx8/ja9mnEmqTW+u&#10;riezCJO9nHbow1cFhsUg50jeJUnF6d6HrnVoiZd50HWxqbWOm1hYa2QnQT43VR1UD/5bl7ax10I8&#10;1QHGTBYpdlRiFNp92/PeQ3Em2gjd2HgnNzVddC98eBJIc0JMafbDIy2lhibn0EecVYA//5aP/WQf&#10;VTlraO5y7n8cBSrO9DdLxsYhHQIcgv0Q2KNZA1Gc0KtyMoV0AIMewhLBPNOTWMVbqCSspLtyHoZw&#10;Hbrppycl1WqVmmgUnQj3dutkhB4E3bXPAl1vRyAjH2CYSDF/40rXm3xxq2MgiZNlUdBOxV5nGuNk&#10;ev/k4jt5vU9dL38My18AAAD//wMAUEsDBBQABgAIAAAAIQDt3nUv4AAAAAkBAAAPAAAAZHJzL2Rv&#10;d25yZXYueG1sTI8xT8MwEIV3JP6DdUgsiDqUpDQhTlVVMNClInRhc2M3DsTnyHba8O+5TrDd3Xt6&#10;971yNdmenbQPnUMBD7MEmMbGqQ5bAfuP1/slsBAlKtk71AJ+dIBVdX1VykK5M77rUx1bRiEYCinA&#10;xDgUnIfGaCvDzA0aSTs6b2Wk1bdceXmmcNvzeZIsuJUd0gcjB70xuvmuRytgl37uzN14fNmu00f/&#10;th83i6+2FuL2Zlo/A4t6in9muOATOlTEdHAjqsB6AU8ZGQVk2ZwqkZ6nl+FAl3yZA69K/r9B9QsA&#10;AP//AwBQSwECLQAUAAYACAAAACEAtoM4kv4AAADhAQAAEwAAAAAAAAAAAAAAAAAAAAAAW0NvbnRl&#10;bnRfVHlwZXNdLnhtbFBLAQItABQABgAIAAAAIQA4/SH/1gAAAJQBAAALAAAAAAAAAAAAAAAAAC8B&#10;AABfcmVscy8ucmVsc1BLAQItABQABgAIAAAAIQCjT5LeLwIAAGAEAAAOAAAAAAAAAAAAAAAAAC4C&#10;AABkcnMvZTJvRG9jLnhtbFBLAQItABQABgAIAAAAIQDt3nUv4AAAAAkBAAAPAAAAAAAAAAAAAAAA&#10;AIkEAABkcnMvZG93bnJldi54bWxQSwUGAAAAAAQABADzAAAAlgUAAAAA&#10;" stroked="f">
                <v:textbox style="mso-fit-shape-to-text:t" inset="0,0,0,0">
                  <w:txbxContent>
                    <w:p w14:paraId="5297748A" w14:textId="3A85BD3D" w:rsidR="00FA2254" w:rsidRPr="00940C4B" w:rsidRDefault="00FA2254" w:rsidP="00940C4B">
                      <w:pPr>
                        <w:pStyle w:val="Caption"/>
                        <w:rPr>
                          <w:noProof/>
                          <w:sz w:val="22"/>
                        </w:rPr>
                      </w:pPr>
                      <w:r w:rsidRPr="00940C4B">
                        <w:rPr>
                          <w:sz w:val="22"/>
                        </w:rPr>
                        <w:t xml:space="preserve">Figure </w:t>
                      </w:r>
                      <w:r w:rsidRPr="00940C4B">
                        <w:rPr>
                          <w:sz w:val="22"/>
                        </w:rPr>
                        <w:fldChar w:fldCharType="begin"/>
                      </w:r>
                      <w:r w:rsidRPr="00940C4B">
                        <w:rPr>
                          <w:sz w:val="22"/>
                        </w:rPr>
                        <w:instrText xml:space="preserve"> SEQ Figure \* ARABIC </w:instrText>
                      </w:r>
                      <w:r w:rsidRPr="00940C4B">
                        <w:rPr>
                          <w:sz w:val="22"/>
                        </w:rPr>
                        <w:fldChar w:fldCharType="separate"/>
                      </w:r>
                      <w:r w:rsidR="006F380C">
                        <w:rPr>
                          <w:noProof/>
                          <w:sz w:val="22"/>
                        </w:rPr>
                        <w:t>1</w:t>
                      </w:r>
                      <w:r w:rsidRPr="00940C4B">
                        <w:rPr>
                          <w:sz w:val="22"/>
                        </w:rPr>
                        <w:fldChar w:fldCharType="end"/>
                      </w:r>
                      <w:r w:rsidRPr="00940C4B">
                        <w:rPr>
                          <w:sz w:val="22"/>
                        </w:rPr>
                        <w:t>: Current IATI Results standard.</w:t>
                      </w:r>
                    </w:p>
                  </w:txbxContent>
                </v:textbox>
                <w10:wrap type="topAndBottom"/>
              </v:shape>
            </w:pict>
          </mc:Fallback>
        </mc:AlternateContent>
      </w:r>
      <w:r w:rsidR="00702827">
        <w:rPr>
          <w:noProof/>
          <w:lang w:eastAsia="en-GB"/>
        </w:rPr>
        <w:drawing>
          <wp:anchor distT="0" distB="0" distL="114300" distR="114300" simplePos="0" relativeHeight="251655680" behindDoc="0" locked="0" layoutInCell="1" allowOverlap="1" wp14:anchorId="115FDA69" wp14:editId="0DDB261E">
            <wp:simplePos x="0" y="0"/>
            <wp:positionH relativeFrom="column">
              <wp:posOffset>-914400</wp:posOffset>
            </wp:positionH>
            <wp:positionV relativeFrom="paragraph">
              <wp:posOffset>295275</wp:posOffset>
            </wp:positionV>
            <wp:extent cx="7505700" cy="3200400"/>
            <wp:effectExtent l="0" t="0" r="0" b="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anchor>
        </w:drawing>
      </w:r>
    </w:p>
    <w:p w14:paraId="42F2BED1" w14:textId="33546889" w:rsidR="0092397A" w:rsidRDefault="00A133C0" w:rsidP="00C2529B">
      <w:pPr>
        <w:pStyle w:val="Heading1"/>
        <w:rPr>
          <w:lang w:val="en-US"/>
        </w:rPr>
      </w:pPr>
      <w:r>
        <w:rPr>
          <w:lang w:val="en-US"/>
        </w:rPr>
        <w:t xml:space="preserve">Section 3: </w:t>
      </w:r>
      <w:r w:rsidR="00C2529B">
        <w:rPr>
          <w:lang w:val="en-US"/>
        </w:rPr>
        <w:t>CSO consultation</w:t>
      </w:r>
      <w:r w:rsidR="00B520BC">
        <w:rPr>
          <w:lang w:val="en-US"/>
        </w:rPr>
        <w:t xml:space="preserve"> process</w:t>
      </w:r>
    </w:p>
    <w:p w14:paraId="1B31D381" w14:textId="618BC3CB" w:rsidR="00A133C0" w:rsidRDefault="00A133C0" w:rsidP="00C2529B">
      <w:pPr>
        <w:rPr>
          <w:lang w:val="en-US"/>
        </w:rPr>
      </w:pPr>
    </w:p>
    <w:p w14:paraId="4462B636" w14:textId="4362317E" w:rsidR="00EF0DEA" w:rsidRDefault="00F60C95" w:rsidP="00EF0DEA">
      <w:pPr>
        <w:rPr>
          <w:lang w:val="en-US"/>
        </w:rPr>
      </w:pPr>
      <w:r>
        <w:rPr>
          <w:lang w:val="en-US"/>
        </w:rPr>
        <w:t>This document was finalised through a workshop on</w:t>
      </w:r>
      <w:r w:rsidR="00213F29">
        <w:rPr>
          <w:lang w:val="en-US"/>
        </w:rPr>
        <w:t xml:space="preserve"> the</w:t>
      </w:r>
      <w:r>
        <w:rPr>
          <w:lang w:val="en-US"/>
        </w:rPr>
        <w:t xml:space="preserve"> 22</w:t>
      </w:r>
      <w:r w:rsidRPr="007B4667">
        <w:rPr>
          <w:vertAlign w:val="superscript"/>
          <w:lang w:val="en-US"/>
        </w:rPr>
        <w:t>nd</w:t>
      </w:r>
      <w:r>
        <w:rPr>
          <w:lang w:val="en-US"/>
        </w:rPr>
        <w:t xml:space="preserve"> February 2017</w:t>
      </w:r>
      <w:r w:rsidR="00B520BC">
        <w:rPr>
          <w:lang w:val="en-US"/>
        </w:rPr>
        <w:t xml:space="preserve"> comprising</w:t>
      </w:r>
      <w:r w:rsidR="00213F29">
        <w:rPr>
          <w:lang w:val="en-US"/>
        </w:rPr>
        <w:t xml:space="preserve"> 14 UK CSOs and 2 Dutch CSOs</w:t>
      </w:r>
      <w:r>
        <w:rPr>
          <w:lang w:val="en-US"/>
        </w:rPr>
        <w:t xml:space="preserve">.  </w:t>
      </w:r>
      <w:r w:rsidR="00213F29">
        <w:rPr>
          <w:lang w:val="en-US"/>
        </w:rPr>
        <w:t xml:space="preserve">The group was formed </w:t>
      </w:r>
      <w:r w:rsidR="006B671F">
        <w:rPr>
          <w:lang w:val="en-US"/>
        </w:rPr>
        <w:t>through</w:t>
      </w:r>
      <w:r w:rsidR="00213F29">
        <w:rPr>
          <w:lang w:val="en-US"/>
        </w:rPr>
        <w:t xml:space="preserve"> advertising </w:t>
      </w:r>
      <w:r w:rsidR="00A3393C">
        <w:rPr>
          <w:lang w:val="en-US"/>
        </w:rPr>
        <w:t>with</w:t>
      </w:r>
      <w:r w:rsidR="00213F29">
        <w:rPr>
          <w:lang w:val="en-US"/>
        </w:rPr>
        <w:t xml:space="preserve"> the Bond: IATI and Transparency, MEL and DFID IATI requirements working groups, as well as through Partos (a Dutch equivalent of Bond)</w:t>
      </w:r>
      <w:r w:rsidR="00EB5E32">
        <w:rPr>
          <w:lang w:val="en-US"/>
        </w:rPr>
        <w:t>. W</w:t>
      </w:r>
      <w:r w:rsidR="00213F29">
        <w:rPr>
          <w:lang w:val="en-US"/>
        </w:rPr>
        <w:t xml:space="preserve">orkshop date </w:t>
      </w:r>
      <w:r w:rsidR="006050E6">
        <w:rPr>
          <w:lang w:val="en-US"/>
        </w:rPr>
        <w:t xml:space="preserve">was </w:t>
      </w:r>
      <w:r w:rsidR="00213F29">
        <w:rPr>
          <w:lang w:val="en-US"/>
        </w:rPr>
        <w:t xml:space="preserve">selected based on highest availability.  The workshop dissected </w:t>
      </w:r>
      <w:r w:rsidR="00A3393C">
        <w:rPr>
          <w:lang w:val="en-US"/>
        </w:rPr>
        <w:t xml:space="preserve">a </w:t>
      </w:r>
      <w:r w:rsidR="00213F29">
        <w:rPr>
          <w:lang w:val="en-US"/>
        </w:rPr>
        <w:t>previously circulated draft version of the document</w:t>
      </w:r>
      <w:r w:rsidR="001A5B79">
        <w:rPr>
          <w:lang w:val="en-US"/>
        </w:rPr>
        <w:t xml:space="preserve"> </w:t>
      </w:r>
      <w:r w:rsidR="00EB5E32">
        <w:rPr>
          <w:lang w:val="en-US"/>
        </w:rPr>
        <w:t>by</w:t>
      </w:r>
      <w:r w:rsidR="001A5B79">
        <w:rPr>
          <w:lang w:val="en-US"/>
        </w:rPr>
        <w:t xml:space="preserve"> discussing each principle in detail in groups and </w:t>
      </w:r>
      <w:r w:rsidR="00180976">
        <w:rPr>
          <w:lang w:val="en-US"/>
        </w:rPr>
        <w:t xml:space="preserve">through </w:t>
      </w:r>
      <w:r w:rsidR="00EC6A48">
        <w:rPr>
          <w:lang w:val="en-US"/>
        </w:rPr>
        <w:t xml:space="preserve">delegates </w:t>
      </w:r>
      <w:r w:rsidR="001A5B79">
        <w:rPr>
          <w:lang w:val="en-US"/>
        </w:rPr>
        <w:t>providing both group and individual feedback</w:t>
      </w:r>
      <w:r w:rsidR="00B520BC">
        <w:rPr>
          <w:lang w:val="en-US"/>
        </w:rPr>
        <w:t xml:space="preserve">.  </w:t>
      </w:r>
      <w:r w:rsidR="00213F29">
        <w:rPr>
          <w:lang w:val="en-US"/>
        </w:rPr>
        <w:t>At the end of the workshop each delegate was asked whether they would endorse each principle and</w:t>
      </w:r>
      <w:r w:rsidR="00B520BC">
        <w:rPr>
          <w:lang w:val="en-US"/>
        </w:rPr>
        <w:t xml:space="preserve"> if so</w:t>
      </w:r>
      <w:r w:rsidR="00213F29">
        <w:rPr>
          <w:lang w:val="en-US"/>
        </w:rPr>
        <w:t xml:space="preserve"> </w:t>
      </w:r>
      <w:r w:rsidR="00B520BC">
        <w:rPr>
          <w:lang w:val="en-US"/>
        </w:rPr>
        <w:t xml:space="preserve">to rank </w:t>
      </w:r>
      <w:r w:rsidR="003F0BBD">
        <w:rPr>
          <w:lang w:val="en-US"/>
        </w:rPr>
        <w:t xml:space="preserve">each principle with </w:t>
      </w:r>
      <w:r w:rsidR="00213F29">
        <w:rPr>
          <w:lang w:val="en-US"/>
        </w:rPr>
        <w:t xml:space="preserve">relative </w:t>
      </w:r>
      <w:r w:rsidR="00B520BC">
        <w:rPr>
          <w:lang w:val="en-US"/>
        </w:rPr>
        <w:t>priority.</w:t>
      </w:r>
      <w:r w:rsidR="001A5B79">
        <w:rPr>
          <w:lang w:val="en-US"/>
        </w:rPr>
        <w:t xml:space="preserve">  </w:t>
      </w:r>
      <w:r w:rsidR="00EF0DEA">
        <w:rPr>
          <w:lang w:val="en-US"/>
        </w:rPr>
        <w:t>T</w:t>
      </w:r>
      <w:r w:rsidR="00B520BC">
        <w:rPr>
          <w:lang w:val="en-US"/>
        </w:rPr>
        <w:t>he overall results of th</w:t>
      </w:r>
      <w:r w:rsidR="00EF0DEA">
        <w:rPr>
          <w:lang w:val="en-US"/>
        </w:rPr>
        <w:t>ese</w:t>
      </w:r>
      <w:r w:rsidR="00B520BC">
        <w:rPr>
          <w:lang w:val="en-US"/>
        </w:rPr>
        <w:t xml:space="preserve"> ranking </w:t>
      </w:r>
      <w:r w:rsidR="00EF0DEA">
        <w:rPr>
          <w:lang w:val="en-US"/>
        </w:rPr>
        <w:t xml:space="preserve">are presented in Figure 2 </w:t>
      </w:r>
      <w:r w:rsidR="00B520BC">
        <w:rPr>
          <w:lang w:val="en-US"/>
        </w:rPr>
        <w:t xml:space="preserve">and breakdowns </w:t>
      </w:r>
      <w:r w:rsidR="00EF0DEA">
        <w:rPr>
          <w:lang w:val="en-US"/>
        </w:rPr>
        <w:t>are included</w:t>
      </w:r>
      <w:r w:rsidR="00B520BC">
        <w:rPr>
          <w:lang w:val="en-US"/>
        </w:rPr>
        <w:t xml:space="preserve"> </w:t>
      </w:r>
      <w:r w:rsidR="00EF0DEA">
        <w:rPr>
          <w:lang w:val="en-US"/>
        </w:rPr>
        <w:t>for each</w:t>
      </w:r>
      <w:r w:rsidR="00B520BC">
        <w:rPr>
          <w:lang w:val="en-US"/>
        </w:rPr>
        <w:t xml:space="preserve"> principle in the following sections</w:t>
      </w:r>
      <w:r w:rsidR="00EF0DEA">
        <w:rPr>
          <w:lang w:val="en-US"/>
        </w:rPr>
        <w:t xml:space="preserve">.  The most pressing issues identified from the group discussions (per voting – see Appendix </w:t>
      </w:r>
      <w:r w:rsidR="001A2B1C">
        <w:rPr>
          <w:lang w:val="en-US"/>
        </w:rPr>
        <w:t>3</w:t>
      </w:r>
      <w:r w:rsidR="00EF0DEA">
        <w:rPr>
          <w:lang w:val="en-US"/>
        </w:rPr>
        <w:t>)</w:t>
      </w:r>
      <w:r w:rsidR="000D03F0">
        <w:rPr>
          <w:lang w:val="en-US"/>
        </w:rPr>
        <w:t>,</w:t>
      </w:r>
      <w:r w:rsidR="00EF0DEA">
        <w:rPr>
          <w:lang w:val="en-US"/>
        </w:rPr>
        <w:t xml:space="preserve"> as well individual feedback (see Appendix </w:t>
      </w:r>
      <w:r w:rsidR="001A2B1C">
        <w:rPr>
          <w:lang w:val="en-US"/>
        </w:rPr>
        <w:t>4</w:t>
      </w:r>
      <w:r w:rsidR="00EF0DEA">
        <w:rPr>
          <w:lang w:val="en-US"/>
        </w:rPr>
        <w:t>)</w:t>
      </w:r>
      <w:r w:rsidR="000D03F0">
        <w:rPr>
          <w:lang w:val="en-US"/>
        </w:rPr>
        <w:t>,</w:t>
      </w:r>
      <w:r w:rsidR="00EF0DEA">
        <w:rPr>
          <w:lang w:val="en-US"/>
        </w:rPr>
        <w:t xml:space="preserve"> were used to create this final document</w:t>
      </w:r>
      <w:r w:rsidR="00771B24">
        <w:rPr>
          <w:lang w:val="en-US"/>
        </w:rPr>
        <w:t>, including the addition of Principle 8</w:t>
      </w:r>
      <w:r w:rsidR="00EF0DEA">
        <w:rPr>
          <w:lang w:val="en-US"/>
        </w:rPr>
        <w:t>.</w:t>
      </w:r>
    </w:p>
    <w:p w14:paraId="028BC80C" w14:textId="523B6B11" w:rsidR="00B520BC" w:rsidRDefault="00B520BC" w:rsidP="00F60C95">
      <w:pPr>
        <w:rPr>
          <w:lang w:val="en-US"/>
        </w:rPr>
      </w:pPr>
    </w:p>
    <w:p w14:paraId="605BC376" w14:textId="6FD4AD22" w:rsidR="006F380C" w:rsidRDefault="00500533" w:rsidP="00B23FCB">
      <w:pPr>
        <w:keepNext/>
        <w:jc w:val="center"/>
      </w:pPr>
      <w:r>
        <w:lastRenderedPageBreak/>
        <w:pict w14:anchorId="736EC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45pt;height:218.9pt;mso-position-horizontal-relative:text;mso-position-vertical-relative:text;mso-width-relative:page;mso-height-relative:page">
            <v:imagedata r:id="rId14" o:title="Screen Shot 2017-02-26 at 17" croptop="2580f" cropbottom="2580f"/>
          </v:shape>
        </w:pict>
      </w:r>
    </w:p>
    <w:p w14:paraId="5B57F336" w14:textId="764C6E83" w:rsidR="00330C6A" w:rsidRPr="00B821BE" w:rsidRDefault="006F380C" w:rsidP="00B821BE">
      <w:pPr>
        <w:pStyle w:val="Caption"/>
        <w:rPr>
          <w:i w:val="0"/>
          <w:sz w:val="20"/>
          <w:lang w:val="en-US"/>
        </w:rPr>
      </w:pPr>
      <w:r w:rsidRPr="00B821BE">
        <w:rPr>
          <w:i w:val="0"/>
          <w:sz w:val="20"/>
        </w:rPr>
        <w:t xml:space="preserve">Figure </w:t>
      </w:r>
      <w:r w:rsidRPr="00B821BE">
        <w:rPr>
          <w:i w:val="0"/>
          <w:sz w:val="20"/>
        </w:rPr>
        <w:fldChar w:fldCharType="begin"/>
      </w:r>
      <w:r w:rsidRPr="00B821BE">
        <w:rPr>
          <w:i w:val="0"/>
          <w:sz w:val="20"/>
        </w:rPr>
        <w:instrText xml:space="preserve"> SEQ Figure \* ARABIC </w:instrText>
      </w:r>
      <w:r w:rsidRPr="00B821BE">
        <w:rPr>
          <w:i w:val="0"/>
          <w:sz w:val="20"/>
        </w:rPr>
        <w:fldChar w:fldCharType="separate"/>
      </w:r>
      <w:r w:rsidRPr="00B821BE">
        <w:rPr>
          <w:i w:val="0"/>
          <w:noProof/>
          <w:sz w:val="20"/>
        </w:rPr>
        <w:t>2</w:t>
      </w:r>
      <w:r w:rsidRPr="00B821BE">
        <w:rPr>
          <w:i w:val="0"/>
          <w:sz w:val="20"/>
        </w:rPr>
        <w:fldChar w:fldCharType="end"/>
      </w:r>
      <w:r w:rsidRPr="00B821BE">
        <w:rPr>
          <w:i w:val="0"/>
          <w:sz w:val="20"/>
        </w:rPr>
        <w:t xml:space="preserve">: </w:t>
      </w:r>
      <w:r w:rsidR="00B52482">
        <w:rPr>
          <w:i w:val="0"/>
          <w:sz w:val="20"/>
        </w:rPr>
        <w:t xml:space="preserve">Plot showing </w:t>
      </w:r>
      <w:r w:rsidR="00B821BE">
        <w:rPr>
          <w:i w:val="0"/>
          <w:sz w:val="20"/>
        </w:rPr>
        <w:t xml:space="preserve">mean rank priority from endorsing participants for each principle (min score = 1, max score = 8); bars show one standard error either side of the mean. </w:t>
      </w:r>
      <w:r w:rsidR="000D03F0">
        <w:rPr>
          <w:i w:val="0"/>
          <w:sz w:val="20"/>
        </w:rPr>
        <w:t xml:space="preserve">The priority score for </w:t>
      </w:r>
      <w:r w:rsidR="00B821BE" w:rsidRPr="00B821BE">
        <w:rPr>
          <w:i w:val="0"/>
          <w:sz w:val="20"/>
          <w:lang w:val="en-US"/>
        </w:rPr>
        <w:t xml:space="preserve">Principle 8 </w:t>
      </w:r>
      <w:r w:rsidR="000D03F0">
        <w:rPr>
          <w:i w:val="0"/>
          <w:sz w:val="20"/>
          <w:lang w:val="en-US"/>
        </w:rPr>
        <w:t xml:space="preserve">is </w:t>
      </w:r>
      <w:r w:rsidR="00B821BE">
        <w:rPr>
          <w:i w:val="0"/>
          <w:sz w:val="20"/>
          <w:lang w:val="en-US"/>
        </w:rPr>
        <w:t xml:space="preserve">statistically significantly </w:t>
      </w:r>
      <w:r w:rsidR="00B821BE" w:rsidRPr="00B821BE">
        <w:rPr>
          <w:i w:val="0"/>
          <w:sz w:val="20"/>
          <w:lang w:val="en-US"/>
        </w:rPr>
        <w:t xml:space="preserve">higher than the other </w:t>
      </w:r>
      <w:r w:rsidR="00B821BE">
        <w:rPr>
          <w:i w:val="0"/>
          <w:sz w:val="20"/>
          <w:lang w:val="en-US"/>
        </w:rPr>
        <w:t xml:space="preserve">seven </w:t>
      </w:r>
      <w:r w:rsidR="0003150A">
        <w:rPr>
          <w:i w:val="0"/>
          <w:sz w:val="20"/>
          <w:lang w:val="en-US"/>
        </w:rPr>
        <w:t>p</w:t>
      </w:r>
      <w:r w:rsidR="00B821BE" w:rsidRPr="00B821BE">
        <w:rPr>
          <w:i w:val="0"/>
          <w:sz w:val="20"/>
          <w:lang w:val="en-US"/>
        </w:rPr>
        <w:t>rinciples</w:t>
      </w:r>
      <w:r w:rsidR="00B821BE">
        <w:rPr>
          <w:i w:val="0"/>
          <w:sz w:val="20"/>
          <w:lang w:val="en-US"/>
        </w:rPr>
        <w:t xml:space="preserve"> (as indicated by non-overlapping error bars)</w:t>
      </w:r>
      <w:r w:rsidR="00B821BE" w:rsidRPr="00B821BE">
        <w:rPr>
          <w:i w:val="0"/>
          <w:sz w:val="20"/>
          <w:lang w:val="en-US"/>
        </w:rPr>
        <w:t>,</w:t>
      </w:r>
      <w:r w:rsidR="00B821BE">
        <w:rPr>
          <w:i w:val="0"/>
          <w:sz w:val="20"/>
          <w:lang w:val="en-US"/>
        </w:rPr>
        <w:t xml:space="preserve"> revealing</w:t>
      </w:r>
      <w:r w:rsidR="00B821BE" w:rsidRPr="00B821BE">
        <w:rPr>
          <w:i w:val="0"/>
          <w:sz w:val="20"/>
          <w:lang w:val="en-US"/>
        </w:rPr>
        <w:t xml:space="preserve"> that </w:t>
      </w:r>
      <w:r w:rsidR="0003150A">
        <w:rPr>
          <w:i w:val="0"/>
          <w:sz w:val="20"/>
          <w:lang w:val="en-US"/>
        </w:rPr>
        <w:t>this principle</w:t>
      </w:r>
      <w:r w:rsidR="00B821BE" w:rsidRPr="00B821BE">
        <w:rPr>
          <w:i w:val="0"/>
          <w:sz w:val="20"/>
          <w:lang w:val="en-US"/>
        </w:rPr>
        <w:t xml:space="preserve"> was the most pressing issue for the consultation group.  The remaining principles all had</w:t>
      </w:r>
      <w:r w:rsidR="00B821BE">
        <w:rPr>
          <w:i w:val="0"/>
          <w:sz w:val="20"/>
          <w:lang w:val="en-US"/>
        </w:rPr>
        <w:t xml:space="preserve"> a similar</w:t>
      </w:r>
      <w:r w:rsidR="00B821BE" w:rsidRPr="00B821BE">
        <w:rPr>
          <w:i w:val="0"/>
          <w:sz w:val="20"/>
          <w:lang w:val="en-US"/>
        </w:rPr>
        <w:t xml:space="preserve"> degree of priority</w:t>
      </w:r>
      <w:r w:rsidR="00B821BE">
        <w:rPr>
          <w:i w:val="0"/>
          <w:sz w:val="20"/>
          <w:lang w:val="en-US"/>
        </w:rPr>
        <w:t xml:space="preserve"> (ranked between 4</w:t>
      </w:r>
      <w:r w:rsidR="00F9329C">
        <w:rPr>
          <w:i w:val="0"/>
          <w:sz w:val="20"/>
          <w:lang w:val="en-US"/>
        </w:rPr>
        <w:t>.0</w:t>
      </w:r>
      <w:r w:rsidR="00B821BE">
        <w:rPr>
          <w:i w:val="0"/>
          <w:sz w:val="20"/>
          <w:lang w:val="en-US"/>
        </w:rPr>
        <w:t xml:space="preserve"> and </w:t>
      </w:r>
      <w:r w:rsidR="00F9329C">
        <w:rPr>
          <w:i w:val="0"/>
          <w:sz w:val="20"/>
          <w:lang w:val="en-US"/>
        </w:rPr>
        <w:t>4.9</w:t>
      </w:r>
      <w:r w:rsidR="00B821BE">
        <w:rPr>
          <w:i w:val="0"/>
          <w:sz w:val="20"/>
          <w:lang w:val="en-US"/>
        </w:rPr>
        <w:t>)</w:t>
      </w:r>
      <w:r w:rsidR="00B821BE" w:rsidRPr="00B821BE">
        <w:rPr>
          <w:i w:val="0"/>
          <w:sz w:val="20"/>
          <w:lang w:val="en-US"/>
        </w:rPr>
        <w:t xml:space="preserve">, </w:t>
      </w:r>
      <w:r w:rsidR="00B821BE">
        <w:rPr>
          <w:i w:val="0"/>
          <w:sz w:val="20"/>
          <w:lang w:val="en-US"/>
        </w:rPr>
        <w:t>showing</w:t>
      </w:r>
      <w:r w:rsidR="00B821BE" w:rsidRPr="00B821BE">
        <w:rPr>
          <w:i w:val="0"/>
          <w:sz w:val="20"/>
          <w:lang w:val="en-US"/>
        </w:rPr>
        <w:t xml:space="preserve"> that</w:t>
      </w:r>
      <w:r w:rsidR="00B821BE">
        <w:rPr>
          <w:i w:val="0"/>
          <w:sz w:val="20"/>
          <w:lang w:val="en-US"/>
        </w:rPr>
        <w:t xml:space="preserve"> they are</w:t>
      </w:r>
      <w:r w:rsidR="00B821BE" w:rsidRPr="00B821BE">
        <w:rPr>
          <w:i w:val="0"/>
          <w:sz w:val="20"/>
          <w:lang w:val="en-US"/>
        </w:rPr>
        <w:t xml:space="preserve"> all important</w:t>
      </w:r>
      <w:r w:rsidR="00B821BE">
        <w:rPr>
          <w:i w:val="0"/>
          <w:sz w:val="20"/>
          <w:lang w:val="en-US"/>
        </w:rPr>
        <w:t xml:space="preserve"> </w:t>
      </w:r>
      <w:r w:rsidR="00B821BE" w:rsidRPr="00B821BE">
        <w:rPr>
          <w:i w:val="0"/>
          <w:sz w:val="20"/>
          <w:lang w:val="en-US"/>
        </w:rPr>
        <w:t>and that none were</w:t>
      </w:r>
      <w:r w:rsidR="00B821BE">
        <w:rPr>
          <w:i w:val="0"/>
          <w:sz w:val="20"/>
          <w:lang w:val="en-US"/>
        </w:rPr>
        <w:t xml:space="preserve"> statistically significantly</w:t>
      </w:r>
      <w:r w:rsidR="00B821BE" w:rsidRPr="00B821BE">
        <w:rPr>
          <w:i w:val="0"/>
          <w:sz w:val="20"/>
          <w:lang w:val="en-US"/>
        </w:rPr>
        <w:t xml:space="preserve"> less important than any </w:t>
      </w:r>
      <w:r w:rsidR="00B821BE">
        <w:rPr>
          <w:i w:val="0"/>
          <w:sz w:val="20"/>
          <w:lang w:val="en-US"/>
        </w:rPr>
        <w:t xml:space="preserve">of the </w:t>
      </w:r>
      <w:r w:rsidR="00B821BE" w:rsidRPr="00B821BE">
        <w:rPr>
          <w:i w:val="0"/>
          <w:sz w:val="20"/>
          <w:lang w:val="en-US"/>
        </w:rPr>
        <w:t>other</w:t>
      </w:r>
      <w:r w:rsidR="00B821BE">
        <w:rPr>
          <w:i w:val="0"/>
          <w:sz w:val="20"/>
          <w:lang w:val="en-US"/>
        </w:rPr>
        <w:t>s</w:t>
      </w:r>
      <w:r w:rsidR="00B821BE" w:rsidRPr="00B821BE">
        <w:rPr>
          <w:i w:val="0"/>
          <w:sz w:val="20"/>
          <w:lang w:val="en-US"/>
        </w:rPr>
        <w:t>.</w:t>
      </w:r>
    </w:p>
    <w:p w14:paraId="758F3C1A" w14:textId="253047F7" w:rsidR="0092397A" w:rsidRDefault="0092397A" w:rsidP="004622B1">
      <w:pPr>
        <w:pStyle w:val="Heading1"/>
        <w:rPr>
          <w:lang w:val="en-US"/>
        </w:rPr>
      </w:pPr>
      <w:r w:rsidRPr="004622B1">
        <w:rPr>
          <w:lang w:val="en-US"/>
        </w:rPr>
        <w:t xml:space="preserve">Section </w:t>
      </w:r>
      <w:r w:rsidR="00A133C0">
        <w:rPr>
          <w:lang w:val="en-US"/>
        </w:rPr>
        <w:t>4</w:t>
      </w:r>
      <w:r w:rsidRPr="004622B1">
        <w:rPr>
          <w:lang w:val="en-US"/>
        </w:rPr>
        <w:t>: Suggested programmatic principles</w:t>
      </w:r>
    </w:p>
    <w:p w14:paraId="678F669D" w14:textId="77777777" w:rsidR="0092397A" w:rsidRDefault="0092397A" w:rsidP="003F7BFC">
      <w:pPr>
        <w:rPr>
          <w:lang w:val="en-US"/>
        </w:rPr>
      </w:pPr>
    </w:p>
    <w:p w14:paraId="03608C7A" w14:textId="48459550" w:rsidR="0092397A" w:rsidRDefault="00F95087" w:rsidP="003F7BFC">
      <w:pPr>
        <w:rPr>
          <w:lang w:val="en-US"/>
        </w:rPr>
      </w:pPr>
      <w:r>
        <w:rPr>
          <w:lang w:val="en-US"/>
        </w:rPr>
        <w:t xml:space="preserve">In the following we introduce </w:t>
      </w:r>
      <w:r w:rsidR="00A133C0">
        <w:rPr>
          <w:lang w:val="en-US"/>
        </w:rPr>
        <w:t>8</w:t>
      </w:r>
      <w:r>
        <w:rPr>
          <w:lang w:val="en-US"/>
        </w:rPr>
        <w:t xml:space="preserve"> programmatic principles that</w:t>
      </w:r>
      <w:r w:rsidR="00966423">
        <w:rPr>
          <w:lang w:val="en-US"/>
        </w:rPr>
        <w:t xml:space="preserve"> should be used to drive changes to the </w:t>
      </w:r>
      <w:r>
        <w:rPr>
          <w:lang w:val="en-US"/>
        </w:rPr>
        <w:t>IATI results standard</w:t>
      </w:r>
      <w:r w:rsidR="00966423" w:rsidRPr="00966423">
        <w:rPr>
          <w:lang w:val="en-US"/>
        </w:rPr>
        <w:t xml:space="preserve">.  </w:t>
      </w:r>
      <w:r w:rsidR="00966423">
        <w:rPr>
          <w:lang w:val="en-US"/>
        </w:rPr>
        <w:t xml:space="preserve">We first highlight an issue with the current standard, detail why this issue is a problem, then make suggestions to overcome the issue. </w:t>
      </w:r>
      <w:r w:rsidR="003B1EEC">
        <w:rPr>
          <w:lang w:val="en-US"/>
        </w:rPr>
        <w:t>To summarise these suggestions</w:t>
      </w:r>
      <w:r w:rsidR="00E73231">
        <w:rPr>
          <w:lang w:val="en-US"/>
        </w:rPr>
        <w:t xml:space="preserve">, the </w:t>
      </w:r>
      <w:r w:rsidR="00940B5C">
        <w:rPr>
          <w:lang w:val="en-US"/>
        </w:rPr>
        <w:t xml:space="preserve">IATI results </w:t>
      </w:r>
      <w:r w:rsidR="00E73231">
        <w:rPr>
          <w:lang w:val="en-US"/>
        </w:rPr>
        <w:t>standard should do the following without the current technical workarounds</w:t>
      </w:r>
      <w:r w:rsidR="003B1EEC">
        <w:rPr>
          <w:lang w:val="en-US"/>
        </w:rPr>
        <w:t>:</w:t>
      </w:r>
    </w:p>
    <w:p w14:paraId="3861013F" w14:textId="00F0A826" w:rsidR="003B1EEC" w:rsidRPr="00E952D4" w:rsidRDefault="008B2EF3" w:rsidP="003B1EEC">
      <w:pPr>
        <w:pStyle w:val="ListParagraph"/>
        <w:numPr>
          <w:ilvl w:val="0"/>
          <w:numId w:val="9"/>
        </w:numPr>
        <w:rPr>
          <w:b/>
          <w:lang w:val="en-US"/>
        </w:rPr>
      </w:pPr>
      <w:r w:rsidRPr="00E952D4">
        <w:rPr>
          <w:b/>
          <w:lang w:val="en-US"/>
        </w:rPr>
        <w:t xml:space="preserve">allow us to </w:t>
      </w:r>
      <w:r w:rsidR="00E73231" w:rsidRPr="00E952D4">
        <w:rPr>
          <w:b/>
          <w:lang w:val="en-US"/>
        </w:rPr>
        <w:t xml:space="preserve">represent the full range of our initiatives </w:t>
      </w:r>
    </w:p>
    <w:p w14:paraId="3E1EEB12" w14:textId="60F5C780" w:rsidR="006065DB" w:rsidRPr="00E952D4" w:rsidRDefault="00E952D4" w:rsidP="00E952D4">
      <w:pPr>
        <w:pStyle w:val="ListParagraph"/>
        <w:spacing w:line="360" w:lineRule="auto"/>
        <w:ind w:left="1440"/>
        <w:rPr>
          <w:i/>
          <w:lang w:val="en-US"/>
        </w:rPr>
      </w:pPr>
      <w:r w:rsidRPr="00E952D4">
        <w:rPr>
          <w:i/>
          <w:lang w:val="en-US"/>
        </w:rPr>
        <w:t>(</w:t>
      </w:r>
      <w:r w:rsidR="006065DB" w:rsidRPr="00E952D4">
        <w:rPr>
          <w:i/>
          <w:lang w:val="en-US"/>
        </w:rPr>
        <w:t>e</w:t>
      </w:r>
      <w:r w:rsidRPr="00E952D4">
        <w:rPr>
          <w:i/>
          <w:lang w:val="en-US"/>
        </w:rPr>
        <w:t>.g.</w:t>
      </w:r>
      <w:r w:rsidR="006065DB" w:rsidRPr="00E952D4">
        <w:rPr>
          <w:i/>
          <w:lang w:val="en-US"/>
        </w:rPr>
        <w:t xml:space="preserve"> </w:t>
      </w:r>
      <w:r w:rsidRPr="00E952D4">
        <w:rPr>
          <w:i/>
          <w:lang w:val="en-US"/>
        </w:rPr>
        <w:t xml:space="preserve">to allow </w:t>
      </w:r>
      <w:r w:rsidR="006065DB" w:rsidRPr="00E952D4">
        <w:rPr>
          <w:i/>
          <w:lang w:val="en-US"/>
        </w:rPr>
        <w:t>qualitative results not just quantitative</w:t>
      </w:r>
      <w:r w:rsidRPr="00E952D4">
        <w:rPr>
          <w:i/>
          <w:lang w:val="en-US"/>
        </w:rPr>
        <w:t>)</w:t>
      </w:r>
    </w:p>
    <w:p w14:paraId="2A8DAA3C" w14:textId="0E3B997C" w:rsidR="00E73231" w:rsidRPr="00E952D4" w:rsidRDefault="008B2EF3" w:rsidP="00381664">
      <w:pPr>
        <w:pStyle w:val="ListParagraph"/>
        <w:numPr>
          <w:ilvl w:val="0"/>
          <w:numId w:val="9"/>
        </w:numPr>
        <w:rPr>
          <w:b/>
          <w:lang w:val="en-US"/>
        </w:rPr>
      </w:pPr>
      <w:r w:rsidRPr="00E952D4">
        <w:rPr>
          <w:b/>
          <w:lang w:val="en-US"/>
        </w:rPr>
        <w:t xml:space="preserve">allow us to </w:t>
      </w:r>
      <w:r w:rsidR="00A23B39">
        <w:rPr>
          <w:b/>
          <w:lang w:val="en-US"/>
        </w:rPr>
        <w:t xml:space="preserve">explain </w:t>
      </w:r>
      <w:r w:rsidR="00E73231" w:rsidRPr="00E952D4">
        <w:rPr>
          <w:b/>
          <w:lang w:val="en-US"/>
        </w:rPr>
        <w:t xml:space="preserve">how and why results were or were not achieved </w:t>
      </w:r>
    </w:p>
    <w:p w14:paraId="50C77CAD" w14:textId="1EC082B8" w:rsidR="006065DB" w:rsidRPr="00E952D4" w:rsidRDefault="00E952D4" w:rsidP="00E952D4">
      <w:pPr>
        <w:pStyle w:val="ListParagraph"/>
        <w:spacing w:line="360" w:lineRule="auto"/>
        <w:ind w:left="1440"/>
        <w:rPr>
          <w:i/>
          <w:lang w:val="en-US"/>
        </w:rPr>
      </w:pPr>
      <w:r w:rsidRPr="00E952D4">
        <w:rPr>
          <w:i/>
          <w:lang w:val="en-US"/>
        </w:rPr>
        <w:t>(</w:t>
      </w:r>
      <w:r w:rsidR="006065DB" w:rsidRPr="00E952D4">
        <w:rPr>
          <w:i/>
          <w:lang w:val="en-US"/>
        </w:rPr>
        <w:t>e</w:t>
      </w:r>
      <w:r w:rsidRPr="00E952D4">
        <w:rPr>
          <w:i/>
          <w:lang w:val="en-US"/>
        </w:rPr>
        <w:t>.</w:t>
      </w:r>
      <w:r w:rsidR="006065DB" w:rsidRPr="00E952D4">
        <w:rPr>
          <w:i/>
          <w:lang w:val="en-US"/>
        </w:rPr>
        <w:t>g</w:t>
      </w:r>
      <w:r w:rsidRPr="00E952D4">
        <w:rPr>
          <w:i/>
          <w:lang w:val="en-US"/>
        </w:rPr>
        <w:t>.</w:t>
      </w:r>
      <w:r w:rsidR="006065DB" w:rsidRPr="00E952D4">
        <w:rPr>
          <w:i/>
          <w:lang w:val="en-US"/>
        </w:rPr>
        <w:t xml:space="preserve"> </w:t>
      </w:r>
      <w:r w:rsidR="00A23B39">
        <w:rPr>
          <w:i/>
          <w:lang w:val="en-US"/>
        </w:rPr>
        <w:t>so that we have space to provide reasoning</w:t>
      </w:r>
      <w:r w:rsidRPr="00E952D4">
        <w:rPr>
          <w:i/>
          <w:lang w:val="en-US"/>
        </w:rPr>
        <w:t>)</w:t>
      </w:r>
    </w:p>
    <w:p w14:paraId="22941E4A" w14:textId="243E8319" w:rsidR="00381664" w:rsidRPr="00E952D4" w:rsidRDefault="008B2EF3" w:rsidP="003B1EEC">
      <w:pPr>
        <w:pStyle w:val="ListParagraph"/>
        <w:numPr>
          <w:ilvl w:val="0"/>
          <w:numId w:val="9"/>
        </w:numPr>
        <w:rPr>
          <w:b/>
          <w:lang w:val="en-US"/>
        </w:rPr>
      </w:pPr>
      <w:r w:rsidRPr="00E952D4">
        <w:rPr>
          <w:b/>
          <w:lang w:val="en-US"/>
        </w:rPr>
        <w:t xml:space="preserve">allow us to </w:t>
      </w:r>
      <w:r w:rsidR="00381664" w:rsidRPr="00E952D4">
        <w:rPr>
          <w:b/>
          <w:lang w:val="en-US"/>
        </w:rPr>
        <w:t xml:space="preserve">explain the </w:t>
      </w:r>
      <w:r w:rsidR="006065DB" w:rsidRPr="00E952D4">
        <w:rPr>
          <w:b/>
          <w:lang w:val="en-US"/>
        </w:rPr>
        <w:t>quality</w:t>
      </w:r>
      <w:r w:rsidR="00E952D4" w:rsidRPr="00E952D4">
        <w:rPr>
          <w:b/>
          <w:lang w:val="en-US"/>
        </w:rPr>
        <w:t xml:space="preserve"> of our indicators</w:t>
      </w:r>
    </w:p>
    <w:p w14:paraId="43A51B25" w14:textId="11272F1E" w:rsidR="006065DB" w:rsidRPr="00E952D4" w:rsidRDefault="00E952D4" w:rsidP="00E952D4">
      <w:pPr>
        <w:pStyle w:val="ListParagraph"/>
        <w:spacing w:line="360" w:lineRule="auto"/>
        <w:ind w:left="1440"/>
        <w:rPr>
          <w:i/>
          <w:lang w:val="en-US"/>
        </w:rPr>
      </w:pPr>
      <w:r w:rsidRPr="00E952D4">
        <w:rPr>
          <w:i/>
          <w:lang w:val="en-US"/>
        </w:rPr>
        <w:t>(e.g.</w:t>
      </w:r>
      <w:r w:rsidR="006065DB" w:rsidRPr="00E952D4">
        <w:rPr>
          <w:i/>
          <w:lang w:val="en-US"/>
        </w:rPr>
        <w:t xml:space="preserve"> </w:t>
      </w:r>
      <w:r w:rsidR="00CB3254" w:rsidRPr="00E952D4">
        <w:rPr>
          <w:i/>
          <w:lang w:val="en-US"/>
        </w:rPr>
        <w:t>to</w:t>
      </w:r>
      <w:r w:rsidR="00A23B39">
        <w:rPr>
          <w:i/>
          <w:lang w:val="en-US"/>
        </w:rPr>
        <w:t xml:space="preserve"> recognise variability in our indicators</w:t>
      </w:r>
      <w:r>
        <w:rPr>
          <w:i/>
          <w:lang w:val="en-US"/>
        </w:rPr>
        <w:t>)</w:t>
      </w:r>
    </w:p>
    <w:p w14:paraId="2A24E80C" w14:textId="71CB23A5" w:rsidR="00381664" w:rsidRPr="00E952D4" w:rsidRDefault="008B2EF3" w:rsidP="003B1EEC">
      <w:pPr>
        <w:pStyle w:val="ListParagraph"/>
        <w:numPr>
          <w:ilvl w:val="0"/>
          <w:numId w:val="9"/>
        </w:numPr>
        <w:rPr>
          <w:b/>
          <w:lang w:val="en-US"/>
        </w:rPr>
      </w:pPr>
      <w:r w:rsidRPr="00E952D4">
        <w:rPr>
          <w:b/>
          <w:lang w:val="en-US"/>
        </w:rPr>
        <w:t xml:space="preserve">allow us to </w:t>
      </w:r>
      <w:r w:rsidR="00381664" w:rsidRPr="00E952D4">
        <w:rPr>
          <w:b/>
          <w:lang w:val="en-US"/>
        </w:rPr>
        <w:t>disaggregate indicators</w:t>
      </w:r>
    </w:p>
    <w:p w14:paraId="1CA0898F" w14:textId="5F0BDEB7" w:rsidR="006065DB" w:rsidRPr="00E952D4" w:rsidRDefault="00E952D4" w:rsidP="00E952D4">
      <w:pPr>
        <w:pStyle w:val="ListParagraph"/>
        <w:spacing w:line="360" w:lineRule="auto"/>
        <w:ind w:left="1440"/>
        <w:rPr>
          <w:i/>
          <w:lang w:val="en-US"/>
        </w:rPr>
      </w:pPr>
      <w:r w:rsidRPr="00E952D4">
        <w:rPr>
          <w:i/>
          <w:lang w:val="en-US"/>
        </w:rPr>
        <w:t>(e.g.</w:t>
      </w:r>
      <w:r w:rsidR="006065DB" w:rsidRPr="00E952D4">
        <w:rPr>
          <w:i/>
          <w:lang w:val="en-US"/>
        </w:rPr>
        <w:t xml:space="preserve"> </w:t>
      </w:r>
      <w:r w:rsidR="00E23525" w:rsidRPr="00E952D4">
        <w:rPr>
          <w:i/>
          <w:lang w:val="en-US"/>
        </w:rPr>
        <w:t>to help ensure we “leave no one behind”</w:t>
      </w:r>
      <w:r w:rsidRPr="00E952D4">
        <w:rPr>
          <w:i/>
          <w:lang w:val="en-US"/>
        </w:rPr>
        <w:t>)</w:t>
      </w:r>
    </w:p>
    <w:p w14:paraId="27023988" w14:textId="78798E09" w:rsidR="00381664" w:rsidRPr="00E952D4" w:rsidRDefault="008B2EF3" w:rsidP="00381664">
      <w:pPr>
        <w:pStyle w:val="ListParagraph"/>
        <w:numPr>
          <w:ilvl w:val="0"/>
          <w:numId w:val="9"/>
        </w:numPr>
        <w:rPr>
          <w:b/>
          <w:lang w:val="en-US"/>
        </w:rPr>
      </w:pPr>
      <w:r w:rsidRPr="00E952D4">
        <w:rPr>
          <w:b/>
          <w:lang w:val="en-US"/>
        </w:rPr>
        <w:t xml:space="preserve">allow us to </w:t>
      </w:r>
      <w:r w:rsidR="00381664" w:rsidRPr="00E952D4">
        <w:rPr>
          <w:b/>
          <w:lang w:val="en-US"/>
        </w:rPr>
        <w:t>report</w:t>
      </w:r>
      <w:r w:rsidR="00E952D4" w:rsidRPr="00E952D4">
        <w:rPr>
          <w:b/>
          <w:lang w:val="en-US"/>
        </w:rPr>
        <w:t xml:space="preserve"> revisions to results</w:t>
      </w:r>
    </w:p>
    <w:p w14:paraId="4B840EE9" w14:textId="5FA537A5" w:rsidR="006065DB" w:rsidRPr="00E952D4" w:rsidRDefault="00E952D4" w:rsidP="00E952D4">
      <w:pPr>
        <w:pStyle w:val="ListParagraph"/>
        <w:spacing w:line="360" w:lineRule="auto"/>
        <w:ind w:left="1440"/>
        <w:rPr>
          <w:i/>
          <w:lang w:val="en-US"/>
        </w:rPr>
      </w:pPr>
      <w:r w:rsidRPr="00E952D4">
        <w:rPr>
          <w:i/>
          <w:lang w:val="en-US"/>
        </w:rPr>
        <w:t>(e.g.</w:t>
      </w:r>
      <w:r w:rsidR="006065DB" w:rsidRPr="00E952D4">
        <w:rPr>
          <w:i/>
          <w:lang w:val="en-US"/>
        </w:rPr>
        <w:t xml:space="preserve"> to reflect </w:t>
      </w:r>
      <w:r w:rsidR="00A23B39">
        <w:rPr>
          <w:i/>
          <w:lang w:val="en-US"/>
        </w:rPr>
        <w:t>an adaptive management approach</w:t>
      </w:r>
      <w:r w:rsidRPr="00E952D4">
        <w:rPr>
          <w:i/>
          <w:lang w:val="en-US"/>
        </w:rPr>
        <w:t>)</w:t>
      </w:r>
    </w:p>
    <w:p w14:paraId="7A3D9175" w14:textId="16513D69" w:rsidR="00381664" w:rsidRDefault="008B2EF3" w:rsidP="003B1EEC">
      <w:pPr>
        <w:pStyle w:val="ListParagraph"/>
        <w:numPr>
          <w:ilvl w:val="0"/>
          <w:numId w:val="9"/>
        </w:numPr>
        <w:rPr>
          <w:lang w:val="en-US"/>
        </w:rPr>
      </w:pPr>
      <w:r w:rsidRPr="00E952D4">
        <w:rPr>
          <w:b/>
          <w:lang w:val="en-US"/>
        </w:rPr>
        <w:t xml:space="preserve">allow us to </w:t>
      </w:r>
      <w:r w:rsidR="00381664" w:rsidRPr="00E952D4">
        <w:rPr>
          <w:b/>
          <w:lang w:val="en-US"/>
        </w:rPr>
        <w:t>recognise our partner’s contributions</w:t>
      </w:r>
    </w:p>
    <w:p w14:paraId="112ADC12" w14:textId="386C760F" w:rsidR="006065DB" w:rsidRPr="00E952D4" w:rsidRDefault="00E952D4" w:rsidP="00E952D4">
      <w:pPr>
        <w:pStyle w:val="ListParagraph"/>
        <w:spacing w:line="360" w:lineRule="auto"/>
        <w:ind w:left="1440"/>
        <w:rPr>
          <w:i/>
          <w:lang w:val="en-US"/>
        </w:rPr>
      </w:pPr>
      <w:r w:rsidRPr="00E952D4">
        <w:rPr>
          <w:i/>
          <w:lang w:val="en-US"/>
        </w:rPr>
        <w:t xml:space="preserve">(e.g. </w:t>
      </w:r>
      <w:r w:rsidR="007A0B4E">
        <w:rPr>
          <w:i/>
          <w:lang w:val="en-US"/>
        </w:rPr>
        <w:t>to overcome the practicalities that not all partners have capacity to publish</w:t>
      </w:r>
      <w:r w:rsidRPr="00E952D4">
        <w:rPr>
          <w:i/>
          <w:lang w:val="en-US"/>
        </w:rPr>
        <w:t>)</w:t>
      </w:r>
      <w:r w:rsidR="00E23525" w:rsidRPr="00E952D4">
        <w:rPr>
          <w:i/>
          <w:lang w:val="en-US"/>
        </w:rPr>
        <w:t xml:space="preserve"> </w:t>
      </w:r>
      <w:r w:rsidR="00CB3254" w:rsidRPr="00E952D4">
        <w:rPr>
          <w:i/>
          <w:lang w:val="en-US"/>
        </w:rPr>
        <w:t xml:space="preserve"> </w:t>
      </w:r>
    </w:p>
    <w:p w14:paraId="157C114C" w14:textId="5EE4F6DC" w:rsidR="00966423" w:rsidRPr="00E952D4" w:rsidRDefault="008B2EF3" w:rsidP="003F7BFC">
      <w:pPr>
        <w:pStyle w:val="ListParagraph"/>
        <w:numPr>
          <w:ilvl w:val="0"/>
          <w:numId w:val="9"/>
        </w:numPr>
        <w:rPr>
          <w:b/>
          <w:lang w:val="en-US"/>
        </w:rPr>
      </w:pPr>
      <w:r w:rsidRPr="00E952D4">
        <w:rPr>
          <w:b/>
          <w:lang w:val="en-US"/>
        </w:rPr>
        <w:t xml:space="preserve">be </w:t>
      </w:r>
      <w:r w:rsidR="00E952D4" w:rsidRPr="00E952D4">
        <w:rPr>
          <w:b/>
          <w:lang w:val="en-US"/>
        </w:rPr>
        <w:t>consistent</w:t>
      </w:r>
    </w:p>
    <w:p w14:paraId="10DF2E7E" w14:textId="63DD0D21" w:rsidR="00E952D4" w:rsidRDefault="00E952D4" w:rsidP="00E952D4">
      <w:pPr>
        <w:pStyle w:val="ListParagraph"/>
        <w:ind w:left="1440"/>
        <w:rPr>
          <w:i/>
          <w:lang w:val="en-US"/>
        </w:rPr>
      </w:pPr>
      <w:r w:rsidRPr="00E952D4">
        <w:rPr>
          <w:i/>
          <w:lang w:val="en-US"/>
        </w:rPr>
        <w:t xml:space="preserve">(e.g </w:t>
      </w:r>
      <w:r w:rsidR="007A0B4E">
        <w:rPr>
          <w:i/>
          <w:lang w:val="en-US"/>
        </w:rPr>
        <w:t>to allow baselines to be reported in the same way as targets and actuals</w:t>
      </w:r>
      <w:r w:rsidRPr="00E952D4">
        <w:rPr>
          <w:i/>
          <w:lang w:val="en-US"/>
        </w:rPr>
        <w:t>)</w:t>
      </w:r>
    </w:p>
    <w:p w14:paraId="6E078B19" w14:textId="77777777" w:rsidR="008A6CAF" w:rsidRPr="00E71397" w:rsidRDefault="008A6CAF" w:rsidP="008A6CAF">
      <w:pPr>
        <w:pStyle w:val="ListParagraph"/>
        <w:numPr>
          <w:ilvl w:val="0"/>
          <w:numId w:val="9"/>
        </w:numPr>
        <w:rPr>
          <w:b/>
          <w:lang w:val="en-US"/>
        </w:rPr>
      </w:pPr>
      <w:r>
        <w:rPr>
          <w:b/>
          <w:lang w:val="en-US"/>
        </w:rPr>
        <w:t xml:space="preserve">allow us to </w:t>
      </w:r>
      <w:r w:rsidRPr="00E71397">
        <w:rPr>
          <w:b/>
          <w:lang w:val="en-US"/>
        </w:rPr>
        <w:t>state</w:t>
      </w:r>
      <w:r w:rsidRPr="00C63B2D">
        <w:rPr>
          <w:b/>
          <w:lang w:val="en-US"/>
        </w:rPr>
        <w:t xml:space="preserve"> the scope and limitations of our IATI data</w:t>
      </w:r>
    </w:p>
    <w:p w14:paraId="324DAA25" w14:textId="233A7367" w:rsidR="00E047F6" w:rsidRPr="00E952D4" w:rsidRDefault="008A6CAF" w:rsidP="00E952D4">
      <w:pPr>
        <w:pStyle w:val="ListParagraph"/>
        <w:ind w:left="1440"/>
        <w:rPr>
          <w:i/>
          <w:lang w:val="en-US"/>
        </w:rPr>
      </w:pPr>
      <w:r w:rsidRPr="00E71397" w:rsidDel="008A6CAF">
        <w:rPr>
          <w:b/>
          <w:lang w:val="en-US"/>
        </w:rPr>
        <w:t xml:space="preserve"> </w:t>
      </w:r>
      <w:r w:rsidR="00A133C0">
        <w:rPr>
          <w:i/>
          <w:lang w:val="en-US"/>
        </w:rPr>
        <w:t xml:space="preserve">(e.g. to clarify what </w:t>
      </w:r>
      <w:r w:rsidR="00F24896">
        <w:rPr>
          <w:i/>
          <w:lang w:val="en-US"/>
        </w:rPr>
        <w:t xml:space="preserve">our </w:t>
      </w:r>
      <w:r w:rsidR="00A133C0">
        <w:rPr>
          <w:i/>
          <w:lang w:val="en-US"/>
        </w:rPr>
        <w:t>IATI data should and should not be used for)</w:t>
      </w:r>
      <w:r w:rsidR="00E047F6">
        <w:rPr>
          <w:i/>
          <w:lang w:val="en-US"/>
        </w:rPr>
        <w:t xml:space="preserve"> </w:t>
      </w:r>
    </w:p>
    <w:p w14:paraId="5EF4AC3B" w14:textId="73606E7A" w:rsidR="00155431" w:rsidRDefault="00463865" w:rsidP="00C9256C">
      <w:pPr>
        <w:pStyle w:val="Heading1"/>
        <w:numPr>
          <w:ilvl w:val="0"/>
          <w:numId w:val="7"/>
        </w:numPr>
        <w:ind w:firstLine="0"/>
        <w:rPr>
          <w:lang w:val="en-US"/>
        </w:rPr>
      </w:pPr>
      <w:r>
        <w:rPr>
          <w:lang w:val="en-US"/>
        </w:rPr>
        <w:lastRenderedPageBreak/>
        <w:t xml:space="preserve"> </w:t>
      </w:r>
      <w:r w:rsidR="006B4AD9">
        <w:rPr>
          <w:lang w:val="en-US"/>
        </w:rPr>
        <w:t xml:space="preserve">The </w:t>
      </w:r>
      <w:r w:rsidR="00155431">
        <w:rPr>
          <w:lang w:val="en-US"/>
        </w:rPr>
        <w:t>full range of aid-related interventions must be representable by the IATI results standard</w:t>
      </w:r>
      <w:r w:rsidR="003A4696">
        <w:rPr>
          <w:rStyle w:val="FootnoteReference"/>
          <w:lang w:val="en-US"/>
        </w:rPr>
        <w:footnoteReference w:id="2"/>
      </w:r>
    </w:p>
    <w:p w14:paraId="2EFAC710" w14:textId="77777777" w:rsidR="007C687B" w:rsidRPr="00726EBB" w:rsidRDefault="007C687B" w:rsidP="007C687B">
      <w:pPr>
        <w:rPr>
          <w:sz w:val="6"/>
          <w:lang w:val="en-US"/>
        </w:rPr>
      </w:pPr>
    </w:p>
    <w:tbl>
      <w:tblPr>
        <w:tblStyle w:val="GridTable4-Accent11"/>
        <w:tblW w:w="0" w:type="auto"/>
        <w:tblInd w:w="1165" w:type="dxa"/>
        <w:tblLook w:val="04A0" w:firstRow="1" w:lastRow="0" w:firstColumn="1" w:lastColumn="0" w:noHBand="0" w:noVBand="1"/>
      </w:tblPr>
      <w:tblGrid>
        <w:gridCol w:w="3330"/>
        <w:gridCol w:w="2880"/>
      </w:tblGrid>
      <w:tr w:rsidR="007C687B" w14:paraId="7F05D91F" w14:textId="77777777" w:rsidTr="00FA2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65B378BE" w14:textId="77777777" w:rsidR="007C687B" w:rsidRDefault="007C687B" w:rsidP="00FA2254">
            <w:pPr>
              <w:rPr>
                <w:lang w:val="en-US"/>
              </w:rPr>
            </w:pPr>
            <w:r w:rsidRPr="00AA2331">
              <w:rPr>
                <w:lang w:val="en-US"/>
              </w:rPr>
              <w:t xml:space="preserve">Number organisations </w:t>
            </w:r>
            <w:r>
              <w:rPr>
                <w:lang w:val="en-US"/>
              </w:rPr>
              <w:t>endorsed</w:t>
            </w:r>
          </w:p>
        </w:tc>
        <w:tc>
          <w:tcPr>
            <w:tcW w:w="2880" w:type="dxa"/>
          </w:tcPr>
          <w:p w14:paraId="312BF940" w14:textId="610986E2" w:rsidR="007C687B" w:rsidRDefault="007C687B" w:rsidP="00FA2254">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Relative priority of </w:t>
            </w:r>
            <w:r w:rsidR="00EA70FB">
              <w:rPr>
                <w:lang w:val="en-US"/>
              </w:rPr>
              <w:t>p</w:t>
            </w:r>
            <w:r>
              <w:rPr>
                <w:lang w:val="en-US"/>
              </w:rPr>
              <w:t>rinciple</w:t>
            </w:r>
          </w:p>
        </w:tc>
      </w:tr>
      <w:tr w:rsidR="007C687B" w14:paraId="6B725ED7" w14:textId="77777777" w:rsidTr="00FA2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1E678867" w14:textId="77777777" w:rsidR="007C687B" w:rsidRDefault="007C687B" w:rsidP="00FA2254">
            <w:pPr>
              <w:jc w:val="center"/>
              <w:rPr>
                <w:lang w:val="en-US"/>
              </w:rPr>
            </w:pPr>
            <w:r>
              <w:rPr>
                <w:lang w:val="en-US"/>
              </w:rPr>
              <w:t>16/16</w:t>
            </w:r>
          </w:p>
        </w:tc>
        <w:tc>
          <w:tcPr>
            <w:tcW w:w="2880" w:type="dxa"/>
          </w:tcPr>
          <w:p w14:paraId="04E8A0ED" w14:textId="0FE0F8B9" w:rsidR="007C687B" w:rsidRPr="002A0CF7" w:rsidRDefault="00E163F4" w:rsidP="00FA2254">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78</w:t>
            </w:r>
            <w:r w:rsidR="007C687B">
              <w:rPr>
                <w:b/>
                <w:lang w:val="en-US"/>
              </w:rPr>
              <w:t>/128</w:t>
            </w:r>
          </w:p>
        </w:tc>
      </w:tr>
    </w:tbl>
    <w:p w14:paraId="174AE333" w14:textId="7C934AAB" w:rsidR="007C687B" w:rsidRPr="00726EBB" w:rsidRDefault="007C687B" w:rsidP="00155431">
      <w:pPr>
        <w:rPr>
          <w:b/>
          <w:sz w:val="6"/>
          <w:lang w:val="en-US"/>
        </w:rPr>
      </w:pPr>
    </w:p>
    <w:p w14:paraId="329A2278" w14:textId="75C164F4" w:rsidR="00155431" w:rsidRDefault="004622B1" w:rsidP="00155431">
      <w:pPr>
        <w:rPr>
          <w:lang w:val="en-US"/>
        </w:rPr>
      </w:pPr>
      <w:r w:rsidRPr="004622B1">
        <w:rPr>
          <w:b/>
          <w:lang w:val="en-US"/>
        </w:rPr>
        <w:t>Issue:</w:t>
      </w:r>
      <w:r>
        <w:rPr>
          <w:lang w:val="en-US"/>
        </w:rPr>
        <w:t xml:space="preserve"> </w:t>
      </w:r>
      <w:r w:rsidR="00155431">
        <w:rPr>
          <w:lang w:val="en-US"/>
        </w:rPr>
        <w:t>Currently</w:t>
      </w:r>
      <w:r w:rsidR="0092397A">
        <w:rPr>
          <w:lang w:val="en-US"/>
        </w:rPr>
        <w:t>,</w:t>
      </w:r>
      <w:r w:rsidR="00155431">
        <w:rPr>
          <w:lang w:val="en-US"/>
        </w:rPr>
        <w:t xml:space="preserve"> only quantitative indicators (units or percentages) may be represented using the IATI standard.</w:t>
      </w:r>
    </w:p>
    <w:p w14:paraId="6B80D8D7" w14:textId="5C08775E" w:rsidR="00155431" w:rsidRPr="00192207" w:rsidRDefault="00155431" w:rsidP="00155431">
      <w:pPr>
        <w:rPr>
          <w:b/>
          <w:lang w:val="en-US"/>
        </w:rPr>
      </w:pPr>
      <w:r w:rsidRPr="00EE3D9C">
        <w:rPr>
          <w:b/>
          <w:lang w:val="en-US"/>
        </w:rPr>
        <w:t xml:space="preserve">Why is this </w:t>
      </w:r>
      <w:r w:rsidR="004622B1">
        <w:rPr>
          <w:b/>
          <w:lang w:val="en-US"/>
        </w:rPr>
        <w:t>a problem</w:t>
      </w:r>
      <w:r w:rsidRPr="00EE3D9C">
        <w:rPr>
          <w:b/>
          <w:lang w:val="en-US"/>
        </w:rPr>
        <w:t>?</w:t>
      </w:r>
    </w:p>
    <w:p w14:paraId="490BA91D" w14:textId="77777777" w:rsidR="00155431" w:rsidRPr="00380B5C" w:rsidRDefault="00155431" w:rsidP="00155431">
      <w:r>
        <w:t>“There are many interventions in international development where quantitative measures are not relevant or meaningful, for example in relation to much policy-influencing work, and in some forms of capacity-development and empowerment interventions. These are common areas of work for civil society organisations. If there is not scope to report such results, at best CSOs will try to play the game and produce “sausage numbers” (taste nice, but you’d be horrified if you looked into what went into making them), and at worst it incentivises organisations to do more of the measurable work and less of the hard-to-measure work, even if the latter is vital… [T]he focus on these types of results can be reductive, and has been criticised from a number of quarters ranging from the UK’s Independent Commission for Aid Impact</w:t>
      </w:r>
      <w:r>
        <w:rPr>
          <w:rStyle w:val="FootnoteReference"/>
        </w:rPr>
        <w:footnoteReference w:id="3"/>
      </w:r>
      <w:r>
        <w:t xml:space="preserve"> to the “Big Push Forward” initiative</w:t>
      </w:r>
      <w:r>
        <w:rPr>
          <w:rStyle w:val="FootnoteReference"/>
        </w:rPr>
        <w:footnoteReference w:id="4"/>
      </w:r>
      <w:r>
        <w:t>.”</w:t>
      </w:r>
    </w:p>
    <w:p w14:paraId="5F63A4DC" w14:textId="77777777" w:rsidR="00155431" w:rsidRPr="00775126" w:rsidRDefault="00155431" w:rsidP="00155431">
      <w:pPr>
        <w:rPr>
          <w:b/>
          <w:lang w:val="en-US"/>
        </w:rPr>
      </w:pPr>
      <w:r w:rsidRPr="00775126">
        <w:rPr>
          <w:b/>
          <w:lang w:val="en-US"/>
        </w:rPr>
        <w:t xml:space="preserve">Suggestions </w:t>
      </w:r>
    </w:p>
    <w:p w14:paraId="1B9BF5F0" w14:textId="0BCD7624" w:rsidR="00F52969" w:rsidRDefault="00B60269" w:rsidP="00F02515">
      <w:pPr>
        <w:rPr>
          <w:lang w:val="en-US"/>
        </w:rPr>
      </w:pPr>
      <w:r>
        <w:rPr>
          <w:lang w:val="en-US"/>
        </w:rPr>
        <w:t xml:space="preserve">While some </w:t>
      </w:r>
      <w:r w:rsidR="006F15E7">
        <w:rPr>
          <w:lang w:val="en-US"/>
        </w:rPr>
        <w:t xml:space="preserve">quantitative </w:t>
      </w:r>
      <w:r>
        <w:rPr>
          <w:lang w:val="en-US"/>
        </w:rPr>
        <w:t xml:space="preserve">indicators can provide </w:t>
      </w:r>
      <w:r w:rsidR="00790BDC">
        <w:rPr>
          <w:lang w:val="en-US"/>
        </w:rPr>
        <w:t xml:space="preserve">direct </w:t>
      </w:r>
      <w:r>
        <w:rPr>
          <w:lang w:val="en-US"/>
        </w:rPr>
        <w:t>sources of learning (for example:</w:t>
      </w:r>
      <w:r w:rsidR="006F15E7">
        <w:rPr>
          <w:lang w:val="en-US"/>
        </w:rPr>
        <w:t xml:space="preserve"> percentage of patients that responded positively to drug X) they cannot reflect the qualitative context that is often necessary for learning and accountability</w:t>
      </w:r>
      <w:r w:rsidR="00F02515">
        <w:rPr>
          <w:lang w:val="en-US"/>
        </w:rPr>
        <w:t xml:space="preserve">.  </w:t>
      </w:r>
      <w:r w:rsidR="00790BDC">
        <w:rPr>
          <w:lang w:val="en-US"/>
        </w:rPr>
        <w:t>We</w:t>
      </w:r>
      <w:r w:rsidR="00F02515">
        <w:rPr>
          <w:lang w:val="en-US"/>
        </w:rPr>
        <w:t xml:space="preserve"> suggest that attempting to codify the complexity and shear diversity in projects and the</w:t>
      </w:r>
      <w:r w:rsidR="00BE5AA0">
        <w:rPr>
          <w:lang w:val="en-US"/>
        </w:rPr>
        <w:t>ir</w:t>
      </w:r>
      <w:r w:rsidR="00F02515">
        <w:rPr>
          <w:lang w:val="en-US"/>
        </w:rPr>
        <w:t xml:space="preserve"> latent learning opportunities could over complicate the results standard and </w:t>
      </w:r>
      <w:r w:rsidR="00BE5AA0">
        <w:rPr>
          <w:lang w:val="en-US"/>
        </w:rPr>
        <w:t xml:space="preserve">would </w:t>
      </w:r>
      <w:r w:rsidR="00F02515">
        <w:rPr>
          <w:lang w:val="en-US"/>
        </w:rPr>
        <w:t>fail to represent our work.  Instead</w:t>
      </w:r>
      <w:r w:rsidR="00790BDC">
        <w:rPr>
          <w:lang w:val="en-US"/>
        </w:rPr>
        <w:t xml:space="preserve"> </w:t>
      </w:r>
      <w:r w:rsidR="00ED37E8">
        <w:rPr>
          <w:lang w:val="en-US"/>
        </w:rPr>
        <w:t>results</w:t>
      </w:r>
      <w:r w:rsidR="00790BDC">
        <w:rPr>
          <w:lang w:val="en-US"/>
        </w:rPr>
        <w:t xml:space="preserve"> </w:t>
      </w:r>
      <w:r w:rsidR="00DE6EF2">
        <w:rPr>
          <w:lang w:val="en-US"/>
        </w:rPr>
        <w:t>should</w:t>
      </w:r>
      <w:r w:rsidR="00790BDC">
        <w:rPr>
          <w:lang w:val="en-US"/>
        </w:rPr>
        <w:t xml:space="preserve"> be enhanced to allow</w:t>
      </w:r>
      <w:r w:rsidR="00F02515">
        <w:rPr>
          <w:lang w:val="en-US"/>
        </w:rPr>
        <w:t xml:space="preserve"> </w:t>
      </w:r>
      <w:r w:rsidR="00463865">
        <w:rPr>
          <w:lang w:val="en-US"/>
        </w:rPr>
        <w:t xml:space="preserve">an </w:t>
      </w:r>
      <w:r w:rsidR="00ED37E8">
        <w:rPr>
          <w:lang w:val="en-US"/>
        </w:rPr>
        <w:t xml:space="preserve">optional </w:t>
      </w:r>
      <w:r w:rsidR="00F02515">
        <w:rPr>
          <w:lang w:val="en-US"/>
        </w:rPr>
        <w:t>link</w:t>
      </w:r>
      <w:r w:rsidR="002662A7">
        <w:rPr>
          <w:lang w:val="en-US"/>
        </w:rPr>
        <w:t>(</w:t>
      </w:r>
      <w:r w:rsidR="00790BDC">
        <w:rPr>
          <w:lang w:val="en-US"/>
        </w:rPr>
        <w:t>s</w:t>
      </w:r>
      <w:r w:rsidR="002662A7">
        <w:rPr>
          <w:lang w:val="en-US"/>
        </w:rPr>
        <w:t>)</w:t>
      </w:r>
      <w:r w:rsidR="00F02515">
        <w:rPr>
          <w:lang w:val="en-US"/>
        </w:rPr>
        <w:t xml:space="preserve"> to relevant documents</w:t>
      </w:r>
      <w:r w:rsidR="002530CE">
        <w:rPr>
          <w:lang w:val="en-US"/>
        </w:rPr>
        <w:t>/data files</w:t>
      </w:r>
      <w:r w:rsidR="00F02515">
        <w:rPr>
          <w:lang w:val="en-US"/>
        </w:rPr>
        <w:t xml:space="preserve"> (and parts thereof)</w:t>
      </w:r>
      <w:r w:rsidR="002530CE">
        <w:rPr>
          <w:lang w:val="en-US"/>
        </w:rPr>
        <w:t xml:space="preserve"> in addition to the existing narrative to </w:t>
      </w:r>
      <w:r w:rsidR="00ED37E8">
        <w:rPr>
          <w:lang w:val="en-US"/>
        </w:rPr>
        <w:t xml:space="preserve">provide the rich context </w:t>
      </w:r>
      <w:r w:rsidR="002530CE">
        <w:rPr>
          <w:lang w:val="en-US"/>
        </w:rPr>
        <w:t xml:space="preserve">and sustainability considerations </w:t>
      </w:r>
      <w:r w:rsidR="00ED37E8">
        <w:rPr>
          <w:lang w:val="en-US"/>
        </w:rPr>
        <w:t xml:space="preserve">that </w:t>
      </w:r>
      <w:r w:rsidR="002530CE">
        <w:rPr>
          <w:lang w:val="en-US"/>
        </w:rPr>
        <w:t>are</w:t>
      </w:r>
      <w:r w:rsidR="00ED37E8">
        <w:rPr>
          <w:lang w:val="en-US"/>
        </w:rPr>
        <w:t xml:space="preserve"> often required</w:t>
      </w:r>
      <w:r w:rsidR="00F02515">
        <w:rPr>
          <w:lang w:val="en-US"/>
        </w:rPr>
        <w:t>.</w:t>
      </w:r>
      <w:r w:rsidR="002530CE">
        <w:rPr>
          <w:lang w:val="en-US"/>
        </w:rPr>
        <w:t xml:space="preserve">  The specification of values should also be amended to draw a distinction between a 0 versus </w:t>
      </w:r>
      <w:r w:rsidR="001459A8">
        <w:rPr>
          <w:lang w:val="en-US"/>
        </w:rPr>
        <w:t>no data collection</w:t>
      </w:r>
      <w:r w:rsidR="002530CE">
        <w:rPr>
          <w:lang w:val="en-US"/>
        </w:rPr>
        <w:t xml:space="preserve">.  </w:t>
      </w:r>
      <w:r w:rsidR="00B80E9B">
        <w:rPr>
          <w:lang w:val="en-US"/>
        </w:rPr>
        <w:t>However, even with these suggestions it should be recognised that it is often impossible to record and represent the full range of our activities and resulting impact</w:t>
      </w:r>
      <w:r w:rsidR="00D34D5B">
        <w:rPr>
          <w:lang w:val="en-US"/>
        </w:rPr>
        <w:t>.  W</w:t>
      </w:r>
      <w:r w:rsidR="00F52969">
        <w:rPr>
          <w:lang w:val="en-US"/>
        </w:rPr>
        <w:t xml:space="preserve">e suggest </w:t>
      </w:r>
      <w:r w:rsidR="00D34D5B">
        <w:rPr>
          <w:lang w:val="en-US"/>
        </w:rPr>
        <w:t>these limitations are</w:t>
      </w:r>
      <w:r w:rsidR="00F52969">
        <w:rPr>
          <w:lang w:val="en-US"/>
        </w:rPr>
        <w:t xml:space="preserve"> clearly documented and included in the standard (see Principle 8). </w:t>
      </w:r>
    </w:p>
    <w:p w14:paraId="3943F1AF" w14:textId="5E043E76" w:rsidR="00143F1E" w:rsidRDefault="00143F1E" w:rsidP="00C9256C">
      <w:pPr>
        <w:pStyle w:val="Heading1"/>
        <w:numPr>
          <w:ilvl w:val="0"/>
          <w:numId w:val="7"/>
        </w:numPr>
        <w:ind w:firstLine="0"/>
        <w:rPr>
          <w:lang w:val="en-US"/>
        </w:rPr>
      </w:pPr>
      <w:r>
        <w:rPr>
          <w:lang w:val="en-US"/>
        </w:rPr>
        <w:t xml:space="preserve">The standard should </w:t>
      </w:r>
      <w:r w:rsidR="006F37B3">
        <w:rPr>
          <w:lang w:val="en-US"/>
        </w:rPr>
        <w:t xml:space="preserve">allow us to </w:t>
      </w:r>
      <w:r>
        <w:rPr>
          <w:lang w:val="en-US"/>
        </w:rPr>
        <w:t xml:space="preserve">report how and why </w:t>
      </w:r>
      <w:r w:rsidR="00B80E9B">
        <w:rPr>
          <w:lang w:val="en-US"/>
        </w:rPr>
        <w:t xml:space="preserve">IATI </w:t>
      </w:r>
      <w:r>
        <w:rPr>
          <w:lang w:val="en-US"/>
        </w:rPr>
        <w:t>results were or were not achieved</w:t>
      </w:r>
      <w:r w:rsidR="00DE6EF2">
        <w:rPr>
          <w:rStyle w:val="FootnoteReference"/>
          <w:lang w:val="en-US"/>
        </w:rPr>
        <w:footnoteReference w:id="5"/>
      </w:r>
    </w:p>
    <w:p w14:paraId="667D9344" w14:textId="77777777" w:rsidR="00E163F4" w:rsidRPr="00E163F4" w:rsidRDefault="00E163F4" w:rsidP="000504BC">
      <w:pPr>
        <w:pStyle w:val="ListParagraph"/>
        <w:rPr>
          <w:sz w:val="6"/>
          <w:lang w:val="en-US"/>
        </w:rPr>
      </w:pPr>
    </w:p>
    <w:tbl>
      <w:tblPr>
        <w:tblStyle w:val="GridTable4-Accent11"/>
        <w:tblW w:w="0" w:type="auto"/>
        <w:tblInd w:w="1165" w:type="dxa"/>
        <w:tblLook w:val="04A0" w:firstRow="1" w:lastRow="0" w:firstColumn="1" w:lastColumn="0" w:noHBand="0" w:noVBand="1"/>
      </w:tblPr>
      <w:tblGrid>
        <w:gridCol w:w="3330"/>
        <w:gridCol w:w="2880"/>
      </w:tblGrid>
      <w:tr w:rsidR="00E163F4" w14:paraId="6CD58671" w14:textId="77777777" w:rsidTr="007B4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A8772AA" w14:textId="77777777" w:rsidR="00E163F4" w:rsidRDefault="00E163F4" w:rsidP="007B4667">
            <w:pPr>
              <w:rPr>
                <w:lang w:val="en-US"/>
              </w:rPr>
            </w:pPr>
            <w:r w:rsidRPr="00AA2331">
              <w:rPr>
                <w:lang w:val="en-US"/>
              </w:rPr>
              <w:t xml:space="preserve">Number organisations </w:t>
            </w:r>
            <w:r>
              <w:rPr>
                <w:lang w:val="en-US"/>
              </w:rPr>
              <w:t>endorsed</w:t>
            </w:r>
          </w:p>
        </w:tc>
        <w:tc>
          <w:tcPr>
            <w:tcW w:w="2880" w:type="dxa"/>
          </w:tcPr>
          <w:p w14:paraId="3946D13B" w14:textId="77777777" w:rsidR="00E163F4" w:rsidRDefault="00E163F4" w:rsidP="007B4667">
            <w:pPr>
              <w:cnfStyle w:val="100000000000" w:firstRow="1" w:lastRow="0" w:firstColumn="0" w:lastColumn="0" w:oddVBand="0" w:evenVBand="0" w:oddHBand="0" w:evenHBand="0" w:firstRowFirstColumn="0" w:firstRowLastColumn="0" w:lastRowFirstColumn="0" w:lastRowLastColumn="0"/>
              <w:rPr>
                <w:lang w:val="en-US"/>
              </w:rPr>
            </w:pPr>
            <w:r>
              <w:rPr>
                <w:lang w:val="en-US"/>
              </w:rPr>
              <w:t>Relative priority of principle</w:t>
            </w:r>
          </w:p>
        </w:tc>
      </w:tr>
      <w:tr w:rsidR="00E163F4" w14:paraId="7CE6627C" w14:textId="77777777" w:rsidTr="007B4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56939E3A" w14:textId="77777777" w:rsidR="00E163F4" w:rsidRDefault="00E163F4" w:rsidP="007B4667">
            <w:pPr>
              <w:jc w:val="center"/>
              <w:rPr>
                <w:lang w:val="en-US"/>
              </w:rPr>
            </w:pPr>
            <w:r>
              <w:rPr>
                <w:lang w:val="en-US"/>
              </w:rPr>
              <w:t>16/16</w:t>
            </w:r>
          </w:p>
        </w:tc>
        <w:tc>
          <w:tcPr>
            <w:tcW w:w="2880" w:type="dxa"/>
          </w:tcPr>
          <w:p w14:paraId="7829F69A" w14:textId="0A1D7DD8" w:rsidR="00E163F4" w:rsidRPr="002A0CF7" w:rsidRDefault="00E163F4" w:rsidP="007B4667">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74/128</w:t>
            </w:r>
          </w:p>
        </w:tc>
      </w:tr>
    </w:tbl>
    <w:p w14:paraId="7E9B86A2" w14:textId="2D953906" w:rsidR="00143F1E" w:rsidRDefault="00143F1E" w:rsidP="00143F1E">
      <w:pPr>
        <w:rPr>
          <w:lang w:val="en-US"/>
        </w:rPr>
      </w:pPr>
    </w:p>
    <w:p w14:paraId="2F8900AB" w14:textId="34625BE7" w:rsidR="00F8109F" w:rsidRPr="000325B1" w:rsidRDefault="004622B1" w:rsidP="00143F1E">
      <w:pPr>
        <w:rPr>
          <w:lang w:val="en-US"/>
        </w:rPr>
      </w:pPr>
      <w:r w:rsidRPr="004622B1">
        <w:rPr>
          <w:b/>
          <w:lang w:val="en-US"/>
        </w:rPr>
        <w:lastRenderedPageBreak/>
        <w:t>Issue:</w:t>
      </w:r>
      <w:r>
        <w:rPr>
          <w:lang w:val="en-US"/>
        </w:rPr>
        <w:t xml:space="preserve"> </w:t>
      </w:r>
      <w:r w:rsidR="00F8109F">
        <w:rPr>
          <w:lang w:val="en-US"/>
        </w:rPr>
        <w:t>Currentl</w:t>
      </w:r>
      <w:r w:rsidR="008616C2">
        <w:rPr>
          <w:lang w:val="en-US"/>
        </w:rPr>
        <w:t>y</w:t>
      </w:r>
      <w:r w:rsidR="006E0C8A">
        <w:rPr>
          <w:lang w:val="en-US"/>
        </w:rPr>
        <w:t>,</w:t>
      </w:r>
      <w:r w:rsidR="008616C2">
        <w:rPr>
          <w:lang w:val="en-US"/>
        </w:rPr>
        <w:t xml:space="preserve"> you can only describe what each</w:t>
      </w:r>
      <w:r w:rsidR="00F8109F">
        <w:rPr>
          <w:lang w:val="en-US"/>
        </w:rPr>
        <w:t xml:space="preserve"> result and associated indicators concern, not </w:t>
      </w:r>
      <w:r w:rsidR="008616C2">
        <w:rPr>
          <w:lang w:val="en-US"/>
        </w:rPr>
        <w:t>how and why results were or were not achieved.</w:t>
      </w:r>
      <w:r w:rsidR="00F8109F">
        <w:rPr>
          <w:lang w:val="en-US"/>
        </w:rPr>
        <w:t xml:space="preserve">  </w:t>
      </w:r>
    </w:p>
    <w:p w14:paraId="5136FF6D" w14:textId="77777777" w:rsidR="004622B1" w:rsidRPr="00192207" w:rsidRDefault="004622B1" w:rsidP="004622B1">
      <w:pPr>
        <w:rPr>
          <w:b/>
          <w:lang w:val="en-US"/>
        </w:rPr>
      </w:pPr>
      <w:r w:rsidRPr="00EE3D9C">
        <w:rPr>
          <w:b/>
          <w:lang w:val="en-US"/>
        </w:rPr>
        <w:t xml:space="preserve">Why is this </w:t>
      </w:r>
      <w:r>
        <w:rPr>
          <w:b/>
          <w:lang w:val="en-US"/>
        </w:rPr>
        <w:t>a problem</w:t>
      </w:r>
      <w:r w:rsidRPr="00EE3D9C">
        <w:rPr>
          <w:b/>
          <w:lang w:val="en-US"/>
        </w:rPr>
        <w:t>?</w:t>
      </w:r>
    </w:p>
    <w:p w14:paraId="41985815" w14:textId="2DA71ADD" w:rsidR="00143F1E" w:rsidRDefault="00143F1E" w:rsidP="004622B1">
      <w:pPr>
        <w:rPr>
          <w:lang w:val="en-US"/>
        </w:rPr>
      </w:pPr>
      <w:r>
        <w:rPr>
          <w:lang w:val="en-US"/>
        </w:rPr>
        <w:t>“</w:t>
      </w:r>
      <w:r w:rsidRPr="00CE6DFA">
        <w:rPr>
          <w:lang w:val="en-US"/>
        </w:rPr>
        <w:t>Data on results cannot be used for learning or accountability w</w:t>
      </w:r>
      <w:r>
        <w:rPr>
          <w:lang w:val="en-US"/>
        </w:rPr>
        <w:t xml:space="preserve">ithout context. Just because an </w:t>
      </w:r>
      <w:r w:rsidRPr="00CE6DFA">
        <w:rPr>
          <w:lang w:val="en-US"/>
        </w:rPr>
        <w:t>intervention achieved its targeted results, does not mean it will work elsewhere. There may be factors relating to the geographical area (fragile or conflict-affected, stable, undergoing a natural disaster), or the population (targeting particularly marginalised groups or more mainstream populations) and intervention modalities (direct service delivery by CSOs or government, citizen empowerme</w:t>
      </w:r>
      <w:r>
        <w:rPr>
          <w:lang w:val="en-US"/>
        </w:rPr>
        <w:t xml:space="preserve">nt, advocacy </w:t>
      </w:r>
      <w:r w:rsidRPr="00CE6DFA">
        <w:rPr>
          <w:lang w:val="en-US"/>
        </w:rPr>
        <w:t>to local government) that have a massive bearing on why particular results were achieved. Similarly, there may be valuable learning about unintended outcomes or learning from failure about why something didn’t work which is of value for learning purposes and not captured in traditional results metrics.</w:t>
      </w:r>
      <w:r>
        <w:rPr>
          <w:lang w:val="en-US"/>
        </w:rPr>
        <w:t>”</w:t>
      </w:r>
    </w:p>
    <w:p w14:paraId="57D55694" w14:textId="11EA0DAB" w:rsidR="00506F8C" w:rsidRPr="00192207" w:rsidRDefault="00506F8C" w:rsidP="00506F8C">
      <w:pPr>
        <w:rPr>
          <w:b/>
          <w:lang w:val="en-US"/>
        </w:rPr>
      </w:pPr>
      <w:r>
        <w:rPr>
          <w:b/>
          <w:lang w:val="en-US"/>
        </w:rPr>
        <w:t>Suggestions</w:t>
      </w:r>
    </w:p>
    <w:p w14:paraId="2C84C08F" w14:textId="7E260CB5" w:rsidR="007C687B" w:rsidRPr="00035347" w:rsidRDefault="00463865" w:rsidP="00586664">
      <w:pPr>
        <w:rPr>
          <w:lang w:val="en-US"/>
        </w:rPr>
      </w:pPr>
      <w:r>
        <w:rPr>
          <w:lang w:val="en-US"/>
        </w:rPr>
        <w:t>Following the same logic as Principle 1</w:t>
      </w:r>
      <w:r w:rsidR="002662A7">
        <w:rPr>
          <w:lang w:val="en-US"/>
        </w:rPr>
        <w:t xml:space="preserve">, an optional additional narrative </w:t>
      </w:r>
      <w:r w:rsidR="00200B41">
        <w:rPr>
          <w:lang w:val="en-US"/>
        </w:rPr>
        <w:t>and</w:t>
      </w:r>
      <w:r w:rsidR="002662A7">
        <w:rPr>
          <w:lang w:val="en-US"/>
        </w:rPr>
        <w:t xml:space="preserve"> link(s) to relevant documents (and parts thereof) should be added to result</w:t>
      </w:r>
      <w:r w:rsidR="004F042A">
        <w:rPr>
          <w:lang w:val="en-US"/>
        </w:rPr>
        <w:t>s and indicators</w:t>
      </w:r>
      <w:r w:rsidR="001840B7">
        <w:rPr>
          <w:lang w:val="en-US"/>
        </w:rPr>
        <w:t xml:space="preserve"> (for example </w:t>
      </w:r>
      <w:r w:rsidR="00AE2D85">
        <w:rPr>
          <w:lang w:val="en-US"/>
        </w:rPr>
        <w:t xml:space="preserve">to allow linking to </w:t>
      </w:r>
      <w:r w:rsidR="001840B7">
        <w:rPr>
          <w:lang w:val="en-US"/>
        </w:rPr>
        <w:t>context analysis</w:t>
      </w:r>
      <w:r w:rsidR="00605EB4">
        <w:rPr>
          <w:lang w:val="en-US"/>
        </w:rPr>
        <w:t xml:space="preserve"> that </w:t>
      </w:r>
      <w:r w:rsidR="00AE2D85">
        <w:rPr>
          <w:lang w:val="en-US"/>
        </w:rPr>
        <w:t xml:space="preserve">could </w:t>
      </w:r>
      <w:r w:rsidR="00605EB4">
        <w:rPr>
          <w:lang w:val="en-US"/>
        </w:rPr>
        <w:t>include:</w:t>
      </w:r>
      <w:r w:rsidR="001840B7">
        <w:rPr>
          <w:lang w:val="en-US"/>
        </w:rPr>
        <w:t xml:space="preserve"> any conflicts/ fragility, scope of influence, </w:t>
      </w:r>
      <w:r w:rsidR="00605EB4">
        <w:rPr>
          <w:lang w:val="en-US"/>
        </w:rPr>
        <w:t>scale/ stage of initiative, external pressures/ trends etc.)</w:t>
      </w:r>
      <w:r w:rsidR="002662A7">
        <w:rPr>
          <w:lang w:val="en-US"/>
        </w:rPr>
        <w:t xml:space="preserve">.  These additions would be used to </w:t>
      </w:r>
      <w:r w:rsidR="00ED37E8">
        <w:rPr>
          <w:lang w:val="en-US"/>
        </w:rPr>
        <w:t xml:space="preserve">detail how and why the result </w:t>
      </w:r>
      <w:r w:rsidR="004F042A">
        <w:rPr>
          <w:lang w:val="en-US"/>
        </w:rPr>
        <w:t xml:space="preserve">or indicator </w:t>
      </w:r>
      <w:r w:rsidR="00ED37E8">
        <w:rPr>
          <w:lang w:val="en-US"/>
        </w:rPr>
        <w:t>has been achieved or not</w:t>
      </w:r>
      <w:r w:rsidR="001840B7">
        <w:rPr>
          <w:lang w:val="en-US"/>
        </w:rPr>
        <w:t>, any unanticipated results,</w:t>
      </w:r>
      <w:r w:rsidR="00ED37E8">
        <w:rPr>
          <w:lang w:val="en-US"/>
        </w:rPr>
        <w:t xml:space="preserve"> and whether this </w:t>
      </w:r>
      <w:r w:rsidR="002662A7">
        <w:rPr>
          <w:lang w:val="en-US"/>
        </w:rPr>
        <w:t>has had a positive or negative affect on the overall project</w:t>
      </w:r>
      <w:r w:rsidR="004F042A">
        <w:rPr>
          <w:lang w:val="en-US"/>
        </w:rPr>
        <w:t xml:space="preserve"> (in the same way that you can comment on target and actual values</w:t>
      </w:r>
      <w:r w:rsidR="004F572D">
        <w:rPr>
          <w:lang w:val="en-US"/>
        </w:rPr>
        <w:t>, but not currently on overall results and indicators</w:t>
      </w:r>
      <w:r w:rsidR="004F042A">
        <w:rPr>
          <w:lang w:val="en-US"/>
        </w:rPr>
        <w:t>)</w:t>
      </w:r>
      <w:r w:rsidR="002662A7">
        <w:rPr>
          <w:lang w:val="en-US"/>
        </w:rPr>
        <w:t xml:space="preserve">.  </w:t>
      </w:r>
    </w:p>
    <w:p w14:paraId="3FDF3088" w14:textId="04337A86" w:rsidR="00586664" w:rsidRPr="008571E7" w:rsidRDefault="006F37B3" w:rsidP="00586664">
      <w:pPr>
        <w:pStyle w:val="Heading1"/>
        <w:numPr>
          <w:ilvl w:val="0"/>
          <w:numId w:val="7"/>
        </w:numPr>
        <w:ind w:firstLine="0"/>
        <w:rPr>
          <w:lang w:val="en-US"/>
        </w:rPr>
      </w:pPr>
      <w:r>
        <w:rPr>
          <w:lang w:val="en-US"/>
        </w:rPr>
        <w:t xml:space="preserve"> </w:t>
      </w:r>
      <w:r w:rsidR="00586664">
        <w:rPr>
          <w:lang w:val="en-US"/>
        </w:rPr>
        <w:t xml:space="preserve">Make the quality of evidence behind </w:t>
      </w:r>
      <w:r w:rsidR="00B80E9B">
        <w:rPr>
          <w:lang w:val="en-US"/>
        </w:rPr>
        <w:t xml:space="preserve">IATI </w:t>
      </w:r>
      <w:r w:rsidR="00586664">
        <w:rPr>
          <w:lang w:val="en-US"/>
        </w:rPr>
        <w:t>r</w:t>
      </w:r>
      <w:r w:rsidR="00586664" w:rsidRPr="008571E7">
        <w:rPr>
          <w:lang w:val="en-US"/>
        </w:rPr>
        <w:t>esults</w:t>
      </w:r>
      <w:r w:rsidR="00586664">
        <w:rPr>
          <w:lang w:val="en-US"/>
        </w:rPr>
        <w:t xml:space="preserve"> data transparent</w:t>
      </w:r>
      <w:r w:rsidR="00586664">
        <w:rPr>
          <w:rStyle w:val="FootnoteReference"/>
          <w:lang w:val="en-US"/>
        </w:rPr>
        <w:footnoteReference w:id="6"/>
      </w:r>
      <w:r w:rsidR="00586664" w:rsidRPr="008571E7">
        <w:rPr>
          <w:lang w:val="en-US"/>
        </w:rPr>
        <w:t xml:space="preserve"> </w:t>
      </w:r>
    </w:p>
    <w:p w14:paraId="09BE302F" w14:textId="77777777" w:rsidR="00E163F4" w:rsidRPr="00E163F4" w:rsidRDefault="00E163F4" w:rsidP="000504BC">
      <w:pPr>
        <w:pStyle w:val="ListParagraph"/>
        <w:rPr>
          <w:sz w:val="6"/>
          <w:lang w:val="en-US"/>
        </w:rPr>
      </w:pPr>
    </w:p>
    <w:tbl>
      <w:tblPr>
        <w:tblStyle w:val="GridTable4-Accent11"/>
        <w:tblW w:w="0" w:type="auto"/>
        <w:tblInd w:w="1165" w:type="dxa"/>
        <w:tblLook w:val="04A0" w:firstRow="1" w:lastRow="0" w:firstColumn="1" w:lastColumn="0" w:noHBand="0" w:noVBand="1"/>
      </w:tblPr>
      <w:tblGrid>
        <w:gridCol w:w="3330"/>
        <w:gridCol w:w="2880"/>
      </w:tblGrid>
      <w:tr w:rsidR="00E163F4" w14:paraId="30EA315B" w14:textId="77777777" w:rsidTr="007B4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604B4135" w14:textId="77777777" w:rsidR="00E163F4" w:rsidRDefault="00E163F4" w:rsidP="007B4667">
            <w:pPr>
              <w:rPr>
                <w:lang w:val="en-US"/>
              </w:rPr>
            </w:pPr>
            <w:r w:rsidRPr="00AA2331">
              <w:rPr>
                <w:lang w:val="en-US"/>
              </w:rPr>
              <w:t xml:space="preserve">Number organisations </w:t>
            </w:r>
            <w:r>
              <w:rPr>
                <w:lang w:val="en-US"/>
              </w:rPr>
              <w:t>endorsed</w:t>
            </w:r>
          </w:p>
        </w:tc>
        <w:tc>
          <w:tcPr>
            <w:tcW w:w="2880" w:type="dxa"/>
          </w:tcPr>
          <w:p w14:paraId="421168B1" w14:textId="77777777" w:rsidR="00E163F4" w:rsidRDefault="00E163F4" w:rsidP="007B4667">
            <w:pPr>
              <w:cnfStyle w:val="100000000000" w:firstRow="1" w:lastRow="0" w:firstColumn="0" w:lastColumn="0" w:oddVBand="0" w:evenVBand="0" w:oddHBand="0" w:evenHBand="0" w:firstRowFirstColumn="0" w:firstRowLastColumn="0" w:lastRowFirstColumn="0" w:lastRowLastColumn="0"/>
              <w:rPr>
                <w:lang w:val="en-US"/>
              </w:rPr>
            </w:pPr>
            <w:r>
              <w:rPr>
                <w:lang w:val="en-US"/>
              </w:rPr>
              <w:t>Relative priority of principle</w:t>
            </w:r>
          </w:p>
        </w:tc>
      </w:tr>
      <w:tr w:rsidR="00E163F4" w14:paraId="1572AD3F" w14:textId="77777777" w:rsidTr="007B4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23744ED8" w14:textId="1FC0A8B0" w:rsidR="00E163F4" w:rsidRDefault="00E163F4" w:rsidP="007B4667">
            <w:pPr>
              <w:jc w:val="center"/>
              <w:rPr>
                <w:lang w:val="en-US"/>
              </w:rPr>
            </w:pPr>
            <w:r>
              <w:rPr>
                <w:lang w:val="en-US"/>
              </w:rPr>
              <w:t>13/16</w:t>
            </w:r>
          </w:p>
        </w:tc>
        <w:tc>
          <w:tcPr>
            <w:tcW w:w="2880" w:type="dxa"/>
          </w:tcPr>
          <w:p w14:paraId="400185B1" w14:textId="6DEE848F" w:rsidR="00E163F4" w:rsidRPr="002A0CF7" w:rsidRDefault="00E163F4" w:rsidP="007B4667">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53</w:t>
            </w:r>
            <w:r w:rsidR="00726EBB">
              <w:rPr>
                <w:b/>
                <w:lang w:val="en-US"/>
              </w:rPr>
              <w:t>/104</w:t>
            </w:r>
          </w:p>
        </w:tc>
      </w:tr>
    </w:tbl>
    <w:p w14:paraId="7055B1E9" w14:textId="22CA584C" w:rsidR="00586664" w:rsidRPr="000504BC" w:rsidRDefault="00586664" w:rsidP="000504BC">
      <w:pPr>
        <w:pStyle w:val="ListParagraph"/>
        <w:rPr>
          <w:b/>
          <w:sz w:val="6"/>
          <w:lang w:val="en-US"/>
        </w:rPr>
      </w:pPr>
    </w:p>
    <w:p w14:paraId="1E0154AF" w14:textId="299E630C" w:rsidR="00586664" w:rsidRPr="008B43CE" w:rsidRDefault="00586664" w:rsidP="00586664">
      <w:pPr>
        <w:rPr>
          <w:lang w:val="en-US"/>
        </w:rPr>
      </w:pPr>
      <w:r w:rsidRPr="004622B1">
        <w:rPr>
          <w:b/>
          <w:lang w:val="en-US"/>
        </w:rPr>
        <w:t>Issue:</w:t>
      </w:r>
      <w:r>
        <w:rPr>
          <w:lang w:val="en-US"/>
        </w:rPr>
        <w:t xml:space="preserve"> At the moment there is no way to tell the provenance in which an IATI results indicator has been designed just from looking at IATI data, for example the: information source, intended accuracy, purpose or</w:t>
      </w:r>
      <w:r w:rsidRPr="000A3C6C">
        <w:rPr>
          <w:lang w:val="en-US"/>
        </w:rPr>
        <w:t xml:space="preserve"> methodology</w:t>
      </w:r>
      <w:r>
        <w:rPr>
          <w:lang w:val="en-US"/>
        </w:rPr>
        <w:t xml:space="preserve"> that is used to produce the data.</w:t>
      </w:r>
    </w:p>
    <w:p w14:paraId="341A8DC0" w14:textId="77777777" w:rsidR="00586664" w:rsidRPr="00192207" w:rsidRDefault="00586664" w:rsidP="00586664">
      <w:pPr>
        <w:rPr>
          <w:b/>
          <w:lang w:val="en-US"/>
        </w:rPr>
      </w:pPr>
      <w:r w:rsidRPr="00EE3D9C">
        <w:rPr>
          <w:b/>
          <w:lang w:val="en-US"/>
        </w:rPr>
        <w:t xml:space="preserve">Why is this </w:t>
      </w:r>
      <w:r>
        <w:rPr>
          <w:b/>
          <w:lang w:val="en-US"/>
        </w:rPr>
        <w:t>a problem</w:t>
      </w:r>
      <w:r w:rsidRPr="00EE3D9C">
        <w:rPr>
          <w:b/>
          <w:lang w:val="en-US"/>
        </w:rPr>
        <w:t>?</w:t>
      </w:r>
    </w:p>
    <w:p w14:paraId="79BCBFDC" w14:textId="43467D3C" w:rsidR="00586664" w:rsidRDefault="00586664" w:rsidP="00586664">
      <w:pPr>
        <w:rPr>
          <w:lang w:val="en-US"/>
        </w:rPr>
      </w:pPr>
      <w:r>
        <w:rPr>
          <w:lang w:val="en-US"/>
        </w:rPr>
        <w:t>In the absence of indicator provenance, both results producers and consumers</w:t>
      </w:r>
      <w:r w:rsidR="00FA0438">
        <w:rPr>
          <w:lang w:val="en-US"/>
        </w:rPr>
        <w:t xml:space="preserve"> </w:t>
      </w:r>
      <w:r w:rsidR="00AA0FA5">
        <w:rPr>
          <w:lang w:val="en-US"/>
        </w:rPr>
        <w:t>have often</w:t>
      </w:r>
      <w:r>
        <w:rPr>
          <w:lang w:val="en-US"/>
        </w:rPr>
        <w:t xml:space="preserve"> unnecessarily assumed that IATI results must be of absolute quality.  While absolute quality is ideal for simple reporting and analysis, in practice, generating these results can be so technically and financially demanding that it would undermine the purpose of the initiative and provide poor value for money.  “</w:t>
      </w:r>
      <w:r w:rsidRPr="002C1FC2">
        <w:rPr>
          <w:lang w:val="en-US"/>
        </w:rPr>
        <w:t>At the level of outcomes and impacts</w:t>
      </w:r>
      <w:r>
        <w:rPr>
          <w:lang w:val="en-US"/>
        </w:rPr>
        <w:t xml:space="preserve"> … [there are also]</w:t>
      </w:r>
      <w:r w:rsidRPr="002C1FC2">
        <w:rPr>
          <w:lang w:val="en-US"/>
        </w:rPr>
        <w:t xml:space="preserve"> very active debates in academic circles about the </w:t>
      </w:r>
      <w:r>
        <w:rPr>
          <w:lang w:val="en-US"/>
        </w:rPr>
        <w:t xml:space="preserve">best ways to generate reliable </w:t>
      </w:r>
      <w:r w:rsidRPr="002C1FC2">
        <w:rPr>
          <w:lang w:val="en-US"/>
        </w:rPr>
        <w:t>information about the contribution of interventions to observed results.</w:t>
      </w:r>
      <w:r>
        <w:rPr>
          <w:lang w:val="en-US"/>
        </w:rPr>
        <w:t>”  Further, “o</w:t>
      </w:r>
      <w:r w:rsidRPr="008571E7">
        <w:rPr>
          <w:lang w:val="en-US"/>
        </w:rPr>
        <w:t>ne of the main reasons given to Bond for NGOs not currently publishing results information is that they are concerned that the quality of their evidence – particularly about outcomes and</w:t>
      </w:r>
      <w:r>
        <w:rPr>
          <w:lang w:val="en-US"/>
        </w:rPr>
        <w:t xml:space="preserve"> impacts – is not good enough. …</w:t>
      </w:r>
    </w:p>
    <w:p w14:paraId="59195534" w14:textId="77777777" w:rsidR="00586664" w:rsidRPr="007C26AB" w:rsidRDefault="00586664" w:rsidP="00586664">
      <w:pPr>
        <w:rPr>
          <w:lang w:val="en-US"/>
        </w:rPr>
      </w:pPr>
      <w:r w:rsidRPr="007C26AB">
        <w:rPr>
          <w:lang w:val="en-US"/>
        </w:rPr>
        <w:lastRenderedPageBreak/>
        <w:t>Using evidence that’s quality is unknown is risky and potentially harmful. If the quality of results information published to IATI is perceived as poor or just uncertain, it will not enhance learning or accountability.</w:t>
      </w:r>
      <w:r>
        <w:rPr>
          <w:lang w:val="en-US"/>
        </w:rPr>
        <w:t>”</w:t>
      </w:r>
    </w:p>
    <w:p w14:paraId="3BE69684" w14:textId="77777777" w:rsidR="00586664" w:rsidRPr="00D47F37" w:rsidRDefault="00586664" w:rsidP="00586664">
      <w:pPr>
        <w:rPr>
          <w:b/>
          <w:lang w:val="en-US"/>
        </w:rPr>
      </w:pPr>
      <w:r w:rsidRPr="00192207">
        <w:rPr>
          <w:b/>
          <w:lang w:val="en-US"/>
        </w:rPr>
        <w:t>Suggestions</w:t>
      </w:r>
    </w:p>
    <w:p w14:paraId="18290BA4" w14:textId="77777777" w:rsidR="00586664" w:rsidRDefault="00586664" w:rsidP="00586664">
      <w:pPr>
        <w:rPr>
          <w:lang w:val="en-US"/>
        </w:rPr>
      </w:pPr>
      <w:r>
        <w:rPr>
          <w:lang w:val="en-US"/>
        </w:rPr>
        <w:t>In practice, we design results to serve the specific purpose they are intended for.  For example: results from a clinical research trial that are to be used to inform subsequent activities are design to be of much higher quality than that of an advocacy activity using proxy data to roughly determine effect on communities.</w:t>
      </w:r>
    </w:p>
    <w:p w14:paraId="79B04334" w14:textId="77777777" w:rsidR="00586664" w:rsidRDefault="00586664" w:rsidP="00586664">
      <w:pPr>
        <w:rPr>
          <w:lang w:val="en-US"/>
        </w:rPr>
      </w:pPr>
      <w:r>
        <w:rPr>
          <w:lang w:val="en-US"/>
        </w:rPr>
        <w:t xml:space="preserve">A small fraction of results can be represented using </w:t>
      </w:r>
      <w:r>
        <w:t>standardised</w:t>
      </w:r>
      <w:r>
        <w:rPr>
          <w:lang w:val="en-US"/>
        </w:rPr>
        <w:t xml:space="preserve"> indicators.  These indicators can be incredibly valuable as they permit a common language to understand projects, provide a means to aggregate data and demonstrate progress towards common goals such as the SDGs.  While some standardised indicators can be linked to in the existing IATI results standard there are a number omitted (see Appendix 2 for suggested additions, notably the SDG indicators).  There should also be an optional means to describe the provenance of the indicators within these standardised lists as this is not always apparent from the links used in the IATI results standard (although it is understood that IATI should not be expected to maintain this information).</w:t>
      </w:r>
    </w:p>
    <w:p w14:paraId="7A0F1DAB" w14:textId="4ABC50B1" w:rsidR="00586664" w:rsidRDefault="00586664" w:rsidP="00586664">
      <w:pPr>
        <w:rPr>
          <w:lang w:val="en-US"/>
        </w:rPr>
      </w:pPr>
      <w:r>
        <w:rPr>
          <w:lang w:val="en-US"/>
        </w:rPr>
        <w:t xml:space="preserve">The vast majority results are not amenable to standardised indicators.  For example, they may be designed for a specific purpose only applicable for the project they are concerning.  There must therefore be an optional means to describe the provenance of these non-standardised indicators in addition to the standardised indicators discussed above.  </w:t>
      </w:r>
      <w:r w:rsidR="00962FDF">
        <w:rPr>
          <w:lang w:val="en-US"/>
        </w:rPr>
        <w:t xml:space="preserve">The exact fields should be the subject of further consultation, </w:t>
      </w:r>
      <w:r w:rsidR="00147549">
        <w:rPr>
          <w:lang w:val="en-US"/>
        </w:rPr>
        <w:t xml:space="preserve">but </w:t>
      </w:r>
      <w:r w:rsidR="00962FDF">
        <w:rPr>
          <w:lang w:val="en-US"/>
        </w:rPr>
        <w:t>th</w:t>
      </w:r>
      <w:r w:rsidR="00147549">
        <w:rPr>
          <w:lang w:val="en-US"/>
        </w:rPr>
        <w:t>e</w:t>
      </w:r>
      <w:r w:rsidR="00881BC1">
        <w:rPr>
          <w:lang w:val="en-US"/>
        </w:rPr>
        <w:t xml:space="preserve"> </w:t>
      </w:r>
      <w:r w:rsidR="00147549">
        <w:rPr>
          <w:lang w:val="en-US"/>
        </w:rPr>
        <w:t>following are suggested as a starting point</w:t>
      </w:r>
      <w:r>
        <w:rPr>
          <w:rStyle w:val="FootnoteReference"/>
          <w:lang w:val="en-US"/>
        </w:rPr>
        <w:footnoteReference w:id="7"/>
      </w:r>
      <w:r>
        <w:rPr>
          <w:lang w:val="en-US"/>
        </w:rPr>
        <w:t>:</w:t>
      </w:r>
    </w:p>
    <w:p w14:paraId="30F22C06" w14:textId="604448BC" w:rsidR="00586664" w:rsidRPr="00D31392" w:rsidRDefault="00586664" w:rsidP="00586664">
      <w:pPr>
        <w:pStyle w:val="ListParagraph"/>
        <w:numPr>
          <w:ilvl w:val="0"/>
          <w:numId w:val="6"/>
        </w:numPr>
        <w:rPr>
          <w:lang w:val="en-US"/>
        </w:rPr>
      </w:pPr>
      <w:r w:rsidRPr="00F20C88">
        <w:rPr>
          <w:b/>
          <w:lang w:val="en-US"/>
        </w:rPr>
        <w:t>Purpose:</w:t>
      </w:r>
      <w:r w:rsidRPr="00D31392">
        <w:rPr>
          <w:lang w:val="en-US"/>
        </w:rPr>
        <w:t xml:space="preserve"> </w:t>
      </w:r>
      <w:r>
        <w:rPr>
          <w:lang w:val="en-US"/>
        </w:rPr>
        <w:t xml:space="preserve">narrative describing the purpose for the indicator (as already included in the IATI results standard </w:t>
      </w:r>
      <w:r w:rsidR="00AA0FA5">
        <w:rPr>
          <w:lang w:val="en-US"/>
        </w:rPr>
        <w:t xml:space="preserve">within the indicator description </w:t>
      </w:r>
      <w:r>
        <w:rPr>
          <w:lang w:val="en-US"/>
        </w:rPr>
        <w:t>– see Section 2)</w:t>
      </w:r>
    </w:p>
    <w:p w14:paraId="558FA23E" w14:textId="1C6C40CB" w:rsidR="00586664" w:rsidRPr="00B64EDA" w:rsidRDefault="00586664" w:rsidP="00586664">
      <w:pPr>
        <w:pStyle w:val="ListParagraph"/>
        <w:numPr>
          <w:ilvl w:val="0"/>
          <w:numId w:val="6"/>
        </w:numPr>
        <w:rPr>
          <w:lang w:val="en-US"/>
        </w:rPr>
      </w:pPr>
      <w:r w:rsidRPr="00B64EDA">
        <w:rPr>
          <w:b/>
          <w:lang w:val="en-US"/>
        </w:rPr>
        <w:t>Method:</w:t>
      </w:r>
      <w:r w:rsidRPr="00B64EDA">
        <w:rPr>
          <w:lang w:val="en-US"/>
        </w:rPr>
        <w:t xml:space="preserve"> m</w:t>
      </w:r>
      <w:r w:rsidR="00AA0FA5">
        <w:rPr>
          <w:lang w:val="en-US"/>
        </w:rPr>
        <w:t>ethodology followed to create</w:t>
      </w:r>
      <w:r w:rsidRPr="00B64EDA">
        <w:rPr>
          <w:lang w:val="en-US"/>
        </w:rPr>
        <w:t xml:space="preserve"> the information, including any standard approaches (e</w:t>
      </w:r>
      <w:r>
        <w:rPr>
          <w:lang w:val="en-US"/>
        </w:rPr>
        <w:t>.</w:t>
      </w:r>
      <w:r w:rsidRPr="00B64EDA">
        <w:rPr>
          <w:lang w:val="en-US"/>
        </w:rPr>
        <w:t>g</w:t>
      </w:r>
      <w:r>
        <w:rPr>
          <w:lang w:val="en-US"/>
        </w:rPr>
        <w:t>.</w:t>
      </w:r>
      <w:r w:rsidRPr="00B64EDA">
        <w:rPr>
          <w:lang w:val="en-US"/>
        </w:rPr>
        <w:t xml:space="preserve"> statistical methods, or “Bond Evidence Principles</w:t>
      </w:r>
      <w:r>
        <w:rPr>
          <w:rStyle w:val="FootnoteReference"/>
          <w:lang w:val="en-US"/>
        </w:rPr>
        <w:footnoteReference w:id="8"/>
      </w:r>
      <w:r w:rsidRPr="00B64EDA">
        <w:rPr>
          <w:lang w:val="en-US"/>
        </w:rPr>
        <w:t>, OECD DAC Quality Standards for Development Evaluation</w:t>
      </w:r>
      <w:r>
        <w:rPr>
          <w:rStyle w:val="FootnoteReference"/>
          <w:lang w:val="en-US"/>
        </w:rPr>
        <w:footnoteReference w:id="9"/>
      </w:r>
      <w:r w:rsidRPr="00B64EDA">
        <w:rPr>
          <w:lang w:val="en-US"/>
        </w:rPr>
        <w:t xml:space="preserve"> or DFID’s How to Note: Assessing the Strength of Evidence</w:t>
      </w:r>
      <w:r>
        <w:rPr>
          <w:rStyle w:val="FootnoteReference"/>
          <w:lang w:val="en-US"/>
        </w:rPr>
        <w:footnoteReference w:id="10"/>
      </w:r>
      <w:r>
        <w:rPr>
          <w:lang w:val="en-US"/>
        </w:rPr>
        <w:t>”</w:t>
      </w:r>
      <w:r w:rsidRPr="00B64EDA">
        <w:rPr>
          <w:lang w:val="en-US"/>
        </w:rPr>
        <w:t xml:space="preserve">)  </w:t>
      </w:r>
    </w:p>
    <w:p w14:paraId="025009FB" w14:textId="77777777" w:rsidR="00586664" w:rsidRPr="00D31392" w:rsidRDefault="00586664" w:rsidP="00586664">
      <w:pPr>
        <w:pStyle w:val="ListParagraph"/>
        <w:numPr>
          <w:ilvl w:val="0"/>
          <w:numId w:val="6"/>
        </w:numPr>
        <w:rPr>
          <w:lang w:val="en-US"/>
        </w:rPr>
      </w:pPr>
      <w:r w:rsidRPr="00F20C88">
        <w:rPr>
          <w:b/>
          <w:lang w:val="en-US"/>
        </w:rPr>
        <w:t>Sources:</w:t>
      </w:r>
      <w:r w:rsidRPr="00D31392">
        <w:rPr>
          <w:lang w:val="en-US"/>
        </w:rPr>
        <w:t xml:space="preserve"> Who/what will provide the data</w:t>
      </w:r>
    </w:p>
    <w:p w14:paraId="539B9369" w14:textId="77777777" w:rsidR="00586664" w:rsidRPr="00D31392" w:rsidRDefault="00586664" w:rsidP="00586664">
      <w:pPr>
        <w:pStyle w:val="ListParagraph"/>
        <w:numPr>
          <w:ilvl w:val="0"/>
          <w:numId w:val="6"/>
        </w:numPr>
        <w:rPr>
          <w:lang w:val="en-US"/>
        </w:rPr>
      </w:pPr>
      <w:r w:rsidRPr="00F20C88">
        <w:rPr>
          <w:b/>
          <w:lang w:val="en-US"/>
        </w:rPr>
        <w:t>Limitations:</w:t>
      </w:r>
      <w:r w:rsidRPr="00D31392">
        <w:rPr>
          <w:lang w:val="en-US"/>
        </w:rPr>
        <w:t xml:space="preserve"> </w:t>
      </w:r>
      <w:r>
        <w:rPr>
          <w:lang w:val="en-US"/>
        </w:rPr>
        <w:t>What</w:t>
      </w:r>
      <w:r w:rsidRPr="00D31392">
        <w:rPr>
          <w:lang w:val="en-US"/>
        </w:rPr>
        <w:t xml:space="preserve"> the known and potential limitations for producing the information</w:t>
      </w:r>
    </w:p>
    <w:p w14:paraId="127309F4" w14:textId="35706A4C" w:rsidR="00586664" w:rsidRPr="00D31392" w:rsidRDefault="00586664" w:rsidP="00586664">
      <w:pPr>
        <w:pStyle w:val="ListParagraph"/>
        <w:numPr>
          <w:ilvl w:val="0"/>
          <w:numId w:val="6"/>
        </w:numPr>
        <w:rPr>
          <w:lang w:val="en-US"/>
        </w:rPr>
      </w:pPr>
      <w:r w:rsidRPr="00F20C88">
        <w:rPr>
          <w:b/>
          <w:lang w:val="en-US"/>
        </w:rPr>
        <w:t>Assessments:</w:t>
      </w:r>
      <w:r w:rsidRPr="00D31392">
        <w:rPr>
          <w:lang w:val="en-US"/>
        </w:rPr>
        <w:t xml:space="preserve"> </w:t>
      </w:r>
      <w:r w:rsidR="00962FDF">
        <w:rPr>
          <w:lang w:val="en-US"/>
        </w:rPr>
        <w:t>How any estimates are generated, w</w:t>
      </w:r>
      <w:r w:rsidRPr="00D31392">
        <w:rPr>
          <w:lang w:val="en-US"/>
        </w:rPr>
        <w:t xml:space="preserve">hat data quality assessments / audits </w:t>
      </w:r>
      <w:r>
        <w:rPr>
          <w:lang w:val="en-US"/>
        </w:rPr>
        <w:t xml:space="preserve">/ evaluations </w:t>
      </w:r>
      <w:r w:rsidRPr="00D31392">
        <w:rPr>
          <w:lang w:val="en-US"/>
        </w:rPr>
        <w:t>are conducted</w:t>
      </w:r>
      <w:r>
        <w:rPr>
          <w:lang w:val="en-US"/>
        </w:rPr>
        <w:t xml:space="preserve"> and whether these are performed by the organisation or externally</w:t>
      </w:r>
      <w:r w:rsidR="0035036E">
        <w:rPr>
          <w:lang w:val="en-US"/>
        </w:rPr>
        <w:t xml:space="preserve"> (e.g.</w:t>
      </w:r>
      <w:r w:rsidRPr="00D31392">
        <w:rPr>
          <w:lang w:val="en-US"/>
        </w:rPr>
        <w:t xml:space="preserve"> how frequent, what process)</w:t>
      </w:r>
    </w:p>
    <w:p w14:paraId="625181D9" w14:textId="77777777" w:rsidR="00586664" w:rsidRPr="00D31392" w:rsidRDefault="00586664" w:rsidP="00586664">
      <w:pPr>
        <w:pStyle w:val="ListParagraph"/>
        <w:numPr>
          <w:ilvl w:val="0"/>
          <w:numId w:val="6"/>
        </w:numPr>
        <w:rPr>
          <w:lang w:val="en-US"/>
        </w:rPr>
      </w:pPr>
      <w:r w:rsidRPr="00F20C88">
        <w:rPr>
          <w:b/>
          <w:lang w:val="en-US"/>
        </w:rPr>
        <w:t>Audience:</w:t>
      </w:r>
      <w:r w:rsidRPr="00D31392">
        <w:rPr>
          <w:lang w:val="en-US"/>
        </w:rPr>
        <w:t xml:space="preserve"> </w:t>
      </w:r>
      <w:r>
        <w:rPr>
          <w:lang w:val="en-US"/>
        </w:rPr>
        <w:t xml:space="preserve">Are the results only intended to be </w:t>
      </w:r>
      <w:r w:rsidRPr="00D31392">
        <w:rPr>
          <w:lang w:val="en-US"/>
        </w:rPr>
        <w:t>relevant to a project?</w:t>
      </w:r>
      <w:r>
        <w:rPr>
          <w:lang w:val="en-US"/>
        </w:rPr>
        <w:t xml:space="preserve"> To support qualitative results? For i</w:t>
      </w:r>
      <w:r w:rsidRPr="00D31392">
        <w:rPr>
          <w:lang w:val="en-US"/>
        </w:rPr>
        <w:t xml:space="preserve">nternal performance monitoring? </w:t>
      </w:r>
      <w:r>
        <w:rPr>
          <w:lang w:val="en-US"/>
        </w:rPr>
        <w:t xml:space="preserve">For the </w:t>
      </w:r>
      <w:r w:rsidRPr="00D31392">
        <w:rPr>
          <w:lang w:val="en-US"/>
        </w:rPr>
        <w:t xml:space="preserve">Sector? </w:t>
      </w:r>
    </w:p>
    <w:p w14:paraId="6BEF421D" w14:textId="290019EA" w:rsidR="00586664" w:rsidRDefault="00962FDF" w:rsidP="00586664">
      <w:pPr>
        <w:pStyle w:val="ListParagraph"/>
        <w:numPr>
          <w:ilvl w:val="0"/>
          <w:numId w:val="6"/>
        </w:numPr>
        <w:rPr>
          <w:lang w:val="en-US"/>
        </w:rPr>
      </w:pPr>
      <w:r>
        <w:rPr>
          <w:b/>
          <w:lang w:val="en-US"/>
        </w:rPr>
        <w:t>Confidence</w:t>
      </w:r>
      <w:r w:rsidRPr="00F20C88">
        <w:rPr>
          <w:b/>
          <w:lang w:val="en-US"/>
        </w:rPr>
        <w:t xml:space="preserve"> </w:t>
      </w:r>
      <w:r w:rsidR="00586664" w:rsidRPr="00F20C88">
        <w:rPr>
          <w:b/>
          <w:lang w:val="en-US"/>
        </w:rPr>
        <w:t>rating:</w:t>
      </w:r>
      <w:r w:rsidR="00586664" w:rsidRPr="00D31392">
        <w:rPr>
          <w:lang w:val="en-US"/>
        </w:rPr>
        <w:t xml:space="preserve"> </w:t>
      </w:r>
      <w:r>
        <w:rPr>
          <w:lang w:val="en-US"/>
        </w:rPr>
        <w:t>level of confidence in the values, choosing from</w:t>
      </w:r>
      <w:r w:rsidR="00586664">
        <w:rPr>
          <w:lang w:val="en-US"/>
        </w:rPr>
        <w:t xml:space="preserve"> an option</w:t>
      </w:r>
      <w:r>
        <w:rPr>
          <w:lang w:val="en-US"/>
        </w:rPr>
        <w:t xml:space="preserve"> of</w:t>
      </w:r>
      <w:r w:rsidR="00586664">
        <w:rPr>
          <w:lang w:val="en-US"/>
        </w:rPr>
        <w:t>:</w:t>
      </w:r>
    </w:p>
    <w:p w14:paraId="54C83C09" w14:textId="03EEEBFF" w:rsidR="00586664" w:rsidRDefault="00586664" w:rsidP="00586664">
      <w:pPr>
        <w:pStyle w:val="ListParagraph"/>
        <w:numPr>
          <w:ilvl w:val="1"/>
          <w:numId w:val="6"/>
        </w:numPr>
        <w:rPr>
          <w:lang w:val="en-US"/>
        </w:rPr>
      </w:pPr>
      <w:r>
        <w:rPr>
          <w:lang w:val="en-US"/>
        </w:rPr>
        <w:t xml:space="preserve">Low </w:t>
      </w:r>
      <w:r w:rsidR="00962FDF">
        <w:rPr>
          <w:lang w:val="en-US"/>
        </w:rPr>
        <w:t>confidence</w:t>
      </w:r>
      <w:r>
        <w:rPr>
          <w:lang w:val="en-US"/>
        </w:rPr>
        <w:t xml:space="preserve"> </w:t>
      </w:r>
      <w:r w:rsidR="000C3B09">
        <w:rPr>
          <w:lang w:val="en-US"/>
        </w:rPr>
        <w:t>– rough figures</w:t>
      </w:r>
      <w:r w:rsidR="006265D1">
        <w:rPr>
          <w:lang w:val="en-US"/>
        </w:rPr>
        <w:t xml:space="preserve"> to give ball-park estimates</w:t>
      </w:r>
      <w:r w:rsidR="000C3B09">
        <w:rPr>
          <w:lang w:val="en-US"/>
        </w:rPr>
        <w:t xml:space="preserve"> only</w:t>
      </w:r>
    </w:p>
    <w:p w14:paraId="20B3F585" w14:textId="7FE03BC6" w:rsidR="00586664" w:rsidRDefault="00586664" w:rsidP="00586664">
      <w:pPr>
        <w:pStyle w:val="ListParagraph"/>
        <w:numPr>
          <w:ilvl w:val="1"/>
          <w:numId w:val="6"/>
        </w:numPr>
        <w:rPr>
          <w:lang w:val="en-US"/>
        </w:rPr>
      </w:pPr>
      <w:r>
        <w:rPr>
          <w:lang w:val="en-US"/>
        </w:rPr>
        <w:t xml:space="preserve">Medium </w:t>
      </w:r>
      <w:r w:rsidR="00962FDF">
        <w:rPr>
          <w:lang w:val="en-US"/>
        </w:rPr>
        <w:t>confidence</w:t>
      </w:r>
      <w:r w:rsidR="006265D1">
        <w:rPr>
          <w:lang w:val="en-US"/>
        </w:rPr>
        <w:t xml:space="preserve"> – partially verified to within an order of magnitude</w:t>
      </w:r>
    </w:p>
    <w:p w14:paraId="11EF98DE" w14:textId="178BEBA4" w:rsidR="007C687B" w:rsidRPr="004B5D41" w:rsidRDefault="00586664" w:rsidP="001C6952">
      <w:pPr>
        <w:pStyle w:val="ListParagraph"/>
        <w:numPr>
          <w:ilvl w:val="1"/>
          <w:numId w:val="6"/>
        </w:numPr>
        <w:rPr>
          <w:lang w:val="en-US"/>
        </w:rPr>
      </w:pPr>
      <w:r>
        <w:rPr>
          <w:lang w:val="en-US"/>
        </w:rPr>
        <w:lastRenderedPageBreak/>
        <w:t xml:space="preserve">High </w:t>
      </w:r>
      <w:r w:rsidR="00962FDF">
        <w:rPr>
          <w:lang w:val="en-US"/>
        </w:rPr>
        <w:t>confidence</w:t>
      </w:r>
      <w:r>
        <w:rPr>
          <w:lang w:val="en-US"/>
        </w:rPr>
        <w:t xml:space="preserve"> – </w:t>
      </w:r>
      <w:r w:rsidR="006265D1">
        <w:rPr>
          <w:lang w:val="en-US"/>
        </w:rPr>
        <w:t>rigorously created numbers with strong evidence to back claims</w:t>
      </w:r>
    </w:p>
    <w:p w14:paraId="25F1345E" w14:textId="517ACD13" w:rsidR="00143F1E" w:rsidRDefault="00143F1E" w:rsidP="00F1696A">
      <w:pPr>
        <w:pStyle w:val="Heading1"/>
        <w:numPr>
          <w:ilvl w:val="0"/>
          <w:numId w:val="7"/>
        </w:numPr>
        <w:ind w:firstLine="0"/>
        <w:rPr>
          <w:lang w:val="en-US"/>
        </w:rPr>
      </w:pPr>
      <w:r>
        <w:rPr>
          <w:lang w:val="en-US"/>
        </w:rPr>
        <w:t xml:space="preserve"> The standard should allow </w:t>
      </w:r>
      <w:r w:rsidR="00B80E9B">
        <w:rPr>
          <w:lang w:val="en-US"/>
        </w:rPr>
        <w:t xml:space="preserve">IATI </w:t>
      </w:r>
      <w:r>
        <w:rPr>
          <w:lang w:val="en-US"/>
        </w:rPr>
        <w:t>results to be disaggregated by issues of interest</w:t>
      </w:r>
      <w:r w:rsidR="00925E95">
        <w:rPr>
          <w:rStyle w:val="FootnoteReference"/>
          <w:lang w:val="en-US"/>
        </w:rPr>
        <w:footnoteReference w:id="11"/>
      </w:r>
    </w:p>
    <w:p w14:paraId="1686AA93" w14:textId="77777777" w:rsidR="00E163F4" w:rsidRPr="00E163F4" w:rsidRDefault="00E163F4" w:rsidP="000504BC">
      <w:pPr>
        <w:pStyle w:val="ListParagraph"/>
        <w:rPr>
          <w:sz w:val="6"/>
          <w:lang w:val="en-US"/>
        </w:rPr>
      </w:pPr>
    </w:p>
    <w:tbl>
      <w:tblPr>
        <w:tblStyle w:val="GridTable4-Accent11"/>
        <w:tblW w:w="0" w:type="auto"/>
        <w:tblInd w:w="1165" w:type="dxa"/>
        <w:tblLook w:val="04A0" w:firstRow="1" w:lastRow="0" w:firstColumn="1" w:lastColumn="0" w:noHBand="0" w:noVBand="1"/>
      </w:tblPr>
      <w:tblGrid>
        <w:gridCol w:w="3330"/>
        <w:gridCol w:w="2880"/>
      </w:tblGrid>
      <w:tr w:rsidR="00E163F4" w14:paraId="2934F435" w14:textId="77777777" w:rsidTr="007B4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74A7D1A" w14:textId="77777777" w:rsidR="00E163F4" w:rsidRDefault="00E163F4" w:rsidP="007B4667">
            <w:pPr>
              <w:rPr>
                <w:lang w:val="en-US"/>
              </w:rPr>
            </w:pPr>
            <w:r w:rsidRPr="00AA2331">
              <w:rPr>
                <w:lang w:val="en-US"/>
              </w:rPr>
              <w:t xml:space="preserve">Number organisations </w:t>
            </w:r>
            <w:r>
              <w:rPr>
                <w:lang w:val="en-US"/>
              </w:rPr>
              <w:t>endorsed</w:t>
            </w:r>
          </w:p>
        </w:tc>
        <w:tc>
          <w:tcPr>
            <w:tcW w:w="2880" w:type="dxa"/>
          </w:tcPr>
          <w:p w14:paraId="0FAE3507" w14:textId="77777777" w:rsidR="00E163F4" w:rsidRDefault="00E163F4" w:rsidP="007B4667">
            <w:pPr>
              <w:cnfStyle w:val="100000000000" w:firstRow="1" w:lastRow="0" w:firstColumn="0" w:lastColumn="0" w:oddVBand="0" w:evenVBand="0" w:oddHBand="0" w:evenHBand="0" w:firstRowFirstColumn="0" w:firstRowLastColumn="0" w:lastRowFirstColumn="0" w:lastRowLastColumn="0"/>
              <w:rPr>
                <w:lang w:val="en-US"/>
              </w:rPr>
            </w:pPr>
            <w:r>
              <w:rPr>
                <w:lang w:val="en-US"/>
              </w:rPr>
              <w:t>Relative priority of principle</w:t>
            </w:r>
          </w:p>
        </w:tc>
      </w:tr>
      <w:tr w:rsidR="00E163F4" w14:paraId="6C27962C" w14:textId="77777777" w:rsidTr="007B4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6F89649A" w14:textId="77777777" w:rsidR="00E163F4" w:rsidRDefault="00E163F4" w:rsidP="007B4667">
            <w:pPr>
              <w:jc w:val="center"/>
              <w:rPr>
                <w:lang w:val="en-US"/>
              </w:rPr>
            </w:pPr>
            <w:r>
              <w:rPr>
                <w:lang w:val="en-US"/>
              </w:rPr>
              <w:t>16/16</w:t>
            </w:r>
          </w:p>
        </w:tc>
        <w:tc>
          <w:tcPr>
            <w:tcW w:w="2880" w:type="dxa"/>
          </w:tcPr>
          <w:p w14:paraId="04E54F80" w14:textId="25863838" w:rsidR="00E163F4" w:rsidRPr="002A0CF7" w:rsidRDefault="00E163F4" w:rsidP="007B4667">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69/128</w:t>
            </w:r>
          </w:p>
        </w:tc>
      </w:tr>
    </w:tbl>
    <w:p w14:paraId="68F3B993" w14:textId="3264FAEA" w:rsidR="00143F1E" w:rsidRDefault="00143F1E" w:rsidP="00143F1E">
      <w:pPr>
        <w:rPr>
          <w:lang w:val="en-US"/>
        </w:rPr>
      </w:pPr>
    </w:p>
    <w:p w14:paraId="692334E3" w14:textId="6DC6109D" w:rsidR="00A23DFA" w:rsidRDefault="004622B1" w:rsidP="00143F1E">
      <w:pPr>
        <w:rPr>
          <w:lang w:val="en-US"/>
        </w:rPr>
      </w:pPr>
      <w:r w:rsidRPr="004622B1">
        <w:rPr>
          <w:b/>
          <w:lang w:val="en-US"/>
        </w:rPr>
        <w:t>Issue:</w:t>
      </w:r>
      <w:r>
        <w:rPr>
          <w:lang w:val="en-US"/>
        </w:rPr>
        <w:t xml:space="preserve"> </w:t>
      </w:r>
      <w:r w:rsidR="00143F1E">
        <w:rPr>
          <w:lang w:val="en-US"/>
        </w:rPr>
        <w:t>Currently</w:t>
      </w:r>
      <w:r w:rsidR="006E0C8A">
        <w:rPr>
          <w:lang w:val="en-US"/>
        </w:rPr>
        <w:t>,</w:t>
      </w:r>
      <w:r w:rsidR="00143F1E">
        <w:rPr>
          <w:lang w:val="en-US"/>
        </w:rPr>
        <w:t xml:space="preserve"> you can</w:t>
      </w:r>
      <w:r w:rsidR="00A23DFA">
        <w:rPr>
          <w:lang w:val="en-US"/>
        </w:rPr>
        <w:t xml:space="preserve">not specify </w:t>
      </w:r>
      <w:r w:rsidR="00143F1E">
        <w:rPr>
          <w:lang w:val="en-US"/>
        </w:rPr>
        <w:t xml:space="preserve">disaggregations </w:t>
      </w:r>
      <w:r w:rsidR="00A23DFA">
        <w:rPr>
          <w:lang w:val="en-US"/>
        </w:rPr>
        <w:t>for a specific indicator</w:t>
      </w:r>
      <w:r w:rsidR="006720C7">
        <w:rPr>
          <w:lang w:val="en-US"/>
        </w:rPr>
        <w:t>, other than by a technical workaround</w:t>
      </w:r>
      <w:r w:rsidR="006720C7">
        <w:rPr>
          <w:rStyle w:val="FootnoteReference"/>
          <w:lang w:val="en-US"/>
        </w:rPr>
        <w:footnoteReference w:id="12"/>
      </w:r>
      <w:r w:rsidR="006720C7">
        <w:rPr>
          <w:lang w:val="en-US"/>
        </w:rPr>
        <w:t xml:space="preserve"> (see suggestions below)</w:t>
      </w:r>
      <w:r w:rsidR="00A23DFA">
        <w:rPr>
          <w:lang w:val="en-US"/>
        </w:rPr>
        <w:t>.</w:t>
      </w:r>
    </w:p>
    <w:p w14:paraId="7EBE5A3C" w14:textId="77777777" w:rsidR="004622B1" w:rsidRPr="00192207" w:rsidRDefault="004622B1" w:rsidP="004622B1">
      <w:pPr>
        <w:rPr>
          <w:b/>
          <w:lang w:val="en-US"/>
        </w:rPr>
      </w:pPr>
      <w:r w:rsidRPr="00EE3D9C">
        <w:rPr>
          <w:b/>
          <w:lang w:val="en-US"/>
        </w:rPr>
        <w:t xml:space="preserve">Why is this </w:t>
      </w:r>
      <w:r>
        <w:rPr>
          <w:b/>
          <w:lang w:val="en-US"/>
        </w:rPr>
        <w:t>a problem</w:t>
      </w:r>
      <w:r w:rsidRPr="00EE3D9C">
        <w:rPr>
          <w:b/>
          <w:lang w:val="en-US"/>
        </w:rPr>
        <w:t>?</w:t>
      </w:r>
    </w:p>
    <w:p w14:paraId="4F433DBE" w14:textId="5001A2FB" w:rsidR="00143F1E" w:rsidRDefault="00143F1E" w:rsidP="004622B1">
      <w:pPr>
        <w:rPr>
          <w:lang w:val="en-US"/>
        </w:rPr>
      </w:pPr>
      <w:r>
        <w:rPr>
          <w:lang w:val="en-US"/>
        </w:rPr>
        <w:t>“</w:t>
      </w:r>
      <w:r w:rsidRPr="00830917">
        <w:rPr>
          <w:lang w:val="en-US"/>
        </w:rPr>
        <w:t>It is recognised widely that results presented as averages for entire</w:t>
      </w:r>
      <w:r>
        <w:rPr>
          <w:lang w:val="en-US"/>
        </w:rPr>
        <w:t xml:space="preserve"> populations will usually mask </w:t>
      </w:r>
      <w:r w:rsidRPr="00830917">
        <w:rPr>
          <w:lang w:val="en-US"/>
        </w:rPr>
        <w:t>differences within that population group, for example, by gender, wealth, disability, ethnicity, etc. The</w:t>
      </w:r>
      <w:r>
        <w:rPr>
          <w:lang w:val="en-US"/>
        </w:rPr>
        <w:t xml:space="preserve"> </w:t>
      </w:r>
      <w:r w:rsidRPr="00830917">
        <w:rPr>
          <w:lang w:val="en-US"/>
        </w:rPr>
        <w:t>new Sustainable Development Goals (SDGs) in particular have put this issue higher on the agenda, under the heading of “Leave no one behind”. In order to ensure equity and the inclusion of marginalised groups, it is vital that disaggregated data is collected (and many aid providers are increasingly requiring disaggreg</w:t>
      </w:r>
      <w:r>
        <w:rPr>
          <w:lang w:val="en-US"/>
        </w:rPr>
        <w:t>ation by a number of dimensions</w:t>
      </w:r>
      <w:r>
        <w:rPr>
          <w:rStyle w:val="FootnoteReference"/>
          <w:lang w:val="en-US"/>
        </w:rPr>
        <w:footnoteReference w:id="13"/>
      </w:r>
      <w:r w:rsidRPr="00830917">
        <w:rPr>
          <w:lang w:val="en-US"/>
        </w:rPr>
        <w:t>). For IATI data to be useful, it in turn must enable the publication of disaggregated results data.</w:t>
      </w:r>
      <w:r>
        <w:rPr>
          <w:lang w:val="en-US"/>
        </w:rPr>
        <w:t>”</w:t>
      </w:r>
    </w:p>
    <w:p w14:paraId="61A47F3C" w14:textId="77777777" w:rsidR="00143F1E" w:rsidRPr="00830917" w:rsidRDefault="00143F1E" w:rsidP="00143F1E">
      <w:pPr>
        <w:rPr>
          <w:b/>
          <w:lang w:val="en-US"/>
        </w:rPr>
      </w:pPr>
      <w:r w:rsidRPr="00830917">
        <w:rPr>
          <w:b/>
          <w:lang w:val="en-US"/>
        </w:rPr>
        <w:t>Suggestions</w:t>
      </w:r>
    </w:p>
    <w:p w14:paraId="54E00210" w14:textId="50798422" w:rsidR="009B7527" w:rsidRDefault="008C3E9E" w:rsidP="009B7527">
      <w:pPr>
        <w:rPr>
          <w:lang w:val="en-US"/>
        </w:rPr>
      </w:pPr>
      <w:r>
        <w:rPr>
          <w:lang w:val="en-US"/>
        </w:rPr>
        <w:t xml:space="preserve">The </w:t>
      </w:r>
      <w:r w:rsidR="00A23DFA">
        <w:rPr>
          <w:lang w:val="en-US"/>
        </w:rPr>
        <w:t xml:space="preserve">current practice of specifying two near identical indicators </w:t>
      </w:r>
      <w:r w:rsidR="00586664">
        <w:rPr>
          <w:lang w:val="en-US"/>
        </w:rPr>
        <w:t>(or periods of time within</w:t>
      </w:r>
      <w:r w:rsidR="00200B41">
        <w:rPr>
          <w:lang w:val="en-US"/>
        </w:rPr>
        <w:t xml:space="preserve"> indicator</w:t>
      </w:r>
      <w:r w:rsidR="00586664">
        <w:rPr>
          <w:lang w:val="en-US"/>
        </w:rPr>
        <w:t>s</w:t>
      </w:r>
      <w:r w:rsidR="00200B41">
        <w:rPr>
          <w:lang w:val="en-US"/>
        </w:rPr>
        <w:t xml:space="preserve">) </w:t>
      </w:r>
      <w:r w:rsidR="00A23DFA">
        <w:rPr>
          <w:lang w:val="en-US"/>
        </w:rPr>
        <w:t xml:space="preserve">for the same result leads to confusion as there is no </w:t>
      </w:r>
      <w:r>
        <w:rPr>
          <w:lang w:val="en-US"/>
        </w:rPr>
        <w:t xml:space="preserve">sure way to know which </w:t>
      </w:r>
      <w:r w:rsidR="00200B41">
        <w:rPr>
          <w:lang w:val="en-US"/>
        </w:rPr>
        <w:t xml:space="preserve">values </w:t>
      </w:r>
      <w:r>
        <w:rPr>
          <w:lang w:val="en-US"/>
        </w:rPr>
        <w:t xml:space="preserve">should be considered </w:t>
      </w:r>
      <w:r w:rsidR="00200B41">
        <w:rPr>
          <w:lang w:val="en-US"/>
        </w:rPr>
        <w:t xml:space="preserve">as </w:t>
      </w:r>
      <w:r w:rsidR="004622B1">
        <w:rPr>
          <w:lang w:val="en-US"/>
        </w:rPr>
        <w:t>disaggregations</w:t>
      </w:r>
      <w:r>
        <w:rPr>
          <w:lang w:val="en-US"/>
        </w:rPr>
        <w:t xml:space="preserve"> versus those that </w:t>
      </w:r>
      <w:r w:rsidR="00200B41">
        <w:rPr>
          <w:lang w:val="en-US"/>
        </w:rPr>
        <w:t xml:space="preserve">belong to </w:t>
      </w:r>
      <w:r>
        <w:rPr>
          <w:lang w:val="en-US"/>
        </w:rPr>
        <w:t>separate indic</w:t>
      </w:r>
      <w:r w:rsidR="00586664">
        <w:rPr>
          <w:lang w:val="en-US"/>
        </w:rPr>
        <w:t>a</w:t>
      </w:r>
      <w:r>
        <w:rPr>
          <w:lang w:val="en-US"/>
        </w:rPr>
        <w:t xml:space="preserve">tors.  </w:t>
      </w:r>
      <w:r w:rsidR="006720C7">
        <w:rPr>
          <w:lang w:val="en-US"/>
        </w:rPr>
        <w:t xml:space="preserve">It also causes duplicate information for the rest of the indicator, adding an </w:t>
      </w:r>
      <w:r w:rsidR="00B5397D">
        <w:rPr>
          <w:lang w:val="en-US"/>
        </w:rPr>
        <w:t>unnecessary</w:t>
      </w:r>
      <w:r w:rsidR="006720C7">
        <w:rPr>
          <w:lang w:val="en-US"/>
        </w:rPr>
        <w:t xml:space="preserve"> source of potential error</w:t>
      </w:r>
      <w:r w:rsidR="00B5397D">
        <w:rPr>
          <w:lang w:val="en-US"/>
        </w:rPr>
        <w:t xml:space="preserve"> and reporting burden</w:t>
      </w:r>
      <w:r w:rsidR="006720C7">
        <w:rPr>
          <w:lang w:val="en-US"/>
        </w:rPr>
        <w:t xml:space="preserve">. </w:t>
      </w:r>
      <w:r>
        <w:rPr>
          <w:lang w:val="en-US"/>
        </w:rPr>
        <w:t xml:space="preserve">Instead </w:t>
      </w:r>
      <w:r w:rsidR="00C35A76">
        <w:rPr>
          <w:lang w:val="en-US"/>
        </w:rPr>
        <w:t>multiple target and actual values should be permitted for a given period of an indicator, for each disaggregation.</w:t>
      </w:r>
    </w:p>
    <w:p w14:paraId="30BBF335" w14:textId="4395BD1B" w:rsidR="009B7527" w:rsidRDefault="009B7527" w:rsidP="00F1696A">
      <w:pPr>
        <w:pStyle w:val="Heading1"/>
        <w:numPr>
          <w:ilvl w:val="0"/>
          <w:numId w:val="7"/>
        </w:numPr>
        <w:ind w:firstLine="0"/>
        <w:rPr>
          <w:lang w:val="en-US"/>
        </w:rPr>
      </w:pPr>
      <w:r>
        <w:rPr>
          <w:lang w:val="en-US"/>
        </w:rPr>
        <w:t xml:space="preserve"> </w:t>
      </w:r>
      <w:r w:rsidR="00B80E9B">
        <w:rPr>
          <w:lang w:val="en-US"/>
        </w:rPr>
        <w:t>IATI r</w:t>
      </w:r>
      <w:r>
        <w:rPr>
          <w:lang w:val="en-US"/>
        </w:rPr>
        <w:t>esults should be able to change over time</w:t>
      </w:r>
      <w:r>
        <w:rPr>
          <w:rStyle w:val="FootnoteReference"/>
          <w:lang w:val="en-US"/>
        </w:rPr>
        <w:footnoteReference w:id="14"/>
      </w:r>
      <w:r>
        <w:rPr>
          <w:lang w:val="en-US"/>
        </w:rPr>
        <w:t xml:space="preserve"> </w:t>
      </w:r>
    </w:p>
    <w:p w14:paraId="1756429E" w14:textId="77777777" w:rsidR="00E163F4" w:rsidRPr="00E163F4" w:rsidRDefault="00E163F4" w:rsidP="000504BC">
      <w:pPr>
        <w:pStyle w:val="ListParagraph"/>
        <w:rPr>
          <w:sz w:val="6"/>
          <w:lang w:val="en-US"/>
        </w:rPr>
      </w:pPr>
    </w:p>
    <w:tbl>
      <w:tblPr>
        <w:tblStyle w:val="GridTable4-Accent11"/>
        <w:tblW w:w="0" w:type="auto"/>
        <w:tblInd w:w="1165" w:type="dxa"/>
        <w:tblLook w:val="04A0" w:firstRow="1" w:lastRow="0" w:firstColumn="1" w:lastColumn="0" w:noHBand="0" w:noVBand="1"/>
      </w:tblPr>
      <w:tblGrid>
        <w:gridCol w:w="3330"/>
        <w:gridCol w:w="2880"/>
      </w:tblGrid>
      <w:tr w:rsidR="00E163F4" w14:paraId="664946BF" w14:textId="77777777" w:rsidTr="007B4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63465ADF" w14:textId="77777777" w:rsidR="00E163F4" w:rsidRDefault="00E163F4" w:rsidP="007B4667">
            <w:pPr>
              <w:rPr>
                <w:lang w:val="en-US"/>
              </w:rPr>
            </w:pPr>
            <w:r w:rsidRPr="00AA2331">
              <w:rPr>
                <w:lang w:val="en-US"/>
              </w:rPr>
              <w:t xml:space="preserve">Number organisations </w:t>
            </w:r>
            <w:r>
              <w:rPr>
                <w:lang w:val="en-US"/>
              </w:rPr>
              <w:t>endorsed</w:t>
            </w:r>
          </w:p>
        </w:tc>
        <w:tc>
          <w:tcPr>
            <w:tcW w:w="2880" w:type="dxa"/>
          </w:tcPr>
          <w:p w14:paraId="1D19150D" w14:textId="77777777" w:rsidR="00E163F4" w:rsidRDefault="00E163F4" w:rsidP="007B4667">
            <w:pPr>
              <w:cnfStyle w:val="100000000000" w:firstRow="1" w:lastRow="0" w:firstColumn="0" w:lastColumn="0" w:oddVBand="0" w:evenVBand="0" w:oddHBand="0" w:evenHBand="0" w:firstRowFirstColumn="0" w:firstRowLastColumn="0" w:lastRowFirstColumn="0" w:lastRowLastColumn="0"/>
              <w:rPr>
                <w:lang w:val="en-US"/>
              </w:rPr>
            </w:pPr>
            <w:r>
              <w:rPr>
                <w:lang w:val="en-US"/>
              </w:rPr>
              <w:t>Relative priority of principle</w:t>
            </w:r>
          </w:p>
        </w:tc>
      </w:tr>
      <w:tr w:rsidR="00E163F4" w14:paraId="147A9662" w14:textId="77777777" w:rsidTr="007B4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242C01FA" w14:textId="77777777" w:rsidR="00E163F4" w:rsidRDefault="00E163F4" w:rsidP="007B4667">
            <w:pPr>
              <w:jc w:val="center"/>
              <w:rPr>
                <w:lang w:val="en-US"/>
              </w:rPr>
            </w:pPr>
            <w:r>
              <w:rPr>
                <w:lang w:val="en-US"/>
              </w:rPr>
              <w:t>16/16</w:t>
            </w:r>
          </w:p>
        </w:tc>
        <w:tc>
          <w:tcPr>
            <w:tcW w:w="2880" w:type="dxa"/>
          </w:tcPr>
          <w:p w14:paraId="47549F93" w14:textId="4D2305DB" w:rsidR="00E163F4" w:rsidRPr="002A0CF7" w:rsidRDefault="00E163F4" w:rsidP="007B4667">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71/128</w:t>
            </w:r>
          </w:p>
        </w:tc>
      </w:tr>
    </w:tbl>
    <w:p w14:paraId="356E1876" w14:textId="3662A3DC" w:rsidR="009B7527" w:rsidRPr="000504BC" w:rsidRDefault="009B7527" w:rsidP="000504BC">
      <w:pPr>
        <w:pStyle w:val="ListParagraph"/>
        <w:rPr>
          <w:b/>
          <w:sz w:val="6"/>
          <w:lang w:val="en-US"/>
        </w:rPr>
      </w:pPr>
    </w:p>
    <w:p w14:paraId="6ED6EA78" w14:textId="14AC9CF7" w:rsidR="000504BC" w:rsidRDefault="004622B1" w:rsidP="009B7527">
      <w:pPr>
        <w:rPr>
          <w:lang w:val="en-US"/>
        </w:rPr>
      </w:pPr>
      <w:r w:rsidRPr="004622B1">
        <w:rPr>
          <w:b/>
          <w:lang w:val="en-US"/>
        </w:rPr>
        <w:t>Issue:</w:t>
      </w:r>
      <w:r>
        <w:rPr>
          <w:lang w:val="en-US"/>
        </w:rPr>
        <w:t xml:space="preserve"> </w:t>
      </w:r>
      <w:r w:rsidR="009B7527">
        <w:rPr>
          <w:lang w:val="en-US"/>
        </w:rPr>
        <w:t>Currently you can only publish one set of results in IATI (for example, the most up-to-date figures, or the results that were agreed by donors, or by partners, at one point in time).</w:t>
      </w:r>
    </w:p>
    <w:p w14:paraId="5D3CECDE" w14:textId="77777777" w:rsidR="004622B1" w:rsidRPr="00192207" w:rsidRDefault="004622B1" w:rsidP="004622B1">
      <w:pPr>
        <w:rPr>
          <w:b/>
          <w:lang w:val="en-US"/>
        </w:rPr>
      </w:pPr>
      <w:r w:rsidRPr="00EE3D9C">
        <w:rPr>
          <w:b/>
          <w:lang w:val="en-US"/>
        </w:rPr>
        <w:t xml:space="preserve">Why is this </w:t>
      </w:r>
      <w:r>
        <w:rPr>
          <w:b/>
          <w:lang w:val="en-US"/>
        </w:rPr>
        <w:t>a problem</w:t>
      </w:r>
      <w:r w:rsidRPr="00EE3D9C">
        <w:rPr>
          <w:b/>
          <w:lang w:val="en-US"/>
        </w:rPr>
        <w:t>?</w:t>
      </w:r>
    </w:p>
    <w:p w14:paraId="0194F74F" w14:textId="0915E5CA" w:rsidR="009B7527" w:rsidRDefault="009B7527" w:rsidP="004622B1">
      <w:r>
        <w:t xml:space="preserve">“Flexibility in international development programming is a virtue. The situation can change, organisations can learn from feedback and monitoring about what is working and what is not, and </w:t>
      </w:r>
      <w:r>
        <w:lastRenderedPageBreak/>
        <w:t>they should adapt their activities and targets in response to that within the project lifetime. Adaptive management approaches are increasingly recognised as important for dealing with complexity.”</w:t>
      </w:r>
    </w:p>
    <w:p w14:paraId="4AE03EA8" w14:textId="77777777" w:rsidR="009B7527" w:rsidRPr="0099389D" w:rsidRDefault="009B7527" w:rsidP="009B7527">
      <w:pPr>
        <w:rPr>
          <w:b/>
        </w:rPr>
      </w:pPr>
      <w:r w:rsidRPr="0099389D">
        <w:rPr>
          <w:b/>
        </w:rPr>
        <w:t>Suggestions</w:t>
      </w:r>
    </w:p>
    <w:p w14:paraId="17D08C46" w14:textId="3D4DE0E0" w:rsidR="009B7527" w:rsidRDefault="009B7527" w:rsidP="009B7527">
      <w:r>
        <w:t xml:space="preserve">There are a number of ways in which the standard could be made more flexible to change, for example allowing different versions to exist with clear explanations for the changes and a means to identify which set(s) are current and how they relate.  However, a careful trade-off must be considered between permitting flexibility at the cost of complexity.  With this in mind, the following are the most important </w:t>
      </w:r>
      <w:r w:rsidR="001773EA">
        <w:t xml:space="preserve">optional </w:t>
      </w:r>
      <w:r>
        <w:t>areas of flexibility that must be supported:</w:t>
      </w:r>
    </w:p>
    <w:p w14:paraId="6764D0F9" w14:textId="21B1D725" w:rsidR="00D13865" w:rsidRDefault="00D13865" w:rsidP="00D13865">
      <w:pPr>
        <w:pStyle w:val="ListParagraph"/>
        <w:numPr>
          <w:ilvl w:val="0"/>
          <w:numId w:val="8"/>
        </w:numPr>
        <w:rPr>
          <w:lang w:val="en-US"/>
        </w:rPr>
      </w:pPr>
      <w:r>
        <w:rPr>
          <w:lang w:val="en-US"/>
        </w:rPr>
        <w:t>Additional results should be allowed to be added and results deprecated (with date for each)</w:t>
      </w:r>
    </w:p>
    <w:p w14:paraId="36A2252F" w14:textId="203EFA0D" w:rsidR="009B7527" w:rsidRDefault="009B7527" w:rsidP="009B7527">
      <w:pPr>
        <w:pStyle w:val="ListParagraph"/>
        <w:numPr>
          <w:ilvl w:val="0"/>
          <w:numId w:val="8"/>
        </w:numPr>
        <w:rPr>
          <w:lang w:val="en-US"/>
        </w:rPr>
      </w:pPr>
      <w:r>
        <w:rPr>
          <w:lang w:val="en-US"/>
        </w:rPr>
        <w:t>An In</w:t>
      </w:r>
      <w:r w:rsidR="0035036E">
        <w:rPr>
          <w:lang w:val="en-US"/>
        </w:rPr>
        <w:t>dicator</w:t>
      </w:r>
      <w:r w:rsidR="001C6952">
        <w:rPr>
          <w:lang w:val="en-US"/>
        </w:rPr>
        <w:t>’</w:t>
      </w:r>
      <w:r w:rsidR="0035036E">
        <w:rPr>
          <w:lang w:val="en-US"/>
        </w:rPr>
        <w:t>s design (see Principle 3</w:t>
      </w:r>
      <w:r>
        <w:rPr>
          <w:lang w:val="en-US"/>
        </w:rPr>
        <w:t xml:space="preserve">) should be able to change with history preserved </w:t>
      </w:r>
      <w:r w:rsidR="00D13865">
        <w:rPr>
          <w:lang w:val="en-US"/>
        </w:rPr>
        <w:t xml:space="preserve">as well as ability to comment on the change </w:t>
      </w:r>
    </w:p>
    <w:p w14:paraId="7EA7A66F" w14:textId="751E071E" w:rsidR="00D5082D" w:rsidRDefault="009B7527" w:rsidP="00D13865">
      <w:pPr>
        <w:pStyle w:val="ListParagraph"/>
        <w:numPr>
          <w:ilvl w:val="0"/>
          <w:numId w:val="8"/>
        </w:numPr>
        <w:rPr>
          <w:lang w:val="en-US"/>
        </w:rPr>
      </w:pPr>
      <w:r w:rsidRPr="00D13865">
        <w:rPr>
          <w:lang w:val="en-US"/>
        </w:rPr>
        <w:t xml:space="preserve">Target values should be able to change with history preserved </w:t>
      </w:r>
      <w:r w:rsidR="00D13865">
        <w:rPr>
          <w:lang w:val="en-US"/>
        </w:rPr>
        <w:t xml:space="preserve">as well as ability to comment on the change </w:t>
      </w:r>
    </w:p>
    <w:p w14:paraId="57D28AD1" w14:textId="63AE1F87" w:rsidR="004F1C43" w:rsidRDefault="004F1C43" w:rsidP="001C6952">
      <w:pPr>
        <w:pStyle w:val="ListParagraph"/>
        <w:rPr>
          <w:lang w:val="en-US"/>
        </w:rPr>
      </w:pPr>
    </w:p>
    <w:p w14:paraId="29FC6705" w14:textId="0241C322" w:rsidR="004F1C43" w:rsidRDefault="001C6952" w:rsidP="001C6952">
      <w:pPr>
        <w:pStyle w:val="ListParagraph"/>
        <w:ind w:left="0"/>
        <w:rPr>
          <w:lang w:val="en-US"/>
        </w:rPr>
      </w:pPr>
      <w:r>
        <w:rPr>
          <w:lang w:val="en-US"/>
        </w:rPr>
        <w:t>The</w:t>
      </w:r>
      <w:r w:rsidR="004F1C43">
        <w:rPr>
          <w:lang w:val="en-US"/>
        </w:rPr>
        <w:t>s</w:t>
      </w:r>
      <w:r>
        <w:rPr>
          <w:lang w:val="en-US"/>
        </w:rPr>
        <w:t>e</w:t>
      </w:r>
      <w:r w:rsidR="004F1C43">
        <w:rPr>
          <w:lang w:val="en-US"/>
        </w:rPr>
        <w:t xml:space="preserve"> </w:t>
      </w:r>
      <w:r>
        <w:rPr>
          <w:lang w:val="en-US"/>
        </w:rPr>
        <w:t xml:space="preserve">suggestions </w:t>
      </w:r>
      <w:r w:rsidR="004F1C43">
        <w:rPr>
          <w:lang w:val="en-US"/>
        </w:rPr>
        <w:t xml:space="preserve">could be captured </w:t>
      </w:r>
      <w:r w:rsidR="003B3EBB">
        <w:rPr>
          <w:lang w:val="en-US"/>
        </w:rPr>
        <w:t>by</w:t>
      </w:r>
      <w:r w:rsidR="004F1C43">
        <w:rPr>
          <w:lang w:val="en-US"/>
        </w:rPr>
        <w:t xml:space="preserve"> allowing a change log narrative at the results level or </w:t>
      </w:r>
      <w:r>
        <w:rPr>
          <w:lang w:val="en-US"/>
        </w:rPr>
        <w:t xml:space="preserve">by </w:t>
      </w:r>
      <w:r w:rsidR="004F1C43">
        <w:rPr>
          <w:lang w:val="en-US"/>
        </w:rPr>
        <w:t xml:space="preserve">making specific additions that relate to each of the bullets </w:t>
      </w:r>
      <w:r>
        <w:rPr>
          <w:lang w:val="en-US"/>
        </w:rPr>
        <w:t>in turn</w:t>
      </w:r>
      <w:r w:rsidR="004C49DF">
        <w:rPr>
          <w:lang w:val="en-US"/>
        </w:rPr>
        <w:t xml:space="preserve"> (and to a certain extent could be supported by provisions in Principle 2)</w:t>
      </w:r>
      <w:r w:rsidR="004F1C43">
        <w:rPr>
          <w:lang w:val="en-US"/>
        </w:rPr>
        <w:t xml:space="preserve">.  With the changing nature of IATI results </w:t>
      </w:r>
      <w:r w:rsidR="005F72A5">
        <w:rPr>
          <w:lang w:val="en-US"/>
        </w:rPr>
        <w:t xml:space="preserve">we suggest </w:t>
      </w:r>
      <w:r w:rsidR="004F1C43">
        <w:rPr>
          <w:lang w:val="en-US"/>
        </w:rPr>
        <w:t>it would also be more appropr</w:t>
      </w:r>
      <w:r>
        <w:rPr>
          <w:lang w:val="en-US"/>
        </w:rPr>
        <w:t>iate to</w:t>
      </w:r>
      <w:r w:rsidR="004D4CC0">
        <w:rPr>
          <w:lang w:val="en-US"/>
        </w:rPr>
        <w:t xml:space="preserve"> rename the “results” standard the “plans” standard.</w:t>
      </w:r>
    </w:p>
    <w:p w14:paraId="00A8FD91" w14:textId="31430381" w:rsidR="00143F1E" w:rsidRDefault="00143F1E" w:rsidP="00F1696A">
      <w:pPr>
        <w:pStyle w:val="Heading1"/>
        <w:numPr>
          <w:ilvl w:val="0"/>
          <w:numId w:val="7"/>
        </w:numPr>
        <w:ind w:firstLine="0"/>
        <w:rPr>
          <w:lang w:val="en-US"/>
        </w:rPr>
      </w:pPr>
      <w:r>
        <w:rPr>
          <w:lang w:val="en-US"/>
        </w:rPr>
        <w:t xml:space="preserve">We must be able to </w:t>
      </w:r>
      <w:r w:rsidR="006F37B3">
        <w:rPr>
          <w:lang w:val="en-US"/>
        </w:rPr>
        <w:t>recognise</w:t>
      </w:r>
      <w:r w:rsidR="00381664">
        <w:rPr>
          <w:lang w:val="en-US"/>
        </w:rPr>
        <w:t xml:space="preserve"> our partner’s contributions</w:t>
      </w:r>
    </w:p>
    <w:p w14:paraId="74A752F5" w14:textId="77777777" w:rsidR="00E163F4" w:rsidRPr="00E163F4" w:rsidRDefault="00E163F4" w:rsidP="000504BC">
      <w:pPr>
        <w:pStyle w:val="ListParagraph"/>
        <w:rPr>
          <w:sz w:val="6"/>
          <w:lang w:val="en-US"/>
        </w:rPr>
      </w:pPr>
    </w:p>
    <w:tbl>
      <w:tblPr>
        <w:tblStyle w:val="GridTable4-Accent11"/>
        <w:tblW w:w="0" w:type="auto"/>
        <w:tblInd w:w="1165" w:type="dxa"/>
        <w:tblLook w:val="04A0" w:firstRow="1" w:lastRow="0" w:firstColumn="1" w:lastColumn="0" w:noHBand="0" w:noVBand="1"/>
      </w:tblPr>
      <w:tblGrid>
        <w:gridCol w:w="3330"/>
        <w:gridCol w:w="2880"/>
      </w:tblGrid>
      <w:tr w:rsidR="00E163F4" w14:paraId="15438055" w14:textId="77777777" w:rsidTr="007B4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52268973" w14:textId="77777777" w:rsidR="00E163F4" w:rsidRDefault="00E163F4" w:rsidP="007B4667">
            <w:pPr>
              <w:rPr>
                <w:lang w:val="en-US"/>
              </w:rPr>
            </w:pPr>
            <w:r w:rsidRPr="00AA2331">
              <w:rPr>
                <w:lang w:val="en-US"/>
              </w:rPr>
              <w:t xml:space="preserve">Number organisations </w:t>
            </w:r>
            <w:r>
              <w:rPr>
                <w:lang w:val="en-US"/>
              </w:rPr>
              <w:t>endorsed</w:t>
            </w:r>
          </w:p>
        </w:tc>
        <w:tc>
          <w:tcPr>
            <w:tcW w:w="2880" w:type="dxa"/>
          </w:tcPr>
          <w:p w14:paraId="2B73D1C7" w14:textId="77777777" w:rsidR="00E163F4" w:rsidRDefault="00E163F4" w:rsidP="007B4667">
            <w:pPr>
              <w:cnfStyle w:val="100000000000" w:firstRow="1" w:lastRow="0" w:firstColumn="0" w:lastColumn="0" w:oddVBand="0" w:evenVBand="0" w:oddHBand="0" w:evenHBand="0" w:firstRowFirstColumn="0" w:firstRowLastColumn="0" w:lastRowFirstColumn="0" w:lastRowLastColumn="0"/>
              <w:rPr>
                <w:lang w:val="en-US"/>
              </w:rPr>
            </w:pPr>
            <w:r>
              <w:rPr>
                <w:lang w:val="en-US"/>
              </w:rPr>
              <w:t>Relative priority of principle</w:t>
            </w:r>
          </w:p>
        </w:tc>
      </w:tr>
      <w:tr w:rsidR="00E163F4" w14:paraId="1B7C1627" w14:textId="77777777" w:rsidTr="007B4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599F09D4" w14:textId="77777777" w:rsidR="00E163F4" w:rsidRDefault="00E163F4" w:rsidP="007B4667">
            <w:pPr>
              <w:jc w:val="center"/>
              <w:rPr>
                <w:lang w:val="en-US"/>
              </w:rPr>
            </w:pPr>
            <w:r>
              <w:rPr>
                <w:lang w:val="en-US"/>
              </w:rPr>
              <w:t>16/16</w:t>
            </w:r>
          </w:p>
        </w:tc>
        <w:tc>
          <w:tcPr>
            <w:tcW w:w="2880" w:type="dxa"/>
          </w:tcPr>
          <w:p w14:paraId="4548F8C2" w14:textId="3F0C8E74" w:rsidR="00E163F4" w:rsidRPr="002A0CF7" w:rsidRDefault="00E163F4" w:rsidP="007B4667">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63/128</w:t>
            </w:r>
          </w:p>
        </w:tc>
      </w:tr>
    </w:tbl>
    <w:p w14:paraId="6E146649" w14:textId="0B5A186E" w:rsidR="00143F1E" w:rsidRPr="000504BC" w:rsidRDefault="00143F1E" w:rsidP="000504BC">
      <w:pPr>
        <w:pStyle w:val="ListParagraph"/>
        <w:rPr>
          <w:b/>
          <w:sz w:val="6"/>
          <w:lang w:val="en-US"/>
        </w:rPr>
      </w:pPr>
    </w:p>
    <w:p w14:paraId="1FA4EAB8" w14:textId="07303B98" w:rsidR="00143F1E" w:rsidRDefault="004622B1" w:rsidP="00143F1E">
      <w:pPr>
        <w:rPr>
          <w:lang w:val="en-US"/>
        </w:rPr>
      </w:pPr>
      <w:r w:rsidRPr="004622B1">
        <w:rPr>
          <w:b/>
          <w:lang w:val="en-US"/>
        </w:rPr>
        <w:t>Issue:</w:t>
      </w:r>
      <w:r>
        <w:rPr>
          <w:lang w:val="en-US"/>
        </w:rPr>
        <w:t xml:space="preserve"> </w:t>
      </w:r>
      <w:r w:rsidR="00143F1E">
        <w:rPr>
          <w:lang w:val="en-US"/>
        </w:rPr>
        <w:t>Currently attribution is only possible for entire projects, not individual results or indicators.</w:t>
      </w:r>
    </w:p>
    <w:p w14:paraId="1D1A1788" w14:textId="77777777" w:rsidR="00B91E23" w:rsidRPr="00192207" w:rsidRDefault="00B91E23" w:rsidP="00B91E23">
      <w:pPr>
        <w:rPr>
          <w:b/>
          <w:lang w:val="en-US"/>
        </w:rPr>
      </w:pPr>
      <w:r w:rsidRPr="00EE3D9C">
        <w:rPr>
          <w:b/>
          <w:lang w:val="en-US"/>
        </w:rPr>
        <w:t xml:space="preserve">Why is this </w:t>
      </w:r>
      <w:r>
        <w:rPr>
          <w:b/>
          <w:lang w:val="en-US"/>
        </w:rPr>
        <w:t>a problem</w:t>
      </w:r>
      <w:r w:rsidRPr="00EE3D9C">
        <w:rPr>
          <w:b/>
          <w:lang w:val="en-US"/>
        </w:rPr>
        <w:t>?</w:t>
      </w:r>
    </w:p>
    <w:p w14:paraId="2512CCFB" w14:textId="6E7EDD37" w:rsidR="000504BC" w:rsidRDefault="00B91E23" w:rsidP="00B91E23">
      <w:pPr>
        <w:rPr>
          <w:lang w:val="en-US"/>
        </w:rPr>
      </w:pPr>
      <w:r>
        <w:rPr>
          <w:lang w:val="en-US"/>
        </w:rPr>
        <w:t>An increasingly large proportion of our projects involve working in partnerships, be it from working with community groups, governments, other NGOs, the private sector, academia, our funders etc. This presents a practical tension for reporting IATI as the standard requires a single reporting organisation that is responsible for representing each project and for publishing these projects on their website.  This tension is compounded, as there is currently no means to attribute specific project results to specific organisations, leading to a number of undesirable reporting practices.  For example, some organisations are unrecognised for their input, or all implementing organisations are assumed to have inputted equally or the project is split into many smaller replicated projects (one for each combination of implementing partners).  Each of these practices hinder</w:t>
      </w:r>
      <w:r w:rsidR="00AA0FA5">
        <w:rPr>
          <w:lang w:val="en-US"/>
        </w:rPr>
        <w:t xml:space="preserve"> opportunities for learning, </w:t>
      </w:r>
      <w:r>
        <w:rPr>
          <w:lang w:val="en-US"/>
        </w:rPr>
        <w:t>accountability and</w:t>
      </w:r>
      <w:r w:rsidR="00AA0FA5">
        <w:rPr>
          <w:lang w:val="en-US"/>
        </w:rPr>
        <w:t xml:space="preserve"> transparency and</w:t>
      </w:r>
      <w:r>
        <w:rPr>
          <w:lang w:val="en-US"/>
        </w:rPr>
        <w:t xml:space="preserve"> causes confusion when trying to understand IATI data.  Further they can disempower some organisations through the reporting process and they can create high reporting burden and opportunity for error through forcing organisations to artificially split their reporting of project results (and corresponding finances) into sub-projects just for the purpose of IATI. </w:t>
      </w:r>
      <w:bookmarkStart w:id="0" w:name="_GoBack"/>
      <w:bookmarkEnd w:id="0"/>
    </w:p>
    <w:p w14:paraId="255CDA5F" w14:textId="77777777" w:rsidR="00B91E23" w:rsidRPr="003C6EF9" w:rsidRDefault="00B91E23" w:rsidP="00B91E23">
      <w:pPr>
        <w:rPr>
          <w:b/>
          <w:lang w:val="en-US"/>
        </w:rPr>
      </w:pPr>
      <w:r w:rsidRPr="003C6EF9">
        <w:rPr>
          <w:b/>
          <w:lang w:val="en-US"/>
        </w:rPr>
        <w:t>Suggestions</w:t>
      </w:r>
    </w:p>
    <w:p w14:paraId="76322236" w14:textId="77777777" w:rsidR="00B91E23" w:rsidRDefault="00B91E23" w:rsidP="00B91E23">
      <w:pPr>
        <w:rPr>
          <w:lang w:val="en-US"/>
        </w:rPr>
      </w:pPr>
      <w:r>
        <w:rPr>
          <w:lang w:val="en-US"/>
        </w:rPr>
        <w:t xml:space="preserve">To simplify reporting expectations, although not explicit in the standard, </w:t>
      </w:r>
      <w:r w:rsidRPr="004E4A15">
        <w:rPr>
          <w:lang w:val="en-US"/>
        </w:rPr>
        <w:t>there is a growing convention t</w:t>
      </w:r>
      <w:r>
        <w:rPr>
          <w:lang w:val="en-US"/>
        </w:rPr>
        <w:t>hat each organisation reports</w:t>
      </w:r>
      <w:r w:rsidRPr="004E4A15">
        <w:rPr>
          <w:lang w:val="en-US"/>
        </w:rPr>
        <w:t xml:space="preserve"> only their own </w:t>
      </w:r>
      <w:r>
        <w:rPr>
          <w:lang w:val="en-US"/>
        </w:rPr>
        <w:t xml:space="preserve">results (per the Netherlands Ministry of Foreign Affairs </w:t>
      </w:r>
      <w:r>
        <w:rPr>
          <w:lang w:val="en-US"/>
        </w:rPr>
        <w:lastRenderedPageBreak/>
        <w:t>(NMFA) guidelines</w:t>
      </w:r>
      <w:r>
        <w:rPr>
          <w:rStyle w:val="FootnoteReference"/>
          <w:lang w:val="en-US"/>
        </w:rPr>
        <w:footnoteReference w:id="15"/>
      </w:r>
      <w:r>
        <w:rPr>
          <w:lang w:val="en-US"/>
        </w:rPr>
        <w:t xml:space="preserve">).  Further, where there are </w:t>
      </w:r>
      <w:r w:rsidRPr="00755C56">
        <w:rPr>
          <w:i/>
          <w:lang w:val="en-US"/>
        </w:rPr>
        <w:t>overarching results</w:t>
      </w:r>
      <w:r w:rsidRPr="004E4A15">
        <w:rPr>
          <w:lang w:val="en-US"/>
        </w:rPr>
        <w:t xml:space="preserve"> (e.g. where multiple organisations</w:t>
      </w:r>
      <w:r>
        <w:rPr>
          <w:lang w:val="en-US"/>
        </w:rPr>
        <w:t>’</w:t>
      </w:r>
      <w:r w:rsidRPr="004E4A15">
        <w:rPr>
          <w:lang w:val="en-US"/>
        </w:rPr>
        <w:t xml:space="preserve"> con</w:t>
      </w:r>
      <w:r>
        <w:rPr>
          <w:lang w:val="en-US"/>
        </w:rPr>
        <w:t>tributions cannot be separated)</w:t>
      </w:r>
      <w:r w:rsidRPr="004E4A15">
        <w:rPr>
          <w:lang w:val="en-US"/>
        </w:rPr>
        <w:t xml:space="preserve"> </w:t>
      </w:r>
      <w:r>
        <w:rPr>
          <w:lang w:val="en-US"/>
        </w:rPr>
        <w:t>these results are reported by the</w:t>
      </w:r>
      <w:r w:rsidRPr="004E4A15">
        <w:rPr>
          <w:lang w:val="en-US"/>
        </w:rPr>
        <w:t xml:space="preserve"> lead organisation</w:t>
      </w:r>
      <w:r>
        <w:rPr>
          <w:lang w:val="en-US"/>
        </w:rPr>
        <w:t xml:space="preserve"> (as determined by e.g. funding agreement structure).  This convention helps to avoid double counting and clarifies</w:t>
      </w:r>
      <w:r w:rsidRPr="004E4A15">
        <w:rPr>
          <w:lang w:val="en-US"/>
        </w:rPr>
        <w:t xml:space="preserve"> the interrelatedness of organisations</w:t>
      </w:r>
      <w:r>
        <w:rPr>
          <w:lang w:val="en-US"/>
        </w:rPr>
        <w:t>’</w:t>
      </w:r>
      <w:r w:rsidRPr="004E4A15">
        <w:rPr>
          <w:lang w:val="en-US"/>
        </w:rPr>
        <w:t xml:space="preserve"> activities</w:t>
      </w:r>
      <w:r>
        <w:rPr>
          <w:lang w:val="en-US"/>
        </w:rPr>
        <w:t>.</w:t>
      </w:r>
    </w:p>
    <w:p w14:paraId="7C575831" w14:textId="7EE04FED" w:rsidR="00B91E23" w:rsidRDefault="00B91E23" w:rsidP="00B91E23">
      <w:pPr>
        <w:rPr>
          <w:lang w:val="en-US"/>
        </w:rPr>
      </w:pPr>
      <w:r>
        <w:rPr>
          <w:lang w:val="en-US"/>
        </w:rPr>
        <w:t>However, this convention only partially solves the practical tension above.  For example, some organisations do not have the capacity to report directly to IATI (think of the tiny pop-up organisations that are funded to take on specific causes such as Ebola but that do not have computer/internet access).  Rather than completely removing their voice from IATI publishing we suggest it is preferable that the funding</w:t>
      </w:r>
      <w:r w:rsidR="001C6952">
        <w:rPr>
          <w:lang w:val="en-US"/>
        </w:rPr>
        <w:t>/reporting</w:t>
      </w:r>
      <w:r>
        <w:rPr>
          <w:lang w:val="en-US"/>
        </w:rPr>
        <w:t xml:space="preserve"> organisation, which will already be collecting the required IATI information as part of their funding agreement in many cases, is able to report and recognise the organisations efforts.  This is also important for overarching results, where it is common that not all results apply to all members of a consortium.  Here the ability to recognise contributions to results would avoid the additional reporting burden, risk of error and confusion from artificially replicating and fragmenting projects.</w:t>
      </w:r>
    </w:p>
    <w:p w14:paraId="3DDF4344" w14:textId="5CB441B7" w:rsidR="00B91E23" w:rsidRDefault="00B91E23" w:rsidP="00B91E23">
      <w:pPr>
        <w:rPr>
          <w:lang w:val="en-US"/>
        </w:rPr>
      </w:pPr>
      <w:r>
        <w:rPr>
          <w:lang w:val="en-US"/>
        </w:rPr>
        <w:t>Specifically, we suggest that</w:t>
      </w:r>
      <w:r w:rsidR="001C6952">
        <w:rPr>
          <w:lang w:val="en-US"/>
        </w:rPr>
        <w:t xml:space="preserve"> “light touch”</w:t>
      </w:r>
      <w:r>
        <w:rPr>
          <w:lang w:val="en-US"/>
        </w:rPr>
        <w:t xml:space="preserve"> attribution should be possible </w:t>
      </w:r>
      <w:r w:rsidR="00CB3254">
        <w:rPr>
          <w:lang w:val="en-US"/>
        </w:rPr>
        <w:t>by adding the name</w:t>
      </w:r>
      <w:r w:rsidR="001C6952">
        <w:rPr>
          <w:lang w:val="en-US"/>
        </w:rPr>
        <w:t>s</w:t>
      </w:r>
      <w:r w:rsidR="00CB3254">
        <w:rPr>
          <w:lang w:val="en-US"/>
        </w:rPr>
        <w:t xml:space="preserve"> of</w:t>
      </w:r>
      <w:r>
        <w:rPr>
          <w:lang w:val="en-US"/>
        </w:rPr>
        <w:t xml:space="preserve"> participating organisations </w:t>
      </w:r>
      <w:r w:rsidR="00CB3254">
        <w:rPr>
          <w:lang w:val="en-US"/>
        </w:rPr>
        <w:t>that are involved in</w:t>
      </w:r>
      <w:r>
        <w:rPr>
          <w:lang w:val="en-US"/>
        </w:rPr>
        <w:t xml:space="preserve"> a </w:t>
      </w:r>
      <w:r w:rsidR="00CB3254">
        <w:rPr>
          <w:lang w:val="en-US"/>
        </w:rPr>
        <w:t>result, indicator or even value</w:t>
      </w:r>
      <w:r>
        <w:rPr>
          <w:lang w:val="en-US"/>
        </w:rPr>
        <w:t xml:space="preserve"> for a given project (in the same way that is possible for the overall project).  In addition, and although not technically part of the IATI standard, the NMFA conventions should be adopted into IATI reporting guidelines to ensure universal understanding and use of the standard.</w:t>
      </w:r>
    </w:p>
    <w:p w14:paraId="5EE8FEF7" w14:textId="6BE98927" w:rsidR="00D5082D" w:rsidRDefault="00D5082D" w:rsidP="00F1696A">
      <w:pPr>
        <w:pStyle w:val="Heading1"/>
        <w:numPr>
          <w:ilvl w:val="0"/>
          <w:numId w:val="7"/>
        </w:numPr>
        <w:ind w:firstLine="0"/>
        <w:rPr>
          <w:lang w:val="en-US"/>
        </w:rPr>
      </w:pPr>
      <w:r>
        <w:rPr>
          <w:lang w:val="en-US"/>
        </w:rPr>
        <w:t xml:space="preserve">The </w:t>
      </w:r>
      <w:r w:rsidR="00170C4D">
        <w:rPr>
          <w:lang w:val="en-US"/>
        </w:rPr>
        <w:t>Principles</w:t>
      </w:r>
      <w:r>
        <w:rPr>
          <w:lang w:val="en-US"/>
        </w:rPr>
        <w:t xml:space="preserve"> must be consistent</w:t>
      </w:r>
      <w:r w:rsidR="00170C4D">
        <w:rPr>
          <w:lang w:val="en-US"/>
        </w:rPr>
        <w:t>ly applied across the IATI results standard</w:t>
      </w:r>
      <w:r>
        <w:rPr>
          <w:lang w:val="en-US"/>
        </w:rPr>
        <w:t xml:space="preserve"> </w:t>
      </w:r>
    </w:p>
    <w:p w14:paraId="3B953554" w14:textId="77777777" w:rsidR="00E163F4" w:rsidRPr="00E163F4" w:rsidRDefault="00E163F4" w:rsidP="000504BC">
      <w:pPr>
        <w:pStyle w:val="ListParagraph"/>
        <w:rPr>
          <w:sz w:val="6"/>
          <w:lang w:val="en-US"/>
        </w:rPr>
      </w:pPr>
    </w:p>
    <w:tbl>
      <w:tblPr>
        <w:tblStyle w:val="GridTable4-Accent11"/>
        <w:tblW w:w="0" w:type="auto"/>
        <w:tblInd w:w="1165" w:type="dxa"/>
        <w:tblLook w:val="04A0" w:firstRow="1" w:lastRow="0" w:firstColumn="1" w:lastColumn="0" w:noHBand="0" w:noVBand="1"/>
      </w:tblPr>
      <w:tblGrid>
        <w:gridCol w:w="3330"/>
        <w:gridCol w:w="2880"/>
      </w:tblGrid>
      <w:tr w:rsidR="00E163F4" w14:paraId="21881725" w14:textId="77777777" w:rsidTr="007B4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662BA058" w14:textId="77777777" w:rsidR="00E163F4" w:rsidRDefault="00E163F4" w:rsidP="007B4667">
            <w:pPr>
              <w:rPr>
                <w:lang w:val="en-US"/>
              </w:rPr>
            </w:pPr>
            <w:r w:rsidRPr="00AA2331">
              <w:rPr>
                <w:lang w:val="en-US"/>
              </w:rPr>
              <w:t xml:space="preserve">Number organisations </w:t>
            </w:r>
            <w:r>
              <w:rPr>
                <w:lang w:val="en-US"/>
              </w:rPr>
              <w:t>endorsed</w:t>
            </w:r>
          </w:p>
        </w:tc>
        <w:tc>
          <w:tcPr>
            <w:tcW w:w="2880" w:type="dxa"/>
          </w:tcPr>
          <w:p w14:paraId="32B33F17" w14:textId="77777777" w:rsidR="00E163F4" w:rsidRDefault="00E163F4" w:rsidP="007B4667">
            <w:pPr>
              <w:cnfStyle w:val="100000000000" w:firstRow="1" w:lastRow="0" w:firstColumn="0" w:lastColumn="0" w:oddVBand="0" w:evenVBand="0" w:oddHBand="0" w:evenHBand="0" w:firstRowFirstColumn="0" w:firstRowLastColumn="0" w:lastRowFirstColumn="0" w:lastRowLastColumn="0"/>
              <w:rPr>
                <w:lang w:val="en-US"/>
              </w:rPr>
            </w:pPr>
            <w:r>
              <w:rPr>
                <w:lang w:val="en-US"/>
              </w:rPr>
              <w:t>Relative priority of principle</w:t>
            </w:r>
          </w:p>
        </w:tc>
      </w:tr>
      <w:tr w:rsidR="00E163F4" w14:paraId="7E3AA67C" w14:textId="77777777" w:rsidTr="007B4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CECAC59" w14:textId="77777777" w:rsidR="00E163F4" w:rsidRDefault="00E163F4" w:rsidP="007B4667">
            <w:pPr>
              <w:jc w:val="center"/>
              <w:rPr>
                <w:lang w:val="en-US"/>
              </w:rPr>
            </w:pPr>
            <w:r>
              <w:rPr>
                <w:lang w:val="en-US"/>
              </w:rPr>
              <w:t>16/16</w:t>
            </w:r>
          </w:p>
        </w:tc>
        <w:tc>
          <w:tcPr>
            <w:tcW w:w="2880" w:type="dxa"/>
          </w:tcPr>
          <w:p w14:paraId="1E9CBE3B" w14:textId="269C1190" w:rsidR="00E163F4" w:rsidRPr="002A0CF7" w:rsidRDefault="00726EBB" w:rsidP="007B4667">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71</w:t>
            </w:r>
            <w:r w:rsidR="00E163F4">
              <w:rPr>
                <w:b/>
                <w:lang w:val="en-US"/>
              </w:rPr>
              <w:t>/128</w:t>
            </w:r>
          </w:p>
        </w:tc>
      </w:tr>
    </w:tbl>
    <w:p w14:paraId="0916E79A" w14:textId="495681DD" w:rsidR="004622B1" w:rsidRPr="000504BC" w:rsidRDefault="004622B1" w:rsidP="000504BC">
      <w:pPr>
        <w:pStyle w:val="ListParagraph"/>
        <w:rPr>
          <w:b/>
          <w:sz w:val="6"/>
          <w:lang w:val="en-US"/>
        </w:rPr>
      </w:pPr>
    </w:p>
    <w:p w14:paraId="2B8A2E5C" w14:textId="148A70CA" w:rsidR="00D5082D" w:rsidRDefault="004622B1" w:rsidP="00D5082D">
      <w:pPr>
        <w:rPr>
          <w:lang w:val="en-US"/>
        </w:rPr>
      </w:pPr>
      <w:r w:rsidRPr="004622B1">
        <w:rPr>
          <w:b/>
          <w:lang w:val="en-US"/>
        </w:rPr>
        <w:t>Issue:</w:t>
      </w:r>
      <w:r>
        <w:rPr>
          <w:lang w:val="en-US"/>
        </w:rPr>
        <w:t xml:space="preserve"> </w:t>
      </w:r>
      <w:r w:rsidR="00D5082D">
        <w:rPr>
          <w:lang w:val="en-US"/>
        </w:rPr>
        <w:t xml:space="preserve">There are a number of areas of the standard </w:t>
      </w:r>
      <w:r w:rsidR="0054132B">
        <w:rPr>
          <w:lang w:val="en-US"/>
        </w:rPr>
        <w:t xml:space="preserve">that </w:t>
      </w:r>
      <w:r w:rsidR="00D5082D">
        <w:rPr>
          <w:lang w:val="en-US"/>
        </w:rPr>
        <w:t xml:space="preserve">support the underlying principles posed above, </w:t>
      </w:r>
      <w:r w:rsidR="0054132B">
        <w:rPr>
          <w:lang w:val="en-US"/>
        </w:rPr>
        <w:t xml:space="preserve">however, </w:t>
      </w:r>
      <w:r w:rsidR="00170C4D">
        <w:rPr>
          <w:lang w:val="en-US"/>
        </w:rPr>
        <w:t>this</w:t>
      </w:r>
      <w:r w:rsidR="00D5082D">
        <w:rPr>
          <w:lang w:val="en-US"/>
        </w:rPr>
        <w:t xml:space="preserve"> </w:t>
      </w:r>
      <w:r w:rsidR="0054132B">
        <w:rPr>
          <w:lang w:val="en-US"/>
        </w:rPr>
        <w:t xml:space="preserve">capability </w:t>
      </w:r>
      <w:r w:rsidR="00D5082D">
        <w:rPr>
          <w:lang w:val="en-US"/>
        </w:rPr>
        <w:t xml:space="preserve">is missing in other </w:t>
      </w:r>
      <w:r w:rsidR="00170C4D">
        <w:rPr>
          <w:lang w:val="en-US"/>
        </w:rPr>
        <w:t>areas</w:t>
      </w:r>
      <w:r w:rsidR="00D5082D">
        <w:rPr>
          <w:lang w:val="en-US"/>
        </w:rPr>
        <w:t>.  For example</w:t>
      </w:r>
      <w:r w:rsidR="0054132B">
        <w:rPr>
          <w:lang w:val="en-US"/>
        </w:rPr>
        <w:t>, currently</w:t>
      </w:r>
      <w:r w:rsidR="00D5082D">
        <w:rPr>
          <w:lang w:val="en-US"/>
        </w:rPr>
        <w:t>:</w:t>
      </w:r>
    </w:p>
    <w:p w14:paraId="6F215716" w14:textId="63CA8CA2" w:rsidR="00D5082D" w:rsidRPr="00314165" w:rsidRDefault="00D5082D" w:rsidP="00A46A48">
      <w:pPr>
        <w:pStyle w:val="ListParagraph"/>
        <w:numPr>
          <w:ilvl w:val="0"/>
          <w:numId w:val="3"/>
        </w:numPr>
        <w:ind w:left="810" w:hanging="450"/>
        <w:rPr>
          <w:lang w:val="en-US"/>
        </w:rPr>
      </w:pPr>
      <w:r w:rsidRPr="00314165">
        <w:rPr>
          <w:lang w:val="en-US"/>
        </w:rPr>
        <w:t>you can only flag if results are suitable for aggregation, not underlying ind</w:t>
      </w:r>
      <w:r>
        <w:rPr>
          <w:lang w:val="en-US"/>
        </w:rPr>
        <w:t>icators that make up the result.</w:t>
      </w:r>
    </w:p>
    <w:p w14:paraId="6D16D4C2" w14:textId="48347D76" w:rsidR="00D5082D" w:rsidRDefault="00D5082D" w:rsidP="00A46A48">
      <w:pPr>
        <w:pStyle w:val="ListParagraph"/>
        <w:numPr>
          <w:ilvl w:val="0"/>
          <w:numId w:val="3"/>
        </w:numPr>
        <w:ind w:left="810" w:hanging="450"/>
        <w:rPr>
          <w:lang w:val="en-US"/>
        </w:rPr>
      </w:pPr>
      <w:r>
        <w:rPr>
          <w:lang w:val="en-US"/>
        </w:rPr>
        <w:t>indicator “baselines” cannot be reported in the same way as “targets” and “actuals” (</w:t>
      </w:r>
      <w:r w:rsidR="0035036E">
        <w:rPr>
          <w:lang w:val="en-US"/>
        </w:rPr>
        <w:t>e.g.</w:t>
      </w:r>
      <w:r>
        <w:rPr>
          <w:lang w:val="en-US"/>
        </w:rPr>
        <w:t xml:space="preserve"> there is no way to report </w:t>
      </w:r>
      <w:r w:rsidR="00E84CE2">
        <w:rPr>
          <w:lang w:val="en-US"/>
        </w:rPr>
        <w:t xml:space="preserve">disaggregation’s, or use </w:t>
      </w:r>
      <w:r>
        <w:rPr>
          <w:lang w:val="en-US"/>
        </w:rPr>
        <w:t>dates rather than just years etc.)</w:t>
      </w:r>
    </w:p>
    <w:p w14:paraId="3F671B97" w14:textId="52D617D1" w:rsidR="00027444" w:rsidRDefault="00027444" w:rsidP="00A46A48">
      <w:pPr>
        <w:pStyle w:val="ListParagraph"/>
        <w:numPr>
          <w:ilvl w:val="0"/>
          <w:numId w:val="3"/>
        </w:numPr>
        <w:ind w:left="810" w:hanging="450"/>
        <w:rPr>
          <w:lang w:val="en-US"/>
        </w:rPr>
      </w:pPr>
      <w:r>
        <w:rPr>
          <w:lang w:val="en-US"/>
        </w:rPr>
        <w:t>there is nothing to link a “target” for a particular indicator to the corresponding “actual” (other than by inferring from the similarities in the targets and actuals which is unnecessarily error prone)</w:t>
      </w:r>
    </w:p>
    <w:p w14:paraId="66271BF9" w14:textId="77777777" w:rsidR="00D5082D" w:rsidRDefault="00D5082D" w:rsidP="00D5082D">
      <w:pPr>
        <w:rPr>
          <w:b/>
          <w:lang w:val="en-US"/>
        </w:rPr>
      </w:pPr>
      <w:r w:rsidRPr="00AD39BD">
        <w:rPr>
          <w:b/>
          <w:lang w:val="en-US"/>
        </w:rPr>
        <w:t>Suggestions</w:t>
      </w:r>
    </w:p>
    <w:p w14:paraId="2936A971" w14:textId="5B635F19" w:rsidR="003804BF" w:rsidRDefault="00A23DFA" w:rsidP="00CB185D">
      <w:pPr>
        <w:rPr>
          <w:lang w:val="en-US"/>
        </w:rPr>
      </w:pPr>
      <w:r>
        <w:rPr>
          <w:lang w:val="en-US"/>
        </w:rPr>
        <w:t xml:space="preserve">Any new changes to the standard </w:t>
      </w:r>
      <w:r w:rsidR="002B6E39">
        <w:rPr>
          <w:lang w:val="en-US"/>
        </w:rPr>
        <w:t>must be applied consistently across the results standard.  Likewise</w:t>
      </w:r>
      <w:r w:rsidR="00CB2597">
        <w:rPr>
          <w:lang w:val="en-US"/>
        </w:rPr>
        <w:t>,</w:t>
      </w:r>
      <w:r w:rsidR="002B6E39">
        <w:rPr>
          <w:lang w:val="en-US"/>
        </w:rPr>
        <w:t xml:space="preserve"> inconsistencies </w:t>
      </w:r>
      <w:r w:rsidR="00027444">
        <w:rPr>
          <w:lang w:val="en-US"/>
        </w:rPr>
        <w:t>such as above should be amended, either by enhancing the results standard so that principles can be applied consistently or by changing the structure so that the inconsistencies are not possible.</w:t>
      </w:r>
      <w:r w:rsidR="00CB185D" w:rsidDel="00CB185D">
        <w:rPr>
          <w:lang w:val="en-US"/>
        </w:rPr>
        <w:t xml:space="preserve"> </w:t>
      </w:r>
    </w:p>
    <w:p w14:paraId="22999FA4" w14:textId="30E2448D" w:rsidR="008D5A72" w:rsidRPr="008D5A72" w:rsidRDefault="008D5A72" w:rsidP="00CA2B26">
      <w:pPr>
        <w:pStyle w:val="Heading1"/>
        <w:numPr>
          <w:ilvl w:val="0"/>
          <w:numId w:val="12"/>
        </w:numPr>
        <w:ind w:firstLine="0"/>
        <w:rPr>
          <w:lang w:val="en-US"/>
        </w:rPr>
      </w:pPr>
      <w:r>
        <w:rPr>
          <w:lang w:val="en-US"/>
        </w:rPr>
        <w:lastRenderedPageBreak/>
        <w:t xml:space="preserve"> We must be able</w:t>
      </w:r>
      <w:r w:rsidRPr="008D5A72">
        <w:rPr>
          <w:lang w:val="en-US"/>
        </w:rPr>
        <w:t xml:space="preserve"> to include a statement describing the scope and limitations of </w:t>
      </w:r>
      <w:r w:rsidR="00EF7EFA">
        <w:rPr>
          <w:lang w:val="en-US"/>
        </w:rPr>
        <w:t xml:space="preserve">our </w:t>
      </w:r>
      <w:r w:rsidRPr="008D5A72">
        <w:rPr>
          <w:lang w:val="en-US"/>
        </w:rPr>
        <w:t>IATI data</w:t>
      </w:r>
    </w:p>
    <w:p w14:paraId="414C74C3" w14:textId="77777777" w:rsidR="00726EBB" w:rsidRPr="00E163F4" w:rsidRDefault="00726EBB" w:rsidP="000504BC">
      <w:pPr>
        <w:pStyle w:val="ListParagraph"/>
        <w:rPr>
          <w:sz w:val="6"/>
          <w:lang w:val="en-US"/>
        </w:rPr>
      </w:pPr>
    </w:p>
    <w:tbl>
      <w:tblPr>
        <w:tblStyle w:val="GridTable4-Accent11"/>
        <w:tblW w:w="0" w:type="auto"/>
        <w:tblInd w:w="1165" w:type="dxa"/>
        <w:tblLook w:val="04A0" w:firstRow="1" w:lastRow="0" w:firstColumn="1" w:lastColumn="0" w:noHBand="0" w:noVBand="1"/>
      </w:tblPr>
      <w:tblGrid>
        <w:gridCol w:w="3330"/>
        <w:gridCol w:w="2880"/>
      </w:tblGrid>
      <w:tr w:rsidR="00726EBB" w14:paraId="16941ED4" w14:textId="77777777" w:rsidTr="007B4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2D2844D7" w14:textId="77777777" w:rsidR="00726EBB" w:rsidRDefault="00726EBB" w:rsidP="007B4667">
            <w:pPr>
              <w:rPr>
                <w:lang w:val="en-US"/>
              </w:rPr>
            </w:pPr>
            <w:r w:rsidRPr="00AA2331">
              <w:rPr>
                <w:lang w:val="en-US"/>
              </w:rPr>
              <w:t xml:space="preserve">Number organisations </w:t>
            </w:r>
            <w:r>
              <w:rPr>
                <w:lang w:val="en-US"/>
              </w:rPr>
              <w:t>endorsed</w:t>
            </w:r>
          </w:p>
        </w:tc>
        <w:tc>
          <w:tcPr>
            <w:tcW w:w="2880" w:type="dxa"/>
          </w:tcPr>
          <w:p w14:paraId="7CE5CA70" w14:textId="77777777" w:rsidR="00726EBB" w:rsidRDefault="00726EBB" w:rsidP="007B4667">
            <w:pPr>
              <w:cnfStyle w:val="100000000000" w:firstRow="1" w:lastRow="0" w:firstColumn="0" w:lastColumn="0" w:oddVBand="0" w:evenVBand="0" w:oddHBand="0" w:evenHBand="0" w:firstRowFirstColumn="0" w:firstRowLastColumn="0" w:lastRowFirstColumn="0" w:lastRowLastColumn="0"/>
              <w:rPr>
                <w:lang w:val="en-US"/>
              </w:rPr>
            </w:pPr>
            <w:r>
              <w:rPr>
                <w:lang w:val="en-US"/>
              </w:rPr>
              <w:t>Relative priority of principle</w:t>
            </w:r>
          </w:p>
        </w:tc>
      </w:tr>
      <w:tr w:rsidR="00726EBB" w14:paraId="5C0E9530" w14:textId="77777777" w:rsidTr="007B4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B6F7379" w14:textId="55C21D07" w:rsidR="00726EBB" w:rsidRDefault="00726EBB" w:rsidP="007B4667">
            <w:pPr>
              <w:jc w:val="center"/>
              <w:rPr>
                <w:lang w:val="en-US"/>
              </w:rPr>
            </w:pPr>
            <w:r>
              <w:rPr>
                <w:lang w:val="en-US"/>
              </w:rPr>
              <w:t>13/16</w:t>
            </w:r>
          </w:p>
        </w:tc>
        <w:tc>
          <w:tcPr>
            <w:tcW w:w="2880" w:type="dxa"/>
          </w:tcPr>
          <w:p w14:paraId="0DADB53D" w14:textId="5FDD7EE3" w:rsidR="00726EBB" w:rsidRPr="002A0CF7" w:rsidRDefault="00726EBB" w:rsidP="007B4667">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75/104</w:t>
            </w:r>
          </w:p>
        </w:tc>
      </w:tr>
    </w:tbl>
    <w:p w14:paraId="3994252F" w14:textId="649B852C" w:rsidR="008D5A72" w:rsidRPr="000504BC" w:rsidRDefault="008D5A72" w:rsidP="000504BC">
      <w:pPr>
        <w:pStyle w:val="ListParagraph"/>
        <w:rPr>
          <w:b/>
          <w:sz w:val="6"/>
          <w:lang w:val="en-US"/>
        </w:rPr>
      </w:pPr>
    </w:p>
    <w:p w14:paraId="15903BEC" w14:textId="2A3AB457" w:rsidR="008D5A72" w:rsidRPr="008D5A72" w:rsidRDefault="008D5A72" w:rsidP="008D5A72">
      <w:pPr>
        <w:rPr>
          <w:lang w:val="en-US"/>
        </w:rPr>
      </w:pPr>
      <w:r w:rsidRPr="008D5A72">
        <w:rPr>
          <w:b/>
          <w:lang w:val="en-US"/>
        </w:rPr>
        <w:t>Issue:</w:t>
      </w:r>
      <w:r w:rsidRPr="008D5A72">
        <w:rPr>
          <w:lang w:val="en-US"/>
        </w:rPr>
        <w:t xml:space="preserve"> There is currently no means to indicate the intended purpose and limitations of IA</w:t>
      </w:r>
      <w:r>
        <w:rPr>
          <w:lang w:val="en-US"/>
        </w:rPr>
        <w:t>TI results data.</w:t>
      </w:r>
    </w:p>
    <w:p w14:paraId="5957950A" w14:textId="77777777" w:rsidR="008D5A72" w:rsidRPr="008D5A72" w:rsidRDefault="008D5A72" w:rsidP="008D5A72">
      <w:pPr>
        <w:rPr>
          <w:b/>
          <w:lang w:val="en-US"/>
        </w:rPr>
      </w:pPr>
      <w:r w:rsidRPr="008D5A72">
        <w:rPr>
          <w:b/>
          <w:lang w:val="en-US"/>
        </w:rPr>
        <w:t>Why is this a problem?</w:t>
      </w:r>
    </w:p>
    <w:p w14:paraId="0BF112E1" w14:textId="6502A43C" w:rsidR="008D5A72" w:rsidRPr="008D5A72" w:rsidRDefault="008D5A72" w:rsidP="008D5A72">
      <w:pPr>
        <w:rPr>
          <w:lang w:val="en-US"/>
        </w:rPr>
      </w:pPr>
      <w:r w:rsidRPr="008D5A72">
        <w:rPr>
          <w:lang w:val="en-US"/>
        </w:rPr>
        <w:t>No standard can be expected to provide all audiences with all the required information for all possible purposes.  The messy and frequently sensitive nature of International Development and Humanitarian Aid interventions provide a particular set of challenges.  For example, the IATI standard does not (and possibly no standard can) reflect the non-linearity of interventions that are characterized by rapidly changing</w:t>
      </w:r>
      <w:r w:rsidR="0096163B">
        <w:rPr>
          <w:lang w:val="en-US"/>
        </w:rPr>
        <w:t>,</w:t>
      </w:r>
      <w:r w:rsidRPr="008D5A72">
        <w:rPr>
          <w:lang w:val="en-US"/>
        </w:rPr>
        <w:t xml:space="preserve"> and often dangerous</w:t>
      </w:r>
      <w:r w:rsidR="0096163B">
        <w:rPr>
          <w:lang w:val="en-US"/>
        </w:rPr>
        <w:t>,</w:t>
      </w:r>
      <w:r w:rsidRPr="008D5A72">
        <w:rPr>
          <w:lang w:val="en-US"/>
        </w:rPr>
        <w:t xml:space="preserve"> contexts that frequently drive significant intervention adaptation.  Without clarifying these limitations and target audiences, there can be unrealistic expectations of the data and its usage, leading to miss-interpretation, poor decision making and potential reputati</w:t>
      </w:r>
      <w:r w:rsidR="00AA0FA5">
        <w:rPr>
          <w:lang w:val="en-US"/>
        </w:rPr>
        <w:t>onal damage for the IATI, and associated</w:t>
      </w:r>
      <w:r w:rsidRPr="008D5A72">
        <w:rPr>
          <w:lang w:val="en-US"/>
        </w:rPr>
        <w:t xml:space="preserve"> development stakeholders that are involved (e.g. reporting organisations, those reported upon</w:t>
      </w:r>
      <w:r w:rsidR="00840954">
        <w:rPr>
          <w:lang w:val="en-US"/>
        </w:rPr>
        <w:t>, funding</w:t>
      </w:r>
      <w:r w:rsidRPr="008D5A72">
        <w:rPr>
          <w:lang w:val="en-US"/>
        </w:rPr>
        <w:t xml:space="preserve"> or</w:t>
      </w:r>
      <w:r>
        <w:rPr>
          <w:lang w:val="en-US"/>
        </w:rPr>
        <w:t xml:space="preserve"> even the sector as a whole).  </w:t>
      </w:r>
    </w:p>
    <w:p w14:paraId="29C3955E" w14:textId="22CAEEE1" w:rsidR="008D5A72" w:rsidRPr="008D5A72" w:rsidRDefault="008D5A72" w:rsidP="008D5A72">
      <w:pPr>
        <w:rPr>
          <w:b/>
          <w:lang w:val="en-US"/>
        </w:rPr>
      </w:pPr>
      <w:r w:rsidRPr="008D5A72">
        <w:rPr>
          <w:b/>
          <w:lang w:val="en-US"/>
        </w:rPr>
        <w:t>Suggestions</w:t>
      </w:r>
    </w:p>
    <w:p w14:paraId="0E442451" w14:textId="6C5C069E" w:rsidR="00CB185D" w:rsidRPr="008D5A72" w:rsidRDefault="008D5A72" w:rsidP="008D5A72">
      <w:pPr>
        <w:rPr>
          <w:lang w:val="en-US"/>
        </w:rPr>
      </w:pPr>
      <w:r w:rsidRPr="008D5A72">
        <w:rPr>
          <w:lang w:val="en-US"/>
        </w:rPr>
        <w:t>There should be means to include a statement within an IATI dataset that clarifies intended scope, target audience, limitation</w:t>
      </w:r>
      <w:r w:rsidR="00AA0FA5">
        <w:rPr>
          <w:lang w:val="en-US"/>
        </w:rPr>
        <w:t>s and exclusions of the data as well as</w:t>
      </w:r>
      <w:r w:rsidRPr="008D5A72">
        <w:rPr>
          <w:lang w:val="en-US"/>
        </w:rPr>
        <w:t xml:space="preserve"> guidelines on responsible data sharing and use.  This statement could be dataset</w:t>
      </w:r>
      <w:r w:rsidR="00E60212">
        <w:rPr>
          <w:lang w:val="en-US"/>
        </w:rPr>
        <w:t>, project</w:t>
      </w:r>
      <w:r w:rsidRPr="008D5A72">
        <w:rPr>
          <w:lang w:val="en-US"/>
        </w:rPr>
        <w:t xml:space="preserve"> or organisation specific or be general across the complete IATI.  Although beyond the remit of this document, we also suggest the IATI secretariat and TAG develop a template statement and consider requiring th</w:t>
      </w:r>
      <w:r w:rsidR="00190EC6">
        <w:rPr>
          <w:lang w:val="en-US"/>
        </w:rPr>
        <w:t>is</w:t>
      </w:r>
      <w:r w:rsidRPr="008D5A72">
        <w:rPr>
          <w:lang w:val="en-US"/>
        </w:rPr>
        <w:t xml:space="preserve"> information to be made widely available across, for example, websites, tools, etc.</w:t>
      </w:r>
    </w:p>
    <w:p w14:paraId="7F409E5C" w14:textId="606CA2E7" w:rsidR="008D5A72" w:rsidRDefault="008D5A72" w:rsidP="00CB185D">
      <w:pPr>
        <w:rPr>
          <w:lang w:val="en-US"/>
        </w:rPr>
      </w:pPr>
    </w:p>
    <w:p w14:paraId="05648E85" w14:textId="7FDA1064" w:rsidR="00E74ECC" w:rsidRPr="00E74ECC" w:rsidRDefault="00F7191C" w:rsidP="001C62B6">
      <w:pPr>
        <w:pStyle w:val="Title"/>
        <w:rPr>
          <w:lang w:val="en-US"/>
        </w:rPr>
      </w:pPr>
      <w:r>
        <w:rPr>
          <w:lang w:val="en-US"/>
        </w:rPr>
        <w:t>Appendices</w:t>
      </w:r>
    </w:p>
    <w:p w14:paraId="7AAF7642" w14:textId="77777777" w:rsidR="00A747A8" w:rsidRDefault="00A747A8" w:rsidP="00A747A8">
      <w:pPr>
        <w:pStyle w:val="Heading1"/>
        <w:rPr>
          <w:lang w:val="en-US"/>
        </w:rPr>
      </w:pPr>
      <w:r>
        <w:rPr>
          <w:lang w:val="en-US"/>
        </w:rPr>
        <w:t xml:space="preserve">Appendix 1: Types of results </w:t>
      </w:r>
    </w:p>
    <w:p w14:paraId="3858CE2B" w14:textId="77777777" w:rsidR="00A747A8" w:rsidRDefault="00A747A8" w:rsidP="00A747A8">
      <w:pPr>
        <w:rPr>
          <w:lang w:val="en-US"/>
        </w:rPr>
      </w:pPr>
    </w:p>
    <w:tbl>
      <w:tblPr>
        <w:tblW w:w="6740" w:type="dxa"/>
        <w:tblLook w:val="04A0" w:firstRow="1" w:lastRow="0" w:firstColumn="1" w:lastColumn="0" w:noHBand="0" w:noVBand="1"/>
      </w:tblPr>
      <w:tblGrid>
        <w:gridCol w:w="1046"/>
        <w:gridCol w:w="5694"/>
      </w:tblGrid>
      <w:tr w:rsidR="00C41E62" w:rsidRPr="00C41E62" w14:paraId="797F80D4" w14:textId="77777777" w:rsidTr="00C41E62">
        <w:trPr>
          <w:trHeight w:val="300"/>
        </w:trPr>
        <w:tc>
          <w:tcPr>
            <w:tcW w:w="960" w:type="dxa"/>
            <w:tcBorders>
              <w:top w:val="single" w:sz="4" w:space="0" w:color="9BC2E6"/>
              <w:left w:val="nil"/>
              <w:bottom w:val="single" w:sz="4" w:space="0" w:color="9BC2E6"/>
              <w:right w:val="nil"/>
            </w:tcBorders>
            <w:shd w:val="clear" w:color="5B9BD5" w:fill="5B9BD5"/>
            <w:noWrap/>
            <w:vAlign w:val="bottom"/>
            <w:hideMark/>
          </w:tcPr>
          <w:p w14:paraId="41EA1BC4" w14:textId="77777777" w:rsidR="00C41E62" w:rsidRPr="00C41E62" w:rsidRDefault="00C41E62" w:rsidP="00C41E62">
            <w:pPr>
              <w:spacing w:after="0" w:line="240" w:lineRule="auto"/>
              <w:rPr>
                <w:rFonts w:ascii="Calibri" w:eastAsia="Times New Roman" w:hAnsi="Calibri" w:cs="Calibri"/>
                <w:b/>
                <w:bCs/>
                <w:color w:val="FFFFFF"/>
                <w:lang w:eastAsia="en-GB"/>
              </w:rPr>
            </w:pPr>
            <w:r w:rsidRPr="00C41E62">
              <w:rPr>
                <w:rFonts w:ascii="Calibri" w:eastAsia="Times New Roman" w:hAnsi="Calibri" w:cs="Calibri"/>
                <w:b/>
                <w:bCs/>
                <w:color w:val="FFFFFF"/>
                <w:lang w:eastAsia="en-GB"/>
              </w:rPr>
              <w:t>Name</w:t>
            </w:r>
          </w:p>
        </w:tc>
        <w:tc>
          <w:tcPr>
            <w:tcW w:w="5780" w:type="dxa"/>
            <w:tcBorders>
              <w:top w:val="single" w:sz="4" w:space="0" w:color="9BC2E6"/>
              <w:left w:val="nil"/>
              <w:bottom w:val="single" w:sz="4" w:space="0" w:color="9BC2E6"/>
              <w:right w:val="single" w:sz="4" w:space="0" w:color="9BC2E6"/>
            </w:tcBorders>
            <w:shd w:val="clear" w:color="5B9BD5" w:fill="5B9BD5"/>
            <w:vAlign w:val="bottom"/>
            <w:hideMark/>
          </w:tcPr>
          <w:p w14:paraId="4D38075E" w14:textId="77777777" w:rsidR="00C41E62" w:rsidRPr="00C41E62" w:rsidRDefault="00C41E62" w:rsidP="00C41E62">
            <w:pPr>
              <w:spacing w:after="0" w:line="240" w:lineRule="auto"/>
              <w:rPr>
                <w:rFonts w:ascii="Calibri" w:eastAsia="Times New Roman" w:hAnsi="Calibri" w:cs="Calibri"/>
                <w:b/>
                <w:bCs/>
                <w:color w:val="FFFFFF"/>
                <w:lang w:eastAsia="en-GB"/>
              </w:rPr>
            </w:pPr>
            <w:r w:rsidRPr="00C41E62">
              <w:rPr>
                <w:rFonts w:ascii="Calibri" w:eastAsia="Times New Roman" w:hAnsi="Calibri" w:cs="Calibri"/>
                <w:b/>
                <w:bCs/>
                <w:color w:val="FFFFFF"/>
                <w:lang w:eastAsia="en-GB"/>
              </w:rPr>
              <w:t>Description</w:t>
            </w:r>
          </w:p>
        </w:tc>
      </w:tr>
      <w:tr w:rsidR="00C41E62" w:rsidRPr="00C41E62" w14:paraId="0987BA5C" w14:textId="77777777" w:rsidTr="00C41E62">
        <w:trPr>
          <w:trHeight w:val="975"/>
        </w:trPr>
        <w:tc>
          <w:tcPr>
            <w:tcW w:w="960" w:type="dxa"/>
            <w:tcBorders>
              <w:top w:val="single" w:sz="4" w:space="0" w:color="9BC2E6"/>
              <w:left w:val="nil"/>
              <w:bottom w:val="single" w:sz="4" w:space="0" w:color="9BC2E6"/>
              <w:right w:val="nil"/>
            </w:tcBorders>
            <w:shd w:val="clear" w:color="DDEBF7" w:fill="DDEBF7"/>
            <w:noWrap/>
            <w:vAlign w:val="center"/>
            <w:hideMark/>
          </w:tcPr>
          <w:p w14:paraId="2B7E437F" w14:textId="77777777" w:rsidR="00C41E62" w:rsidRPr="00C41E62" w:rsidRDefault="00C41E62" w:rsidP="00C41E62">
            <w:pPr>
              <w:spacing w:after="0" w:line="240" w:lineRule="auto"/>
              <w:rPr>
                <w:rFonts w:ascii="Calibri" w:eastAsia="Times New Roman" w:hAnsi="Calibri" w:cs="Calibri"/>
                <w:color w:val="000000"/>
                <w:lang w:eastAsia="en-GB"/>
              </w:rPr>
            </w:pPr>
            <w:r w:rsidRPr="00C41E62">
              <w:rPr>
                <w:rFonts w:ascii="Calibri" w:eastAsia="Times New Roman" w:hAnsi="Calibri" w:cs="Calibri"/>
                <w:color w:val="000000"/>
                <w:lang w:eastAsia="en-GB"/>
              </w:rPr>
              <w:t>Output</w:t>
            </w:r>
          </w:p>
        </w:tc>
        <w:tc>
          <w:tcPr>
            <w:tcW w:w="5780" w:type="dxa"/>
            <w:tcBorders>
              <w:top w:val="single" w:sz="4" w:space="0" w:color="9BC2E6"/>
              <w:left w:val="nil"/>
              <w:bottom w:val="single" w:sz="4" w:space="0" w:color="9BC2E6"/>
              <w:right w:val="single" w:sz="4" w:space="0" w:color="9BC2E6"/>
            </w:tcBorders>
            <w:shd w:val="clear" w:color="DDEBF7" w:fill="DDEBF7"/>
            <w:vAlign w:val="bottom"/>
            <w:hideMark/>
          </w:tcPr>
          <w:p w14:paraId="25F029FE" w14:textId="77777777" w:rsidR="00C41E62" w:rsidRPr="00C41E62" w:rsidRDefault="00C41E62" w:rsidP="00C41E62">
            <w:pPr>
              <w:spacing w:after="0" w:line="240" w:lineRule="auto"/>
              <w:rPr>
                <w:rFonts w:ascii="Calibri" w:eastAsia="Times New Roman" w:hAnsi="Calibri" w:cs="Calibri"/>
                <w:color w:val="000000"/>
                <w:lang w:eastAsia="en-GB"/>
              </w:rPr>
            </w:pPr>
            <w:r w:rsidRPr="00C41E62">
              <w:rPr>
                <w:rFonts w:ascii="Calibri" w:eastAsia="Times New Roman" w:hAnsi="Calibri" w:cs="Calibri"/>
                <w:color w:val="000000"/>
                <w:lang w:eastAsia="en-GB"/>
              </w:rPr>
              <w:t>Results of the activity that came about as a direct effect of your work and specific, what is done, and what communities are reached. For example, X number of individuals.</w:t>
            </w:r>
          </w:p>
        </w:tc>
      </w:tr>
      <w:tr w:rsidR="00C41E62" w:rsidRPr="00C41E62" w14:paraId="1EF72701" w14:textId="77777777" w:rsidTr="00C41E62">
        <w:trPr>
          <w:trHeight w:val="900"/>
        </w:trPr>
        <w:tc>
          <w:tcPr>
            <w:tcW w:w="960" w:type="dxa"/>
            <w:tcBorders>
              <w:top w:val="single" w:sz="4" w:space="0" w:color="9BC2E6"/>
              <w:left w:val="nil"/>
              <w:bottom w:val="single" w:sz="4" w:space="0" w:color="9BC2E6"/>
              <w:right w:val="nil"/>
            </w:tcBorders>
            <w:shd w:val="clear" w:color="auto" w:fill="auto"/>
            <w:noWrap/>
            <w:vAlign w:val="center"/>
            <w:hideMark/>
          </w:tcPr>
          <w:p w14:paraId="37052108" w14:textId="77777777" w:rsidR="00C41E62" w:rsidRPr="00C41E62" w:rsidRDefault="00C41E62" w:rsidP="00C41E62">
            <w:pPr>
              <w:spacing w:after="0" w:line="240" w:lineRule="auto"/>
              <w:rPr>
                <w:rFonts w:ascii="Calibri" w:eastAsia="Times New Roman" w:hAnsi="Calibri" w:cs="Calibri"/>
                <w:color w:val="000000"/>
                <w:lang w:eastAsia="en-GB"/>
              </w:rPr>
            </w:pPr>
            <w:r w:rsidRPr="00C41E62">
              <w:rPr>
                <w:rFonts w:ascii="Calibri" w:eastAsia="Times New Roman" w:hAnsi="Calibri" w:cs="Calibri"/>
                <w:color w:val="000000"/>
                <w:lang w:eastAsia="en-GB"/>
              </w:rPr>
              <w:t>Outcome</w:t>
            </w:r>
          </w:p>
        </w:tc>
        <w:tc>
          <w:tcPr>
            <w:tcW w:w="5780" w:type="dxa"/>
            <w:tcBorders>
              <w:top w:val="single" w:sz="4" w:space="0" w:color="9BC2E6"/>
              <w:left w:val="nil"/>
              <w:bottom w:val="single" w:sz="4" w:space="0" w:color="9BC2E6"/>
              <w:right w:val="single" w:sz="4" w:space="0" w:color="9BC2E6"/>
            </w:tcBorders>
            <w:shd w:val="clear" w:color="auto" w:fill="auto"/>
            <w:vAlign w:val="bottom"/>
            <w:hideMark/>
          </w:tcPr>
          <w:p w14:paraId="5AD0FFEE" w14:textId="77777777" w:rsidR="00C41E62" w:rsidRPr="00C41E62" w:rsidRDefault="00C41E62" w:rsidP="00C41E62">
            <w:pPr>
              <w:spacing w:after="0" w:line="240" w:lineRule="auto"/>
              <w:rPr>
                <w:rFonts w:ascii="Calibri" w:eastAsia="Times New Roman" w:hAnsi="Calibri" w:cs="Calibri"/>
                <w:color w:val="000000"/>
                <w:lang w:eastAsia="en-GB"/>
              </w:rPr>
            </w:pPr>
            <w:r w:rsidRPr="00C41E62">
              <w:rPr>
                <w:rFonts w:ascii="Calibri" w:eastAsia="Times New Roman" w:hAnsi="Calibri" w:cs="Calibri"/>
                <w:color w:val="000000"/>
                <w:lang w:eastAsia="en-GB"/>
              </w:rPr>
              <w:t>Results of the activity that produce an effect on the overall communities or issues you serve. For example lower rate of infection after a vaccination programme.</w:t>
            </w:r>
          </w:p>
        </w:tc>
      </w:tr>
      <w:tr w:rsidR="00C41E62" w:rsidRPr="00C41E62" w14:paraId="7AFAE74A" w14:textId="77777777" w:rsidTr="00C41E62">
        <w:trPr>
          <w:trHeight w:val="600"/>
        </w:trPr>
        <w:tc>
          <w:tcPr>
            <w:tcW w:w="960" w:type="dxa"/>
            <w:tcBorders>
              <w:top w:val="single" w:sz="4" w:space="0" w:color="9BC2E6"/>
              <w:left w:val="nil"/>
              <w:bottom w:val="single" w:sz="4" w:space="0" w:color="9BC2E6"/>
              <w:right w:val="nil"/>
            </w:tcBorders>
            <w:shd w:val="clear" w:color="DDEBF7" w:fill="DDEBF7"/>
            <w:noWrap/>
            <w:vAlign w:val="center"/>
            <w:hideMark/>
          </w:tcPr>
          <w:p w14:paraId="0AA0072A" w14:textId="77777777" w:rsidR="00C41E62" w:rsidRPr="00C41E62" w:rsidRDefault="00C41E62" w:rsidP="00C41E62">
            <w:pPr>
              <w:spacing w:after="0" w:line="240" w:lineRule="auto"/>
              <w:rPr>
                <w:rFonts w:ascii="Calibri" w:eastAsia="Times New Roman" w:hAnsi="Calibri" w:cs="Calibri"/>
                <w:color w:val="000000"/>
                <w:lang w:eastAsia="en-GB"/>
              </w:rPr>
            </w:pPr>
            <w:r w:rsidRPr="00C41E62">
              <w:rPr>
                <w:rFonts w:ascii="Calibri" w:eastAsia="Times New Roman" w:hAnsi="Calibri" w:cs="Calibri"/>
                <w:color w:val="000000"/>
                <w:lang w:eastAsia="en-GB"/>
              </w:rPr>
              <w:t>Impact</w:t>
            </w:r>
          </w:p>
        </w:tc>
        <w:tc>
          <w:tcPr>
            <w:tcW w:w="5780" w:type="dxa"/>
            <w:tcBorders>
              <w:top w:val="single" w:sz="4" w:space="0" w:color="9BC2E6"/>
              <w:left w:val="nil"/>
              <w:bottom w:val="single" w:sz="4" w:space="0" w:color="9BC2E6"/>
              <w:right w:val="single" w:sz="4" w:space="0" w:color="9BC2E6"/>
            </w:tcBorders>
            <w:shd w:val="clear" w:color="DDEBF7" w:fill="DDEBF7"/>
            <w:vAlign w:val="bottom"/>
            <w:hideMark/>
          </w:tcPr>
          <w:p w14:paraId="383F99C5" w14:textId="487AF89A" w:rsidR="00C41E62" w:rsidRPr="00C41E62" w:rsidRDefault="00C41E62" w:rsidP="00C41E62">
            <w:pPr>
              <w:spacing w:after="0" w:line="240" w:lineRule="auto"/>
              <w:rPr>
                <w:rFonts w:ascii="Calibri" w:eastAsia="Times New Roman" w:hAnsi="Calibri" w:cs="Calibri"/>
                <w:color w:val="000000"/>
                <w:lang w:eastAsia="en-GB"/>
              </w:rPr>
            </w:pPr>
            <w:r w:rsidRPr="00C41E62">
              <w:rPr>
                <w:rFonts w:ascii="Calibri" w:eastAsia="Times New Roman" w:hAnsi="Calibri" w:cs="Calibri"/>
                <w:color w:val="000000"/>
                <w:lang w:eastAsia="en-GB"/>
              </w:rPr>
              <w:t>The long term effects of the outc</w:t>
            </w:r>
            <w:r w:rsidR="00B80091">
              <w:rPr>
                <w:rFonts w:ascii="Calibri" w:eastAsia="Times New Roman" w:hAnsi="Calibri" w:cs="Calibri"/>
                <w:color w:val="000000"/>
                <w:lang w:eastAsia="en-GB"/>
              </w:rPr>
              <w:t>omes, that lead to larger, over-</w:t>
            </w:r>
            <w:r w:rsidRPr="00C41E62">
              <w:rPr>
                <w:rFonts w:ascii="Calibri" w:eastAsia="Times New Roman" w:hAnsi="Calibri" w:cs="Calibri"/>
                <w:color w:val="000000"/>
                <w:lang w:eastAsia="en-GB"/>
              </w:rPr>
              <w:t>arching results, such as improved life-expectancy.</w:t>
            </w:r>
          </w:p>
        </w:tc>
      </w:tr>
      <w:tr w:rsidR="00C41E62" w:rsidRPr="00C41E62" w14:paraId="5C954E04" w14:textId="77777777" w:rsidTr="00C41E62">
        <w:trPr>
          <w:trHeight w:val="300"/>
        </w:trPr>
        <w:tc>
          <w:tcPr>
            <w:tcW w:w="960" w:type="dxa"/>
            <w:tcBorders>
              <w:top w:val="single" w:sz="4" w:space="0" w:color="9BC2E6"/>
              <w:left w:val="nil"/>
              <w:bottom w:val="single" w:sz="4" w:space="0" w:color="9BC2E6"/>
              <w:right w:val="nil"/>
            </w:tcBorders>
            <w:shd w:val="clear" w:color="auto" w:fill="auto"/>
            <w:noWrap/>
            <w:vAlign w:val="center"/>
            <w:hideMark/>
          </w:tcPr>
          <w:p w14:paraId="06880217" w14:textId="77777777" w:rsidR="00C41E62" w:rsidRPr="00C41E62" w:rsidRDefault="00C41E62" w:rsidP="00C41E62">
            <w:pPr>
              <w:spacing w:after="0" w:line="240" w:lineRule="auto"/>
              <w:rPr>
                <w:rFonts w:ascii="Calibri" w:eastAsia="Times New Roman" w:hAnsi="Calibri" w:cs="Calibri"/>
                <w:color w:val="000000"/>
                <w:lang w:eastAsia="en-GB"/>
              </w:rPr>
            </w:pPr>
            <w:r w:rsidRPr="00C41E62">
              <w:rPr>
                <w:rFonts w:ascii="Calibri" w:eastAsia="Times New Roman" w:hAnsi="Calibri" w:cs="Calibri"/>
                <w:color w:val="000000"/>
                <w:lang w:eastAsia="en-GB"/>
              </w:rPr>
              <w:t>Other</w:t>
            </w:r>
          </w:p>
        </w:tc>
        <w:tc>
          <w:tcPr>
            <w:tcW w:w="5780" w:type="dxa"/>
            <w:tcBorders>
              <w:top w:val="single" w:sz="4" w:space="0" w:color="9BC2E6"/>
              <w:left w:val="nil"/>
              <w:bottom w:val="single" w:sz="4" w:space="0" w:color="9BC2E6"/>
              <w:right w:val="single" w:sz="4" w:space="0" w:color="9BC2E6"/>
            </w:tcBorders>
            <w:shd w:val="clear" w:color="auto" w:fill="auto"/>
            <w:vAlign w:val="bottom"/>
            <w:hideMark/>
          </w:tcPr>
          <w:p w14:paraId="2AC4D7BE" w14:textId="77777777" w:rsidR="00C41E62" w:rsidRPr="00C41E62" w:rsidRDefault="00C41E62" w:rsidP="00C41E62">
            <w:pPr>
              <w:spacing w:after="0" w:line="240" w:lineRule="auto"/>
              <w:rPr>
                <w:rFonts w:ascii="Calibri" w:eastAsia="Times New Roman" w:hAnsi="Calibri" w:cs="Calibri"/>
                <w:color w:val="000000"/>
                <w:lang w:eastAsia="en-GB"/>
              </w:rPr>
            </w:pPr>
            <w:r w:rsidRPr="00C41E62">
              <w:rPr>
                <w:rFonts w:ascii="Calibri" w:eastAsia="Times New Roman" w:hAnsi="Calibri" w:cs="Calibri"/>
                <w:color w:val="000000"/>
                <w:lang w:eastAsia="en-GB"/>
              </w:rPr>
              <w:t>Another type of result, not specified above.</w:t>
            </w:r>
          </w:p>
        </w:tc>
      </w:tr>
    </w:tbl>
    <w:p w14:paraId="66DEDFEB" w14:textId="77777777" w:rsidR="00C41E62" w:rsidRDefault="00C41E62" w:rsidP="00A747A8">
      <w:pPr>
        <w:rPr>
          <w:lang w:val="en-US"/>
        </w:rPr>
      </w:pPr>
    </w:p>
    <w:p w14:paraId="0F412CDD" w14:textId="0DCB96F5" w:rsidR="00C41E62" w:rsidRDefault="00C41E62" w:rsidP="00C41E62">
      <w:pPr>
        <w:pStyle w:val="Heading1"/>
        <w:rPr>
          <w:lang w:val="en-US"/>
        </w:rPr>
      </w:pPr>
      <w:r>
        <w:rPr>
          <w:lang w:val="en-US"/>
        </w:rPr>
        <w:lastRenderedPageBreak/>
        <w:t xml:space="preserve">Appendix 2: </w:t>
      </w:r>
      <w:r w:rsidR="00A06B57">
        <w:rPr>
          <w:lang w:val="en-US"/>
        </w:rPr>
        <w:t>standardised</w:t>
      </w:r>
      <w:r>
        <w:rPr>
          <w:lang w:val="en-US"/>
        </w:rPr>
        <w:t xml:space="preserve"> indicators</w:t>
      </w:r>
    </w:p>
    <w:p w14:paraId="566AE362" w14:textId="5DA21126" w:rsidR="00B80091" w:rsidRDefault="00B80091" w:rsidP="00B80091">
      <w:pPr>
        <w:rPr>
          <w:lang w:val="en-US"/>
        </w:rPr>
      </w:pPr>
    </w:p>
    <w:tbl>
      <w:tblPr>
        <w:tblStyle w:val="GridTable4-Accent11"/>
        <w:tblW w:w="0" w:type="auto"/>
        <w:tblInd w:w="-815" w:type="dxa"/>
        <w:tblLayout w:type="fixed"/>
        <w:tblLook w:val="04A0" w:firstRow="1" w:lastRow="0" w:firstColumn="1" w:lastColumn="0" w:noHBand="0" w:noVBand="1"/>
      </w:tblPr>
      <w:tblGrid>
        <w:gridCol w:w="3510"/>
        <w:gridCol w:w="1260"/>
        <w:gridCol w:w="5215"/>
      </w:tblGrid>
      <w:tr w:rsidR="00FB4087" w:rsidRPr="00FB4087" w14:paraId="22AF3943" w14:textId="77777777" w:rsidTr="00FA225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6ABAD86F" w14:textId="77777777" w:rsidR="00FB4087" w:rsidRPr="00FB4087" w:rsidRDefault="00FB4087" w:rsidP="00FA2254">
            <w:r w:rsidRPr="00FB4087">
              <w:t>Name</w:t>
            </w:r>
          </w:p>
        </w:tc>
        <w:tc>
          <w:tcPr>
            <w:tcW w:w="1260" w:type="dxa"/>
            <w:hideMark/>
          </w:tcPr>
          <w:p w14:paraId="1D0E1835" w14:textId="77777777" w:rsidR="00FB4087" w:rsidRPr="00FB4087" w:rsidRDefault="00FB4087" w:rsidP="00FA2254">
            <w:pPr>
              <w:cnfStyle w:val="100000000000" w:firstRow="1" w:lastRow="0" w:firstColumn="0" w:lastColumn="0" w:oddVBand="0" w:evenVBand="0" w:oddHBand="0" w:evenHBand="0" w:firstRowFirstColumn="0" w:firstRowLastColumn="0" w:lastRowFirstColumn="0" w:lastRowLastColumn="0"/>
            </w:pPr>
            <w:r w:rsidRPr="00FB4087">
              <w:t>Category</w:t>
            </w:r>
          </w:p>
        </w:tc>
        <w:tc>
          <w:tcPr>
            <w:tcW w:w="5215" w:type="dxa"/>
            <w:hideMark/>
          </w:tcPr>
          <w:p w14:paraId="40C362B9" w14:textId="77777777" w:rsidR="00FB4087" w:rsidRPr="00FB4087" w:rsidRDefault="00FB4087" w:rsidP="00FA2254">
            <w:pPr>
              <w:cnfStyle w:val="100000000000" w:firstRow="1" w:lastRow="0" w:firstColumn="0" w:lastColumn="0" w:oddVBand="0" w:evenVBand="0" w:oddHBand="0" w:evenHBand="0" w:firstRowFirstColumn="0" w:firstRowLastColumn="0" w:lastRowFirstColumn="0" w:lastRowLastColumn="0"/>
            </w:pPr>
            <w:r w:rsidRPr="00FB4087">
              <w:t>URL</w:t>
            </w:r>
          </w:p>
        </w:tc>
      </w:tr>
      <w:tr w:rsidR="00FB4087" w:rsidRPr="00FB4087" w14:paraId="6C610AB7" w14:textId="77777777" w:rsidTr="00FA225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510" w:type="dxa"/>
            <w:vAlign w:val="bottom"/>
            <w:hideMark/>
          </w:tcPr>
          <w:p w14:paraId="373481F4" w14:textId="49FD5849" w:rsidR="00FB4087" w:rsidRPr="00FB4087" w:rsidRDefault="00FB4087" w:rsidP="00FB4087">
            <w:r>
              <w:rPr>
                <w:rFonts w:ascii="Calibri" w:hAnsi="Calibri" w:cs="Calibri"/>
                <w:b w:val="0"/>
                <w:bCs w:val="0"/>
                <w:color w:val="000000"/>
              </w:rPr>
              <w:t>WHO Registry</w:t>
            </w:r>
          </w:p>
        </w:tc>
        <w:tc>
          <w:tcPr>
            <w:tcW w:w="1260" w:type="dxa"/>
            <w:vAlign w:val="center"/>
            <w:hideMark/>
          </w:tcPr>
          <w:p w14:paraId="746A3379" w14:textId="77777777" w:rsidR="00FB4087" w:rsidRPr="00FB4087" w:rsidRDefault="00FB4087" w:rsidP="00FB4087">
            <w:pPr>
              <w:cnfStyle w:val="000000100000" w:firstRow="0" w:lastRow="0" w:firstColumn="0" w:lastColumn="0" w:oddVBand="0" w:evenVBand="0" w:oddHBand="1" w:evenHBand="0" w:firstRowFirstColumn="0" w:firstRowLastColumn="0" w:lastRowFirstColumn="0" w:lastRowLastColumn="0"/>
              <w:rPr>
                <w:b/>
                <w:bCs/>
              </w:rPr>
            </w:pPr>
          </w:p>
        </w:tc>
        <w:tc>
          <w:tcPr>
            <w:tcW w:w="5215" w:type="dxa"/>
            <w:vAlign w:val="bottom"/>
            <w:hideMark/>
          </w:tcPr>
          <w:p w14:paraId="29458DE3" w14:textId="45778B44" w:rsidR="00FB4087" w:rsidRPr="00FB4087" w:rsidRDefault="00FB4087" w:rsidP="00FB4087">
            <w:pPr>
              <w:cnfStyle w:val="000000100000" w:firstRow="0" w:lastRow="0" w:firstColumn="0" w:lastColumn="0" w:oddVBand="0" w:evenVBand="0" w:oddHBand="1" w:evenHBand="0" w:firstRowFirstColumn="0" w:firstRowLastColumn="0" w:lastRowFirstColumn="0" w:lastRowLastColumn="0"/>
              <w:rPr>
                <w:u w:val="single"/>
              </w:rPr>
            </w:pPr>
            <w:r>
              <w:rPr>
                <w:rFonts w:ascii="Calibri" w:hAnsi="Calibri" w:cs="Calibri"/>
                <w:color w:val="000000"/>
              </w:rPr>
              <w:t>http://apps.who.int/gho/indicatorregistry/App_Main/indicator_registry.aspx</w:t>
            </w:r>
          </w:p>
        </w:tc>
      </w:tr>
      <w:tr w:rsidR="00FB4087" w:rsidRPr="00FB4087" w14:paraId="0FB8352C" w14:textId="77777777" w:rsidTr="00FA2254">
        <w:trPr>
          <w:trHeight w:val="350"/>
        </w:trPr>
        <w:tc>
          <w:tcPr>
            <w:cnfStyle w:val="001000000000" w:firstRow="0" w:lastRow="0" w:firstColumn="1" w:lastColumn="0" w:oddVBand="0" w:evenVBand="0" w:oddHBand="0" w:evenHBand="0" w:firstRowFirstColumn="0" w:firstRowLastColumn="0" w:lastRowFirstColumn="0" w:lastRowLastColumn="0"/>
            <w:tcW w:w="3510" w:type="dxa"/>
            <w:vAlign w:val="bottom"/>
            <w:hideMark/>
          </w:tcPr>
          <w:p w14:paraId="61E4F2BC" w14:textId="5E74B6CE" w:rsidR="00FB4087" w:rsidRPr="00FB4087" w:rsidRDefault="00FB4087" w:rsidP="00FB4087">
            <w:r>
              <w:rPr>
                <w:rFonts w:ascii="Calibri" w:hAnsi="Calibri" w:cs="Calibri"/>
                <w:b w:val="0"/>
                <w:bCs w:val="0"/>
                <w:color w:val="000000"/>
              </w:rPr>
              <w:t>Sphere Handbook</w:t>
            </w:r>
          </w:p>
        </w:tc>
        <w:tc>
          <w:tcPr>
            <w:tcW w:w="1260" w:type="dxa"/>
            <w:vAlign w:val="center"/>
            <w:hideMark/>
          </w:tcPr>
          <w:p w14:paraId="2740F1A3" w14:textId="3E95EFDA" w:rsidR="00FB4087" w:rsidRPr="00FB4087" w:rsidRDefault="00FB4087" w:rsidP="00FB4087">
            <w:pPr>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b/>
                <w:bCs/>
                <w:color w:val="000000"/>
              </w:rPr>
              <w:t>Humanitarian</w:t>
            </w:r>
          </w:p>
        </w:tc>
        <w:tc>
          <w:tcPr>
            <w:tcW w:w="5215" w:type="dxa"/>
            <w:vAlign w:val="bottom"/>
            <w:hideMark/>
          </w:tcPr>
          <w:p w14:paraId="0182BDCE" w14:textId="6175CEF8" w:rsidR="00FB4087" w:rsidRPr="00FB4087" w:rsidRDefault="00FB4087" w:rsidP="00FB4087">
            <w:pPr>
              <w:cnfStyle w:val="000000000000" w:firstRow="0" w:lastRow="0" w:firstColumn="0" w:lastColumn="0" w:oddVBand="0" w:evenVBand="0" w:oddHBand="0" w:evenHBand="0" w:firstRowFirstColumn="0" w:firstRowLastColumn="0" w:lastRowFirstColumn="0" w:lastRowLastColumn="0"/>
              <w:rPr>
                <w:u w:val="single"/>
              </w:rPr>
            </w:pPr>
            <w:r>
              <w:rPr>
                <w:rFonts w:ascii="Calibri" w:hAnsi="Calibri" w:cs="Calibri"/>
                <w:color w:val="000000"/>
              </w:rPr>
              <w:t>http://www.spherehandbook.org</w:t>
            </w:r>
          </w:p>
        </w:tc>
      </w:tr>
      <w:tr w:rsidR="00FB4087" w:rsidRPr="00FB4087" w14:paraId="274D6CF9" w14:textId="77777777" w:rsidTr="00FA2254">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3510" w:type="dxa"/>
            <w:vAlign w:val="bottom"/>
            <w:hideMark/>
          </w:tcPr>
          <w:p w14:paraId="28DC8858" w14:textId="1942D8EC" w:rsidR="00FB4087" w:rsidRPr="00FB4087" w:rsidRDefault="00FB4087" w:rsidP="00FB4087">
            <w:r>
              <w:rPr>
                <w:rFonts w:ascii="Calibri" w:hAnsi="Calibri" w:cs="Calibri"/>
                <w:b w:val="0"/>
                <w:bCs w:val="0"/>
                <w:color w:val="000000"/>
              </w:rPr>
              <w:t>US Foreign Assistance Framework</w:t>
            </w:r>
          </w:p>
        </w:tc>
        <w:tc>
          <w:tcPr>
            <w:tcW w:w="1260" w:type="dxa"/>
            <w:vAlign w:val="center"/>
            <w:hideMark/>
          </w:tcPr>
          <w:p w14:paraId="2F674F28" w14:textId="77777777" w:rsidR="00FB4087" w:rsidRPr="00FB4087" w:rsidRDefault="00FB4087" w:rsidP="00FB4087">
            <w:pPr>
              <w:cnfStyle w:val="000000100000" w:firstRow="0" w:lastRow="0" w:firstColumn="0" w:lastColumn="0" w:oddVBand="0" w:evenVBand="0" w:oddHBand="1" w:evenHBand="0" w:firstRowFirstColumn="0" w:firstRowLastColumn="0" w:lastRowFirstColumn="0" w:lastRowLastColumn="0"/>
              <w:rPr>
                <w:b/>
                <w:bCs/>
              </w:rPr>
            </w:pPr>
          </w:p>
        </w:tc>
        <w:tc>
          <w:tcPr>
            <w:tcW w:w="5215" w:type="dxa"/>
            <w:vAlign w:val="bottom"/>
            <w:hideMark/>
          </w:tcPr>
          <w:p w14:paraId="29546FB0" w14:textId="7601A2E8" w:rsidR="00FB4087" w:rsidRPr="00FB4087" w:rsidRDefault="00FB4087" w:rsidP="00FB4087">
            <w:pPr>
              <w:cnfStyle w:val="000000100000" w:firstRow="0" w:lastRow="0" w:firstColumn="0" w:lastColumn="0" w:oddVBand="0" w:evenVBand="0" w:oddHBand="1" w:evenHBand="0" w:firstRowFirstColumn="0" w:firstRowLastColumn="0" w:lastRowFirstColumn="0" w:lastRowLastColumn="0"/>
              <w:rPr>
                <w:u w:val="single"/>
              </w:rPr>
            </w:pPr>
            <w:r>
              <w:rPr>
                <w:rFonts w:ascii="Calibri" w:hAnsi="Calibri" w:cs="Calibri"/>
                <w:color w:val="000000"/>
              </w:rPr>
              <w:t>http://www.state.gov/s/d/rm/rls/dosstrat/2007/html/82981.htm</w:t>
            </w:r>
          </w:p>
        </w:tc>
      </w:tr>
      <w:tr w:rsidR="00FB4087" w:rsidRPr="00FB4087" w14:paraId="10F49DF7" w14:textId="77777777" w:rsidTr="00FA2254">
        <w:trPr>
          <w:trHeight w:val="620"/>
        </w:trPr>
        <w:tc>
          <w:tcPr>
            <w:cnfStyle w:val="001000000000" w:firstRow="0" w:lastRow="0" w:firstColumn="1" w:lastColumn="0" w:oddVBand="0" w:evenVBand="0" w:oddHBand="0" w:evenHBand="0" w:firstRowFirstColumn="0" w:firstRowLastColumn="0" w:lastRowFirstColumn="0" w:lastRowLastColumn="0"/>
            <w:tcW w:w="3510" w:type="dxa"/>
            <w:vAlign w:val="bottom"/>
            <w:hideMark/>
          </w:tcPr>
          <w:p w14:paraId="605A46DD" w14:textId="49C7AB93" w:rsidR="00FB4087" w:rsidRPr="00FB4087" w:rsidRDefault="00FB4087" w:rsidP="00FB4087">
            <w:r>
              <w:rPr>
                <w:rFonts w:ascii="Calibri" w:hAnsi="Calibri" w:cs="Calibri"/>
                <w:b w:val="0"/>
                <w:bCs w:val="0"/>
                <w:color w:val="000000"/>
              </w:rPr>
              <w:t>World Bank World Development Indicators</w:t>
            </w:r>
          </w:p>
        </w:tc>
        <w:tc>
          <w:tcPr>
            <w:tcW w:w="1260" w:type="dxa"/>
            <w:vAlign w:val="center"/>
            <w:hideMark/>
          </w:tcPr>
          <w:p w14:paraId="025D698A" w14:textId="0C0DF621" w:rsidR="00FB4087" w:rsidRPr="00FB4087" w:rsidRDefault="00FB4087" w:rsidP="00FB4087">
            <w:pPr>
              <w:cnfStyle w:val="000000000000" w:firstRow="0" w:lastRow="0" w:firstColumn="0" w:lastColumn="0" w:oddVBand="0" w:evenVBand="0" w:oddHBand="0" w:evenHBand="0" w:firstRowFirstColumn="0" w:firstRowLastColumn="0" w:lastRowFirstColumn="0" w:lastRowLastColumn="0"/>
              <w:rPr>
                <w:b/>
                <w:bCs/>
              </w:rPr>
            </w:pPr>
          </w:p>
        </w:tc>
        <w:tc>
          <w:tcPr>
            <w:tcW w:w="5215" w:type="dxa"/>
            <w:vAlign w:val="bottom"/>
            <w:hideMark/>
          </w:tcPr>
          <w:p w14:paraId="54A67573" w14:textId="6020AC50" w:rsidR="00FB4087" w:rsidRPr="00FB4087" w:rsidRDefault="00FB4087" w:rsidP="00FB4087">
            <w:pPr>
              <w:cnfStyle w:val="000000000000" w:firstRow="0" w:lastRow="0" w:firstColumn="0" w:lastColumn="0" w:oddVBand="0" w:evenVBand="0" w:oddHBand="0" w:evenHBand="0" w:firstRowFirstColumn="0" w:firstRowLastColumn="0" w:lastRowFirstColumn="0" w:lastRowLastColumn="0"/>
              <w:rPr>
                <w:u w:val="single"/>
              </w:rPr>
            </w:pPr>
            <w:r>
              <w:rPr>
                <w:rFonts w:ascii="Calibri" w:hAnsi="Calibri" w:cs="Calibri"/>
                <w:color w:val="000000"/>
              </w:rPr>
              <w:t>http://data.worldbank.org/data-catalog/world-development-indicators</w:t>
            </w:r>
          </w:p>
        </w:tc>
      </w:tr>
      <w:tr w:rsidR="00FB4087" w:rsidRPr="00FB4087" w14:paraId="5173781A" w14:textId="77777777" w:rsidTr="00FA2254">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510" w:type="dxa"/>
            <w:vAlign w:val="bottom"/>
            <w:hideMark/>
          </w:tcPr>
          <w:p w14:paraId="135CC767" w14:textId="11C9E081" w:rsidR="00FB4087" w:rsidRPr="00FB4087" w:rsidRDefault="00FB4087" w:rsidP="00FB4087">
            <w:r>
              <w:rPr>
                <w:rFonts w:ascii="Calibri" w:hAnsi="Calibri" w:cs="Calibri"/>
                <w:b w:val="0"/>
                <w:bCs w:val="0"/>
                <w:color w:val="000000"/>
              </w:rPr>
              <w:t>UN Millennium Development Goals Indicators</w:t>
            </w:r>
          </w:p>
        </w:tc>
        <w:tc>
          <w:tcPr>
            <w:tcW w:w="1260" w:type="dxa"/>
            <w:vAlign w:val="center"/>
            <w:hideMark/>
          </w:tcPr>
          <w:p w14:paraId="695A7682" w14:textId="77777777" w:rsidR="00FB4087" w:rsidRPr="00FB4087" w:rsidRDefault="00FB4087" w:rsidP="00FB4087">
            <w:pPr>
              <w:cnfStyle w:val="000000100000" w:firstRow="0" w:lastRow="0" w:firstColumn="0" w:lastColumn="0" w:oddVBand="0" w:evenVBand="0" w:oddHBand="1" w:evenHBand="0" w:firstRowFirstColumn="0" w:firstRowLastColumn="0" w:lastRowFirstColumn="0" w:lastRowLastColumn="0"/>
              <w:rPr>
                <w:b/>
                <w:bCs/>
              </w:rPr>
            </w:pPr>
          </w:p>
        </w:tc>
        <w:tc>
          <w:tcPr>
            <w:tcW w:w="5215" w:type="dxa"/>
            <w:vAlign w:val="bottom"/>
            <w:hideMark/>
          </w:tcPr>
          <w:p w14:paraId="4E814CFD" w14:textId="59A81973" w:rsidR="00FB4087" w:rsidRPr="00FB4087" w:rsidRDefault="00FB4087" w:rsidP="00FB4087">
            <w:pPr>
              <w:cnfStyle w:val="000000100000" w:firstRow="0" w:lastRow="0" w:firstColumn="0" w:lastColumn="0" w:oddVBand="0" w:evenVBand="0" w:oddHBand="1" w:evenHBand="0" w:firstRowFirstColumn="0" w:firstRowLastColumn="0" w:lastRowFirstColumn="0" w:lastRowLastColumn="0"/>
              <w:rPr>
                <w:u w:val="single"/>
              </w:rPr>
            </w:pPr>
            <w:r>
              <w:rPr>
                <w:rFonts w:ascii="Calibri" w:hAnsi="Calibri" w:cs="Calibri"/>
                <w:color w:val="000000"/>
              </w:rPr>
              <w:t>http://mdgs.un.org/unsd/mdg/Host.aspx?Content=Indicators/OfficialList.htm</w:t>
            </w:r>
          </w:p>
        </w:tc>
      </w:tr>
      <w:tr w:rsidR="00FB4087" w:rsidRPr="00FB4087" w14:paraId="4D3D255F" w14:textId="77777777" w:rsidTr="00FA2254">
        <w:trPr>
          <w:trHeight w:val="300"/>
        </w:trPr>
        <w:tc>
          <w:tcPr>
            <w:cnfStyle w:val="001000000000" w:firstRow="0" w:lastRow="0" w:firstColumn="1" w:lastColumn="0" w:oddVBand="0" w:evenVBand="0" w:oddHBand="0" w:evenHBand="0" w:firstRowFirstColumn="0" w:firstRowLastColumn="0" w:lastRowFirstColumn="0" w:lastRowLastColumn="0"/>
            <w:tcW w:w="3510" w:type="dxa"/>
            <w:vAlign w:val="bottom"/>
            <w:hideMark/>
          </w:tcPr>
          <w:p w14:paraId="55D35064" w14:textId="119E0CB6" w:rsidR="00FB4087" w:rsidRPr="00FB4087" w:rsidRDefault="00FB4087" w:rsidP="00FB4087">
            <w:r>
              <w:rPr>
                <w:rFonts w:ascii="Calibri" w:hAnsi="Calibri" w:cs="Calibri"/>
                <w:b w:val="0"/>
                <w:bCs w:val="0"/>
                <w:color w:val="000000"/>
              </w:rPr>
              <w:t>UNOCHA Humanitarian Response Indicators</w:t>
            </w:r>
          </w:p>
        </w:tc>
        <w:tc>
          <w:tcPr>
            <w:tcW w:w="1260" w:type="dxa"/>
            <w:vAlign w:val="center"/>
            <w:hideMark/>
          </w:tcPr>
          <w:p w14:paraId="26BFE917" w14:textId="775A6EC4" w:rsidR="00FB4087" w:rsidRPr="00FB4087" w:rsidRDefault="00FB4087" w:rsidP="00FB4087">
            <w:pPr>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b/>
                <w:bCs/>
                <w:color w:val="000000"/>
              </w:rPr>
              <w:t>Humanitarian</w:t>
            </w:r>
          </w:p>
        </w:tc>
        <w:tc>
          <w:tcPr>
            <w:tcW w:w="5215" w:type="dxa"/>
            <w:vAlign w:val="bottom"/>
            <w:hideMark/>
          </w:tcPr>
          <w:p w14:paraId="2B5DEC40" w14:textId="4DC5F4A1" w:rsidR="00FB4087" w:rsidRPr="00FB4087" w:rsidRDefault="00FB4087" w:rsidP="00FB4087">
            <w:pPr>
              <w:cnfStyle w:val="000000000000" w:firstRow="0" w:lastRow="0" w:firstColumn="0" w:lastColumn="0" w:oddVBand="0" w:evenVBand="0" w:oddHBand="0" w:evenHBand="0" w:firstRowFirstColumn="0" w:firstRowLastColumn="0" w:lastRowFirstColumn="0" w:lastRowLastColumn="0"/>
              <w:rPr>
                <w:u w:val="single"/>
              </w:rPr>
            </w:pPr>
            <w:r>
              <w:rPr>
                <w:rFonts w:ascii="Calibri" w:hAnsi="Calibri" w:cs="Calibri"/>
                <w:color w:val="000000"/>
              </w:rPr>
              <w:t>https://www.humanitarianresponse.info/applications/ir/indicators</w:t>
            </w:r>
          </w:p>
        </w:tc>
      </w:tr>
      <w:tr w:rsidR="00FB4087" w:rsidRPr="00FB4087" w14:paraId="7813B877" w14:textId="77777777" w:rsidTr="00FA22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10" w:type="dxa"/>
            <w:vAlign w:val="bottom"/>
            <w:hideMark/>
          </w:tcPr>
          <w:p w14:paraId="3DCF8A59" w14:textId="382BD78E" w:rsidR="00FB4087" w:rsidRPr="00FB4087" w:rsidRDefault="00FB4087" w:rsidP="00FB4087">
            <w:r>
              <w:rPr>
                <w:rFonts w:ascii="Calibri" w:hAnsi="Calibri" w:cs="Calibri"/>
                <w:b w:val="0"/>
                <w:bCs w:val="0"/>
                <w:color w:val="000000"/>
              </w:rPr>
              <w:t>HIV/AIDS Indicator Registry</w:t>
            </w:r>
          </w:p>
        </w:tc>
        <w:tc>
          <w:tcPr>
            <w:tcW w:w="1260" w:type="dxa"/>
            <w:vAlign w:val="center"/>
            <w:hideMark/>
          </w:tcPr>
          <w:p w14:paraId="5DFB5431" w14:textId="04F943B2" w:rsidR="00FB4087" w:rsidRPr="00FB4087" w:rsidRDefault="00FB4087" w:rsidP="00FB4087">
            <w:pPr>
              <w:cnfStyle w:val="000000100000" w:firstRow="0" w:lastRow="0" w:firstColumn="0" w:lastColumn="0" w:oddVBand="0" w:evenVBand="0" w:oddHBand="1" w:evenHBand="0" w:firstRowFirstColumn="0" w:firstRowLastColumn="0" w:lastRowFirstColumn="0" w:lastRowLastColumn="0"/>
              <w:rPr>
                <w:b/>
                <w:bCs/>
              </w:rPr>
            </w:pPr>
            <w:r>
              <w:rPr>
                <w:rFonts w:ascii="Calibri" w:hAnsi="Calibri" w:cs="Calibri"/>
                <w:b/>
                <w:bCs/>
                <w:color w:val="000000"/>
              </w:rPr>
              <w:t>HIV/AIDS</w:t>
            </w:r>
          </w:p>
        </w:tc>
        <w:tc>
          <w:tcPr>
            <w:tcW w:w="5215" w:type="dxa"/>
            <w:vAlign w:val="bottom"/>
            <w:hideMark/>
          </w:tcPr>
          <w:p w14:paraId="0DD9D02B" w14:textId="3E2296DA" w:rsidR="00FB4087" w:rsidRPr="00FB4087" w:rsidRDefault="00FB4087" w:rsidP="00FB4087">
            <w:pPr>
              <w:cnfStyle w:val="000000100000" w:firstRow="0" w:lastRow="0" w:firstColumn="0" w:lastColumn="0" w:oddVBand="0" w:evenVBand="0" w:oddHBand="1" w:evenHBand="0" w:firstRowFirstColumn="0" w:firstRowLastColumn="0" w:lastRowFirstColumn="0" w:lastRowLastColumn="0"/>
              <w:rPr>
                <w:u w:val="single"/>
              </w:rPr>
            </w:pPr>
            <w:r>
              <w:rPr>
                <w:rFonts w:ascii="Calibri" w:hAnsi="Calibri" w:cs="Calibri"/>
                <w:color w:val="000000"/>
              </w:rPr>
              <w:t>http://www.indicatorregistry.org</w:t>
            </w:r>
          </w:p>
        </w:tc>
      </w:tr>
      <w:tr w:rsidR="00FB4087" w:rsidRPr="00FB4087" w14:paraId="36747C9B" w14:textId="77777777" w:rsidTr="00FA2254">
        <w:trPr>
          <w:trHeight w:val="300"/>
        </w:trPr>
        <w:tc>
          <w:tcPr>
            <w:cnfStyle w:val="001000000000" w:firstRow="0" w:lastRow="0" w:firstColumn="1" w:lastColumn="0" w:oddVBand="0" w:evenVBand="0" w:oddHBand="0" w:evenHBand="0" w:firstRowFirstColumn="0" w:firstRowLastColumn="0" w:lastRowFirstColumn="0" w:lastRowLastColumn="0"/>
            <w:tcW w:w="3510" w:type="dxa"/>
            <w:vAlign w:val="bottom"/>
            <w:hideMark/>
          </w:tcPr>
          <w:p w14:paraId="2798ABF0" w14:textId="7630197A" w:rsidR="00FB4087" w:rsidRPr="00FB4087" w:rsidRDefault="00FB4087" w:rsidP="00FB4087">
            <w:r>
              <w:rPr>
                <w:rFonts w:ascii="Calibri" w:hAnsi="Calibri" w:cs="Calibri"/>
                <w:b w:val="0"/>
                <w:bCs w:val="0"/>
                <w:color w:val="000000"/>
              </w:rPr>
              <w:t>Reporting Organisation</w:t>
            </w:r>
          </w:p>
        </w:tc>
        <w:tc>
          <w:tcPr>
            <w:tcW w:w="1260" w:type="dxa"/>
            <w:vAlign w:val="center"/>
            <w:hideMark/>
          </w:tcPr>
          <w:p w14:paraId="2708CFA9" w14:textId="77777777" w:rsidR="00FB4087" w:rsidRPr="00FB4087" w:rsidRDefault="00FB4087" w:rsidP="00FB4087">
            <w:pPr>
              <w:cnfStyle w:val="000000000000" w:firstRow="0" w:lastRow="0" w:firstColumn="0" w:lastColumn="0" w:oddVBand="0" w:evenVBand="0" w:oddHBand="0" w:evenHBand="0" w:firstRowFirstColumn="0" w:firstRowLastColumn="0" w:lastRowFirstColumn="0" w:lastRowLastColumn="0"/>
              <w:rPr>
                <w:b/>
                <w:bCs/>
              </w:rPr>
            </w:pPr>
          </w:p>
        </w:tc>
        <w:tc>
          <w:tcPr>
            <w:tcW w:w="5215" w:type="dxa"/>
            <w:vAlign w:val="bottom"/>
            <w:hideMark/>
          </w:tcPr>
          <w:p w14:paraId="18134616" w14:textId="0CC04DF3" w:rsidR="00FB4087" w:rsidRPr="00FB4087" w:rsidRDefault="00FB4087" w:rsidP="00FB4087">
            <w:pPr>
              <w:cnfStyle w:val="000000000000" w:firstRow="0" w:lastRow="0" w:firstColumn="0" w:lastColumn="0" w:oddVBand="0" w:evenVBand="0" w:oddHBand="0" w:evenHBand="0" w:firstRowFirstColumn="0" w:firstRowLastColumn="0" w:lastRowFirstColumn="0" w:lastRowLastColumn="0"/>
              <w:rPr>
                <w:u w:val="single"/>
              </w:rPr>
            </w:pPr>
            <w:r>
              <w:rPr>
                <w:rFonts w:ascii="Calibri" w:hAnsi="Calibri" w:cs="Calibri"/>
                <w:color w:val="000000"/>
              </w:rPr>
              <w:t>The reporting organisation must publish a link that contains details of all organisation wide standardised indicators.</w:t>
            </w:r>
          </w:p>
        </w:tc>
      </w:tr>
    </w:tbl>
    <w:p w14:paraId="21763CBC" w14:textId="5B8008B8" w:rsidR="00B80091" w:rsidRDefault="00B80091" w:rsidP="00A747A8">
      <w:pPr>
        <w:rPr>
          <w:lang w:val="en-US"/>
        </w:rPr>
      </w:pPr>
    </w:p>
    <w:p w14:paraId="26A7898C" w14:textId="77777777" w:rsidR="00C41E62" w:rsidRDefault="00507915" w:rsidP="00A747A8">
      <w:pPr>
        <w:rPr>
          <w:b/>
          <w:lang w:val="en-US"/>
        </w:rPr>
      </w:pPr>
      <w:r w:rsidRPr="00507915">
        <w:rPr>
          <w:b/>
          <w:lang w:val="en-US"/>
        </w:rPr>
        <w:t>Suggestions</w:t>
      </w:r>
    </w:p>
    <w:p w14:paraId="46345814" w14:textId="5E79C544" w:rsidR="00B84474" w:rsidRDefault="00F7191C" w:rsidP="00A747A8">
      <w:pPr>
        <w:rPr>
          <w:lang w:val="en-US"/>
        </w:rPr>
      </w:pPr>
      <w:r>
        <w:rPr>
          <w:lang w:val="en-US"/>
        </w:rPr>
        <w:t>Additional</w:t>
      </w:r>
      <w:r w:rsidR="00E7083E">
        <w:rPr>
          <w:lang w:val="en-US"/>
        </w:rPr>
        <w:t xml:space="preserve"> </w:t>
      </w:r>
      <w:r w:rsidR="00A06B57">
        <w:rPr>
          <w:lang w:val="en-US"/>
        </w:rPr>
        <w:t>standardised</w:t>
      </w:r>
      <w:r w:rsidR="00E7083E">
        <w:rPr>
          <w:lang w:val="en-US"/>
        </w:rPr>
        <w:t xml:space="preserve"> indicators</w:t>
      </w:r>
      <w:r>
        <w:rPr>
          <w:lang w:val="en-US"/>
        </w:rPr>
        <w:t xml:space="preserve"> should include</w:t>
      </w:r>
      <w:r w:rsidR="00E7083E">
        <w:rPr>
          <w:lang w:val="en-US"/>
        </w:rPr>
        <w:t>:</w:t>
      </w:r>
    </w:p>
    <w:p w14:paraId="263A60C0" w14:textId="77777777" w:rsidR="00FB4087" w:rsidRPr="00507915" w:rsidRDefault="00507915" w:rsidP="00507915">
      <w:pPr>
        <w:rPr>
          <w:lang w:val="en-US"/>
        </w:rPr>
      </w:pPr>
      <w:r>
        <w:rPr>
          <w:lang w:val="en-US"/>
        </w:rPr>
        <w:t xml:space="preserve"> </w:t>
      </w:r>
    </w:p>
    <w:tbl>
      <w:tblPr>
        <w:tblStyle w:val="GridTable4-Accent11"/>
        <w:tblW w:w="0" w:type="auto"/>
        <w:tblInd w:w="-815" w:type="dxa"/>
        <w:tblLayout w:type="fixed"/>
        <w:tblLook w:val="04A0" w:firstRow="1" w:lastRow="0" w:firstColumn="1" w:lastColumn="0" w:noHBand="0" w:noVBand="1"/>
      </w:tblPr>
      <w:tblGrid>
        <w:gridCol w:w="3510"/>
        <w:gridCol w:w="1260"/>
        <w:gridCol w:w="5215"/>
      </w:tblGrid>
      <w:tr w:rsidR="00FB4087" w:rsidRPr="00FB4087" w14:paraId="0918BD3D" w14:textId="77777777" w:rsidTr="00FB408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41E7DD7B" w14:textId="77777777" w:rsidR="00FB4087" w:rsidRPr="00FB4087" w:rsidRDefault="00FB4087">
            <w:r w:rsidRPr="00FB4087">
              <w:t>Name</w:t>
            </w:r>
          </w:p>
        </w:tc>
        <w:tc>
          <w:tcPr>
            <w:tcW w:w="1260" w:type="dxa"/>
            <w:hideMark/>
          </w:tcPr>
          <w:p w14:paraId="77289185" w14:textId="77777777" w:rsidR="00FB4087" w:rsidRPr="00FB4087" w:rsidRDefault="00FB4087">
            <w:pPr>
              <w:cnfStyle w:val="100000000000" w:firstRow="1" w:lastRow="0" w:firstColumn="0" w:lastColumn="0" w:oddVBand="0" w:evenVBand="0" w:oddHBand="0" w:evenHBand="0" w:firstRowFirstColumn="0" w:firstRowLastColumn="0" w:lastRowFirstColumn="0" w:lastRowLastColumn="0"/>
            </w:pPr>
            <w:r w:rsidRPr="00FB4087">
              <w:t>Category</w:t>
            </w:r>
          </w:p>
        </w:tc>
        <w:tc>
          <w:tcPr>
            <w:tcW w:w="5215" w:type="dxa"/>
            <w:hideMark/>
          </w:tcPr>
          <w:p w14:paraId="6A639359" w14:textId="77777777" w:rsidR="00FB4087" w:rsidRPr="00FB4087" w:rsidRDefault="00FB4087">
            <w:pPr>
              <w:cnfStyle w:val="100000000000" w:firstRow="1" w:lastRow="0" w:firstColumn="0" w:lastColumn="0" w:oddVBand="0" w:evenVBand="0" w:oddHBand="0" w:evenHBand="0" w:firstRowFirstColumn="0" w:firstRowLastColumn="0" w:lastRowFirstColumn="0" w:lastRowLastColumn="0"/>
            </w:pPr>
            <w:r w:rsidRPr="00FB4087">
              <w:t>URL</w:t>
            </w:r>
          </w:p>
        </w:tc>
      </w:tr>
      <w:tr w:rsidR="00FB4087" w:rsidRPr="00FB4087" w14:paraId="34E5CD12" w14:textId="77777777" w:rsidTr="00FB4087">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510" w:type="dxa"/>
            <w:hideMark/>
          </w:tcPr>
          <w:p w14:paraId="152082F6" w14:textId="77777777" w:rsidR="00FB4087" w:rsidRPr="00FB4087" w:rsidRDefault="00FB4087">
            <w:r w:rsidRPr="00FB4087">
              <w:t>UN Sustainable Development Goals (SDG) Indicators</w:t>
            </w:r>
          </w:p>
        </w:tc>
        <w:tc>
          <w:tcPr>
            <w:tcW w:w="1260" w:type="dxa"/>
            <w:hideMark/>
          </w:tcPr>
          <w:p w14:paraId="1B4CDAE1" w14:textId="77777777" w:rsidR="00FB4087" w:rsidRPr="00FB4087" w:rsidRDefault="00FB4087">
            <w:pPr>
              <w:cnfStyle w:val="000000100000" w:firstRow="0" w:lastRow="0" w:firstColumn="0" w:lastColumn="0" w:oddVBand="0" w:evenVBand="0" w:oddHBand="1" w:evenHBand="0" w:firstRowFirstColumn="0" w:firstRowLastColumn="0" w:lastRowFirstColumn="0" w:lastRowLastColumn="0"/>
              <w:rPr>
                <w:b/>
                <w:bCs/>
              </w:rPr>
            </w:pPr>
          </w:p>
        </w:tc>
        <w:tc>
          <w:tcPr>
            <w:tcW w:w="5215" w:type="dxa"/>
            <w:hideMark/>
          </w:tcPr>
          <w:p w14:paraId="6E75B676" w14:textId="77777777" w:rsidR="00FB4087" w:rsidRPr="00FB4087" w:rsidRDefault="00500533">
            <w:pPr>
              <w:cnfStyle w:val="000000100000" w:firstRow="0" w:lastRow="0" w:firstColumn="0" w:lastColumn="0" w:oddVBand="0" w:evenVBand="0" w:oddHBand="1" w:evenHBand="0" w:firstRowFirstColumn="0" w:firstRowLastColumn="0" w:lastRowFirstColumn="0" w:lastRowLastColumn="0"/>
              <w:rPr>
                <w:u w:val="single"/>
              </w:rPr>
            </w:pPr>
            <w:hyperlink r:id="rId15" w:history="1">
              <w:r w:rsidR="00FB4087" w:rsidRPr="00FB4087">
                <w:rPr>
                  <w:rStyle w:val="Hyperlink"/>
                </w:rPr>
                <w:t>http://unstats.un.org/unsd/statcom/47th-session/documents/2016-2-IAEG-SDGs-Rev1-E.pdf</w:t>
              </w:r>
            </w:hyperlink>
          </w:p>
        </w:tc>
      </w:tr>
      <w:tr w:rsidR="00FB4087" w:rsidRPr="00FB4087" w14:paraId="24050857" w14:textId="77777777" w:rsidTr="00FB4087">
        <w:trPr>
          <w:trHeight w:val="350"/>
        </w:trPr>
        <w:tc>
          <w:tcPr>
            <w:cnfStyle w:val="001000000000" w:firstRow="0" w:lastRow="0" w:firstColumn="1" w:lastColumn="0" w:oddVBand="0" w:evenVBand="0" w:oddHBand="0" w:evenHBand="0" w:firstRowFirstColumn="0" w:firstRowLastColumn="0" w:lastRowFirstColumn="0" w:lastRowLastColumn="0"/>
            <w:tcW w:w="3510" w:type="dxa"/>
            <w:hideMark/>
          </w:tcPr>
          <w:p w14:paraId="6EF8FD49" w14:textId="77777777" w:rsidR="00FB4087" w:rsidRPr="00FB4087" w:rsidRDefault="00FB4087">
            <w:r w:rsidRPr="00FB4087">
              <w:t>Bond’s Impact Builder indicators</w:t>
            </w:r>
          </w:p>
        </w:tc>
        <w:tc>
          <w:tcPr>
            <w:tcW w:w="1260" w:type="dxa"/>
            <w:hideMark/>
          </w:tcPr>
          <w:p w14:paraId="6119B9E0" w14:textId="77777777" w:rsidR="00FB4087" w:rsidRPr="00FB4087" w:rsidRDefault="00FB4087">
            <w:pPr>
              <w:cnfStyle w:val="000000000000" w:firstRow="0" w:lastRow="0" w:firstColumn="0" w:lastColumn="0" w:oddVBand="0" w:evenVBand="0" w:oddHBand="0" w:evenHBand="0" w:firstRowFirstColumn="0" w:firstRowLastColumn="0" w:lastRowFirstColumn="0" w:lastRowLastColumn="0"/>
              <w:rPr>
                <w:b/>
                <w:bCs/>
              </w:rPr>
            </w:pPr>
          </w:p>
        </w:tc>
        <w:tc>
          <w:tcPr>
            <w:tcW w:w="5215" w:type="dxa"/>
            <w:hideMark/>
          </w:tcPr>
          <w:p w14:paraId="32FCB6FE" w14:textId="77777777" w:rsidR="00FB4087" w:rsidRPr="00FB4087" w:rsidRDefault="00500533">
            <w:pPr>
              <w:cnfStyle w:val="000000000000" w:firstRow="0" w:lastRow="0" w:firstColumn="0" w:lastColumn="0" w:oddVBand="0" w:evenVBand="0" w:oddHBand="0" w:evenHBand="0" w:firstRowFirstColumn="0" w:firstRowLastColumn="0" w:lastRowFirstColumn="0" w:lastRowLastColumn="0"/>
              <w:rPr>
                <w:u w:val="single"/>
              </w:rPr>
            </w:pPr>
            <w:hyperlink r:id="rId16" w:history="1">
              <w:r w:rsidR="00FB4087" w:rsidRPr="00FB4087">
                <w:rPr>
                  <w:rStyle w:val="Hyperlink"/>
                </w:rPr>
                <w:t>https://my.bond.org.uk/impact-builder</w:t>
              </w:r>
            </w:hyperlink>
          </w:p>
        </w:tc>
      </w:tr>
      <w:tr w:rsidR="00FB4087" w:rsidRPr="00FB4087" w14:paraId="6CB61F7A" w14:textId="77777777" w:rsidTr="00FB4087">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3510" w:type="dxa"/>
            <w:hideMark/>
          </w:tcPr>
          <w:p w14:paraId="701DB1D1" w14:textId="77777777" w:rsidR="00FB4087" w:rsidRPr="00FB4087" w:rsidRDefault="00FB4087">
            <w:r w:rsidRPr="00FB4087">
              <w:t xml:space="preserve">Department for International Development (DFID) standard indicators </w:t>
            </w:r>
          </w:p>
        </w:tc>
        <w:tc>
          <w:tcPr>
            <w:tcW w:w="1260" w:type="dxa"/>
            <w:hideMark/>
          </w:tcPr>
          <w:p w14:paraId="3E3B9251" w14:textId="77777777" w:rsidR="00FB4087" w:rsidRPr="00FB4087" w:rsidRDefault="00FB4087">
            <w:pPr>
              <w:cnfStyle w:val="000000100000" w:firstRow="0" w:lastRow="0" w:firstColumn="0" w:lastColumn="0" w:oddVBand="0" w:evenVBand="0" w:oddHBand="1" w:evenHBand="0" w:firstRowFirstColumn="0" w:firstRowLastColumn="0" w:lastRowFirstColumn="0" w:lastRowLastColumn="0"/>
              <w:rPr>
                <w:b/>
                <w:bCs/>
              </w:rPr>
            </w:pPr>
          </w:p>
        </w:tc>
        <w:tc>
          <w:tcPr>
            <w:tcW w:w="5215" w:type="dxa"/>
            <w:hideMark/>
          </w:tcPr>
          <w:p w14:paraId="0E68FCC7" w14:textId="77777777" w:rsidR="00FB4087" w:rsidRPr="00FB4087" w:rsidRDefault="00500533">
            <w:pPr>
              <w:cnfStyle w:val="000000100000" w:firstRow="0" w:lastRow="0" w:firstColumn="0" w:lastColumn="0" w:oddVBand="0" w:evenVBand="0" w:oddHBand="1" w:evenHBand="0" w:firstRowFirstColumn="0" w:firstRowLastColumn="0" w:lastRowFirstColumn="0" w:lastRowLastColumn="0"/>
              <w:rPr>
                <w:u w:val="single"/>
              </w:rPr>
            </w:pPr>
            <w:hyperlink r:id="rId17" w:history="1">
              <w:r w:rsidR="00FB4087" w:rsidRPr="00FB4087">
                <w:rPr>
                  <w:rStyle w:val="Hyperlink"/>
                </w:rPr>
                <w:t>https://www.gov.uk/government/uploads/system/uploads/attachment_data/file/88400/standard-indicators.xls</w:t>
              </w:r>
            </w:hyperlink>
          </w:p>
        </w:tc>
      </w:tr>
      <w:tr w:rsidR="00FB4087" w:rsidRPr="00FB4087" w14:paraId="607F71F2" w14:textId="77777777" w:rsidTr="00FB4087">
        <w:trPr>
          <w:trHeight w:val="620"/>
        </w:trPr>
        <w:tc>
          <w:tcPr>
            <w:cnfStyle w:val="001000000000" w:firstRow="0" w:lastRow="0" w:firstColumn="1" w:lastColumn="0" w:oddVBand="0" w:evenVBand="0" w:oddHBand="0" w:evenHBand="0" w:firstRowFirstColumn="0" w:firstRowLastColumn="0" w:lastRowFirstColumn="0" w:lastRowLastColumn="0"/>
            <w:tcW w:w="3510" w:type="dxa"/>
            <w:hideMark/>
          </w:tcPr>
          <w:p w14:paraId="21E28C93" w14:textId="77777777" w:rsidR="00FB4087" w:rsidRPr="00FB4087" w:rsidRDefault="00FB4087">
            <w:r w:rsidRPr="00FB4087">
              <w:t>WHO/ UNICEF Joint monitoring Programme (JMP)</w:t>
            </w:r>
          </w:p>
        </w:tc>
        <w:tc>
          <w:tcPr>
            <w:tcW w:w="1260" w:type="dxa"/>
            <w:hideMark/>
          </w:tcPr>
          <w:p w14:paraId="0B37A39F" w14:textId="77777777" w:rsidR="00FB4087" w:rsidRPr="00FB4087" w:rsidRDefault="00FB4087">
            <w:pPr>
              <w:cnfStyle w:val="000000000000" w:firstRow="0" w:lastRow="0" w:firstColumn="0" w:lastColumn="0" w:oddVBand="0" w:evenVBand="0" w:oddHBand="0" w:evenHBand="0" w:firstRowFirstColumn="0" w:firstRowLastColumn="0" w:lastRowFirstColumn="0" w:lastRowLastColumn="0"/>
              <w:rPr>
                <w:b/>
                <w:bCs/>
              </w:rPr>
            </w:pPr>
            <w:r w:rsidRPr="00FB4087">
              <w:rPr>
                <w:b/>
                <w:bCs/>
              </w:rPr>
              <w:t>WASH</w:t>
            </w:r>
          </w:p>
        </w:tc>
        <w:tc>
          <w:tcPr>
            <w:tcW w:w="5215" w:type="dxa"/>
            <w:hideMark/>
          </w:tcPr>
          <w:p w14:paraId="708CB16C" w14:textId="77777777" w:rsidR="00FB4087" w:rsidRPr="00FB4087" w:rsidRDefault="00500533">
            <w:pPr>
              <w:cnfStyle w:val="000000000000" w:firstRow="0" w:lastRow="0" w:firstColumn="0" w:lastColumn="0" w:oddVBand="0" w:evenVBand="0" w:oddHBand="0" w:evenHBand="0" w:firstRowFirstColumn="0" w:firstRowLastColumn="0" w:lastRowFirstColumn="0" w:lastRowLastColumn="0"/>
              <w:rPr>
                <w:u w:val="single"/>
              </w:rPr>
            </w:pPr>
            <w:hyperlink r:id="rId18" w:history="1">
              <w:r w:rsidR="00FB4087" w:rsidRPr="00FB4087">
                <w:rPr>
                  <w:rStyle w:val="Hyperlink"/>
                </w:rPr>
                <w:t>https://www.wssinfo.org/</w:t>
              </w:r>
            </w:hyperlink>
          </w:p>
        </w:tc>
      </w:tr>
      <w:tr w:rsidR="00FB4087" w:rsidRPr="00FB4087" w14:paraId="5CD07EC1" w14:textId="77777777" w:rsidTr="00FB408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510" w:type="dxa"/>
            <w:hideMark/>
          </w:tcPr>
          <w:p w14:paraId="1443388B" w14:textId="77777777" w:rsidR="00FB4087" w:rsidRPr="00FB4087" w:rsidRDefault="00FB4087">
            <w:r w:rsidRPr="00FB4087">
              <w:t>Everyday Peace Indicators</w:t>
            </w:r>
          </w:p>
        </w:tc>
        <w:tc>
          <w:tcPr>
            <w:tcW w:w="1260" w:type="dxa"/>
            <w:hideMark/>
          </w:tcPr>
          <w:p w14:paraId="71DCE7FD" w14:textId="77777777" w:rsidR="00FB4087" w:rsidRPr="00FB4087" w:rsidRDefault="00FB4087">
            <w:pPr>
              <w:cnfStyle w:val="000000100000" w:firstRow="0" w:lastRow="0" w:firstColumn="0" w:lastColumn="0" w:oddVBand="0" w:evenVBand="0" w:oddHBand="1" w:evenHBand="0" w:firstRowFirstColumn="0" w:firstRowLastColumn="0" w:lastRowFirstColumn="0" w:lastRowLastColumn="0"/>
              <w:rPr>
                <w:b/>
                <w:bCs/>
              </w:rPr>
            </w:pPr>
          </w:p>
        </w:tc>
        <w:tc>
          <w:tcPr>
            <w:tcW w:w="5215" w:type="dxa"/>
            <w:hideMark/>
          </w:tcPr>
          <w:p w14:paraId="42BCB74B" w14:textId="77777777" w:rsidR="00FB4087" w:rsidRPr="00FB4087" w:rsidRDefault="00500533">
            <w:pPr>
              <w:cnfStyle w:val="000000100000" w:firstRow="0" w:lastRow="0" w:firstColumn="0" w:lastColumn="0" w:oddVBand="0" w:evenVBand="0" w:oddHBand="1" w:evenHBand="0" w:firstRowFirstColumn="0" w:firstRowLastColumn="0" w:lastRowFirstColumn="0" w:lastRowLastColumn="0"/>
              <w:rPr>
                <w:u w:val="single"/>
              </w:rPr>
            </w:pPr>
            <w:hyperlink r:id="rId19" w:history="1">
              <w:r w:rsidR="00FB4087" w:rsidRPr="00FB4087">
                <w:rPr>
                  <w:rStyle w:val="Hyperlink"/>
                </w:rPr>
                <w:t>http://everydaypeaceindicators.org/</w:t>
              </w:r>
            </w:hyperlink>
          </w:p>
        </w:tc>
      </w:tr>
      <w:tr w:rsidR="00FB4087" w:rsidRPr="00FB4087" w14:paraId="01095F9D" w14:textId="77777777" w:rsidTr="00FB4087">
        <w:trPr>
          <w:trHeigh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459B8908" w14:textId="77777777" w:rsidR="00FB4087" w:rsidRPr="00FB4087" w:rsidRDefault="00FB4087">
            <w:r w:rsidRPr="00FB4087">
              <w:t>Women Stats</w:t>
            </w:r>
          </w:p>
        </w:tc>
        <w:tc>
          <w:tcPr>
            <w:tcW w:w="1260" w:type="dxa"/>
            <w:hideMark/>
          </w:tcPr>
          <w:p w14:paraId="7AE4C65A" w14:textId="77777777" w:rsidR="00FB4087" w:rsidRPr="00FB4087" w:rsidRDefault="00FB4087">
            <w:pPr>
              <w:cnfStyle w:val="000000000000" w:firstRow="0" w:lastRow="0" w:firstColumn="0" w:lastColumn="0" w:oddVBand="0" w:evenVBand="0" w:oddHBand="0" w:evenHBand="0" w:firstRowFirstColumn="0" w:firstRowLastColumn="0" w:lastRowFirstColumn="0" w:lastRowLastColumn="0"/>
              <w:rPr>
                <w:b/>
                <w:bCs/>
              </w:rPr>
            </w:pPr>
          </w:p>
        </w:tc>
        <w:tc>
          <w:tcPr>
            <w:tcW w:w="5215" w:type="dxa"/>
            <w:hideMark/>
          </w:tcPr>
          <w:p w14:paraId="359A71B8" w14:textId="77777777" w:rsidR="00FB4087" w:rsidRPr="00FB4087" w:rsidRDefault="00500533">
            <w:pPr>
              <w:cnfStyle w:val="000000000000" w:firstRow="0" w:lastRow="0" w:firstColumn="0" w:lastColumn="0" w:oddVBand="0" w:evenVBand="0" w:oddHBand="0" w:evenHBand="0" w:firstRowFirstColumn="0" w:firstRowLastColumn="0" w:lastRowFirstColumn="0" w:lastRowLastColumn="0"/>
              <w:rPr>
                <w:u w:val="single"/>
              </w:rPr>
            </w:pPr>
            <w:hyperlink r:id="rId20" w:history="1">
              <w:r w:rsidR="00FB4087" w:rsidRPr="00FB4087">
                <w:rPr>
                  <w:rStyle w:val="Hyperlink"/>
                </w:rPr>
                <w:t>http://www.womanstats.org/new/codebook/</w:t>
              </w:r>
            </w:hyperlink>
          </w:p>
        </w:tc>
      </w:tr>
      <w:tr w:rsidR="00FB4087" w:rsidRPr="00FB4087" w14:paraId="3D791772" w14:textId="77777777" w:rsidTr="00FB40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5FA5AD40" w14:textId="77777777" w:rsidR="00FB4087" w:rsidRPr="00FB4087" w:rsidRDefault="00FB4087">
            <w:r w:rsidRPr="00FB4087">
              <w:t>Gap Minder</w:t>
            </w:r>
          </w:p>
        </w:tc>
        <w:tc>
          <w:tcPr>
            <w:tcW w:w="1260" w:type="dxa"/>
            <w:hideMark/>
          </w:tcPr>
          <w:p w14:paraId="71F45853" w14:textId="77777777" w:rsidR="00FB4087" w:rsidRPr="00FB4087" w:rsidRDefault="00FB4087">
            <w:pPr>
              <w:cnfStyle w:val="000000100000" w:firstRow="0" w:lastRow="0" w:firstColumn="0" w:lastColumn="0" w:oddVBand="0" w:evenVBand="0" w:oddHBand="1" w:evenHBand="0" w:firstRowFirstColumn="0" w:firstRowLastColumn="0" w:lastRowFirstColumn="0" w:lastRowLastColumn="0"/>
              <w:rPr>
                <w:b/>
                <w:bCs/>
              </w:rPr>
            </w:pPr>
          </w:p>
        </w:tc>
        <w:tc>
          <w:tcPr>
            <w:tcW w:w="5215" w:type="dxa"/>
            <w:hideMark/>
          </w:tcPr>
          <w:p w14:paraId="45ED58EB" w14:textId="77777777" w:rsidR="00FB4087" w:rsidRPr="00FB4087" w:rsidRDefault="00500533">
            <w:pPr>
              <w:cnfStyle w:val="000000100000" w:firstRow="0" w:lastRow="0" w:firstColumn="0" w:lastColumn="0" w:oddVBand="0" w:evenVBand="0" w:oddHBand="1" w:evenHBand="0" w:firstRowFirstColumn="0" w:firstRowLastColumn="0" w:lastRowFirstColumn="0" w:lastRowLastColumn="0"/>
              <w:rPr>
                <w:u w:val="single"/>
              </w:rPr>
            </w:pPr>
            <w:hyperlink r:id="rId21" w:history="1">
              <w:r w:rsidR="00FB4087" w:rsidRPr="00FB4087">
                <w:rPr>
                  <w:rStyle w:val="Hyperlink"/>
                </w:rPr>
                <w:t>https://www.gapminder.org/data/</w:t>
              </w:r>
            </w:hyperlink>
          </w:p>
        </w:tc>
      </w:tr>
      <w:tr w:rsidR="00FB4087" w:rsidRPr="00FB4087" w14:paraId="3FF965E5" w14:textId="77777777" w:rsidTr="00FB4087">
        <w:trPr>
          <w:trHeigh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698555B7" w14:textId="77777777" w:rsidR="00FB4087" w:rsidRPr="00FB4087" w:rsidRDefault="00FB4087">
            <w:r w:rsidRPr="00FB4087">
              <w:t>SDSN</w:t>
            </w:r>
          </w:p>
        </w:tc>
        <w:tc>
          <w:tcPr>
            <w:tcW w:w="1260" w:type="dxa"/>
            <w:hideMark/>
          </w:tcPr>
          <w:p w14:paraId="3B363D80" w14:textId="77777777" w:rsidR="00FB4087" w:rsidRPr="00FB4087" w:rsidRDefault="00FB4087">
            <w:pPr>
              <w:cnfStyle w:val="000000000000" w:firstRow="0" w:lastRow="0" w:firstColumn="0" w:lastColumn="0" w:oddVBand="0" w:evenVBand="0" w:oddHBand="0" w:evenHBand="0" w:firstRowFirstColumn="0" w:firstRowLastColumn="0" w:lastRowFirstColumn="0" w:lastRowLastColumn="0"/>
              <w:rPr>
                <w:b/>
                <w:bCs/>
              </w:rPr>
            </w:pPr>
          </w:p>
        </w:tc>
        <w:tc>
          <w:tcPr>
            <w:tcW w:w="5215" w:type="dxa"/>
            <w:hideMark/>
          </w:tcPr>
          <w:p w14:paraId="2AE2202F" w14:textId="77777777" w:rsidR="00FB4087" w:rsidRPr="00FB4087" w:rsidRDefault="00500533">
            <w:pPr>
              <w:cnfStyle w:val="000000000000" w:firstRow="0" w:lastRow="0" w:firstColumn="0" w:lastColumn="0" w:oddVBand="0" w:evenVBand="0" w:oddHBand="0" w:evenHBand="0" w:firstRowFirstColumn="0" w:firstRowLastColumn="0" w:lastRowFirstColumn="0" w:lastRowLastColumn="0"/>
              <w:rPr>
                <w:u w:val="single"/>
              </w:rPr>
            </w:pPr>
            <w:hyperlink r:id="rId22" w:history="1">
              <w:r w:rsidR="00FB4087" w:rsidRPr="00FB4087">
                <w:rPr>
                  <w:rStyle w:val="Hyperlink"/>
                </w:rPr>
                <w:t>http://indicators.report/</w:t>
              </w:r>
            </w:hyperlink>
          </w:p>
        </w:tc>
      </w:tr>
      <w:tr w:rsidR="00FB4087" w:rsidRPr="00FB4087" w14:paraId="09A7ACFA" w14:textId="77777777" w:rsidTr="00FB40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5DC6CC38" w14:textId="77777777" w:rsidR="00FB4087" w:rsidRPr="00FB4087" w:rsidRDefault="00FB4087">
            <w:r w:rsidRPr="00FB4087">
              <w:t>Open 17</w:t>
            </w:r>
          </w:p>
        </w:tc>
        <w:tc>
          <w:tcPr>
            <w:tcW w:w="1260" w:type="dxa"/>
            <w:hideMark/>
          </w:tcPr>
          <w:p w14:paraId="2E956BDE" w14:textId="77777777" w:rsidR="00FB4087" w:rsidRPr="00FB4087" w:rsidRDefault="00FB4087">
            <w:pPr>
              <w:cnfStyle w:val="000000100000" w:firstRow="0" w:lastRow="0" w:firstColumn="0" w:lastColumn="0" w:oddVBand="0" w:evenVBand="0" w:oddHBand="1" w:evenHBand="0" w:firstRowFirstColumn="0" w:firstRowLastColumn="0" w:lastRowFirstColumn="0" w:lastRowLastColumn="0"/>
              <w:rPr>
                <w:b/>
                <w:bCs/>
              </w:rPr>
            </w:pPr>
          </w:p>
        </w:tc>
        <w:tc>
          <w:tcPr>
            <w:tcW w:w="5215" w:type="dxa"/>
            <w:hideMark/>
          </w:tcPr>
          <w:p w14:paraId="3557F03A" w14:textId="77777777" w:rsidR="00FB4087" w:rsidRPr="00FB4087" w:rsidRDefault="00500533">
            <w:pPr>
              <w:cnfStyle w:val="000000100000" w:firstRow="0" w:lastRow="0" w:firstColumn="0" w:lastColumn="0" w:oddVBand="0" w:evenVBand="0" w:oddHBand="1" w:evenHBand="0" w:firstRowFirstColumn="0" w:firstRowLastColumn="0" w:lastRowFirstColumn="0" w:lastRowLastColumn="0"/>
              <w:rPr>
                <w:u w:val="single"/>
              </w:rPr>
            </w:pPr>
            <w:hyperlink r:id="rId23" w:history="1">
              <w:r w:rsidR="00FB4087" w:rsidRPr="00FB4087">
                <w:rPr>
                  <w:rStyle w:val="Hyperlink"/>
                </w:rPr>
                <w:t>http://openseventeen.org/</w:t>
              </w:r>
            </w:hyperlink>
          </w:p>
        </w:tc>
      </w:tr>
      <w:tr w:rsidR="00FB4087" w:rsidRPr="00FB4087" w14:paraId="573B36CA" w14:textId="77777777" w:rsidTr="00FB4087">
        <w:trPr>
          <w:trHeigh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00A3A660" w14:textId="77777777" w:rsidR="00FB4087" w:rsidRPr="00FB4087" w:rsidRDefault="00FB4087">
            <w:r w:rsidRPr="00FB4087">
              <w:t>Deliver 2030</w:t>
            </w:r>
          </w:p>
        </w:tc>
        <w:tc>
          <w:tcPr>
            <w:tcW w:w="1260" w:type="dxa"/>
            <w:hideMark/>
          </w:tcPr>
          <w:p w14:paraId="21326327" w14:textId="77777777" w:rsidR="00FB4087" w:rsidRPr="00FB4087" w:rsidRDefault="00FB4087">
            <w:pPr>
              <w:cnfStyle w:val="000000000000" w:firstRow="0" w:lastRow="0" w:firstColumn="0" w:lastColumn="0" w:oddVBand="0" w:evenVBand="0" w:oddHBand="0" w:evenHBand="0" w:firstRowFirstColumn="0" w:firstRowLastColumn="0" w:lastRowFirstColumn="0" w:lastRowLastColumn="0"/>
              <w:rPr>
                <w:b/>
                <w:bCs/>
              </w:rPr>
            </w:pPr>
          </w:p>
        </w:tc>
        <w:tc>
          <w:tcPr>
            <w:tcW w:w="5215" w:type="dxa"/>
            <w:hideMark/>
          </w:tcPr>
          <w:p w14:paraId="2512A471" w14:textId="77777777" w:rsidR="00FB4087" w:rsidRPr="00FB4087" w:rsidRDefault="00500533">
            <w:pPr>
              <w:cnfStyle w:val="000000000000" w:firstRow="0" w:lastRow="0" w:firstColumn="0" w:lastColumn="0" w:oddVBand="0" w:evenVBand="0" w:oddHBand="0" w:evenHBand="0" w:firstRowFirstColumn="0" w:firstRowLastColumn="0" w:lastRowFirstColumn="0" w:lastRowLastColumn="0"/>
              <w:rPr>
                <w:u w:val="single"/>
              </w:rPr>
            </w:pPr>
            <w:hyperlink r:id="rId24" w:history="1">
              <w:r w:rsidR="00FB4087" w:rsidRPr="00FB4087">
                <w:rPr>
                  <w:rStyle w:val="Hyperlink"/>
                </w:rPr>
                <w:t>http://deliver2030.org/?page_id=6059</w:t>
              </w:r>
            </w:hyperlink>
          </w:p>
        </w:tc>
      </w:tr>
      <w:tr w:rsidR="00FB4087" w:rsidRPr="00FB4087" w14:paraId="470BE0C2" w14:textId="77777777" w:rsidTr="00FB40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15B1BA44" w14:textId="77777777" w:rsidR="00FB4087" w:rsidRPr="00FB4087" w:rsidRDefault="00FB4087">
            <w:r w:rsidRPr="00FB4087">
              <w:t>SDG16 Data Initiative</w:t>
            </w:r>
          </w:p>
        </w:tc>
        <w:tc>
          <w:tcPr>
            <w:tcW w:w="1260" w:type="dxa"/>
            <w:hideMark/>
          </w:tcPr>
          <w:p w14:paraId="5E437A73" w14:textId="77777777" w:rsidR="00FB4087" w:rsidRPr="00FB4087" w:rsidRDefault="00FB4087">
            <w:pPr>
              <w:cnfStyle w:val="000000100000" w:firstRow="0" w:lastRow="0" w:firstColumn="0" w:lastColumn="0" w:oddVBand="0" w:evenVBand="0" w:oddHBand="1" w:evenHBand="0" w:firstRowFirstColumn="0" w:firstRowLastColumn="0" w:lastRowFirstColumn="0" w:lastRowLastColumn="0"/>
              <w:rPr>
                <w:b/>
                <w:bCs/>
              </w:rPr>
            </w:pPr>
          </w:p>
        </w:tc>
        <w:tc>
          <w:tcPr>
            <w:tcW w:w="5215" w:type="dxa"/>
            <w:hideMark/>
          </w:tcPr>
          <w:p w14:paraId="5DBD6D02" w14:textId="77777777" w:rsidR="00FB4087" w:rsidRPr="00FB4087" w:rsidRDefault="00500533">
            <w:pPr>
              <w:cnfStyle w:val="000000100000" w:firstRow="0" w:lastRow="0" w:firstColumn="0" w:lastColumn="0" w:oddVBand="0" w:evenVBand="0" w:oddHBand="1" w:evenHBand="0" w:firstRowFirstColumn="0" w:firstRowLastColumn="0" w:lastRowFirstColumn="0" w:lastRowLastColumn="0"/>
              <w:rPr>
                <w:u w:val="single"/>
              </w:rPr>
            </w:pPr>
            <w:hyperlink r:id="rId25" w:history="1">
              <w:r w:rsidR="00FB4087" w:rsidRPr="00FB4087">
                <w:rPr>
                  <w:rStyle w:val="Hyperlink"/>
                </w:rPr>
                <w:t>http://www.sdg16.org/map/</w:t>
              </w:r>
            </w:hyperlink>
          </w:p>
        </w:tc>
      </w:tr>
      <w:tr w:rsidR="00FB4087" w:rsidRPr="00FB4087" w14:paraId="25F3BB8B" w14:textId="77777777" w:rsidTr="00FB4087">
        <w:trPr>
          <w:trHeight w:val="395"/>
        </w:trPr>
        <w:tc>
          <w:tcPr>
            <w:cnfStyle w:val="001000000000" w:firstRow="0" w:lastRow="0" w:firstColumn="1" w:lastColumn="0" w:oddVBand="0" w:evenVBand="0" w:oddHBand="0" w:evenHBand="0" w:firstRowFirstColumn="0" w:firstRowLastColumn="0" w:lastRowFirstColumn="0" w:lastRowLastColumn="0"/>
            <w:tcW w:w="3510" w:type="dxa"/>
            <w:hideMark/>
          </w:tcPr>
          <w:p w14:paraId="2DBA560F" w14:textId="77777777" w:rsidR="00FB4087" w:rsidRPr="00FB4087" w:rsidRDefault="00FB4087">
            <w:r w:rsidRPr="00FB4087">
              <w:t xml:space="preserve">Dutch Development Results </w:t>
            </w:r>
          </w:p>
        </w:tc>
        <w:tc>
          <w:tcPr>
            <w:tcW w:w="1260" w:type="dxa"/>
            <w:hideMark/>
          </w:tcPr>
          <w:p w14:paraId="60844049" w14:textId="77777777" w:rsidR="00FB4087" w:rsidRPr="00FB4087" w:rsidRDefault="00FB4087">
            <w:pPr>
              <w:cnfStyle w:val="000000000000" w:firstRow="0" w:lastRow="0" w:firstColumn="0" w:lastColumn="0" w:oddVBand="0" w:evenVBand="0" w:oddHBand="0" w:evenHBand="0" w:firstRowFirstColumn="0" w:firstRowLastColumn="0" w:lastRowFirstColumn="0" w:lastRowLastColumn="0"/>
              <w:rPr>
                <w:b/>
                <w:bCs/>
              </w:rPr>
            </w:pPr>
          </w:p>
        </w:tc>
        <w:tc>
          <w:tcPr>
            <w:tcW w:w="5215" w:type="dxa"/>
            <w:hideMark/>
          </w:tcPr>
          <w:p w14:paraId="4CA30B42" w14:textId="77777777" w:rsidR="00FB4087" w:rsidRPr="00FB4087" w:rsidRDefault="00500533">
            <w:pPr>
              <w:cnfStyle w:val="000000000000" w:firstRow="0" w:lastRow="0" w:firstColumn="0" w:lastColumn="0" w:oddVBand="0" w:evenVBand="0" w:oddHBand="0" w:evenHBand="0" w:firstRowFirstColumn="0" w:firstRowLastColumn="0" w:lastRowFirstColumn="0" w:lastRowLastColumn="0"/>
              <w:rPr>
                <w:u w:val="single"/>
              </w:rPr>
            </w:pPr>
            <w:hyperlink r:id="rId26" w:history="1">
              <w:r w:rsidR="00FB4087" w:rsidRPr="00FB4087">
                <w:rPr>
                  <w:rStyle w:val="Hyperlink"/>
                </w:rPr>
                <w:t>http://www.dutchdevelopmentresults.nl/</w:t>
              </w:r>
            </w:hyperlink>
          </w:p>
        </w:tc>
      </w:tr>
      <w:tr w:rsidR="00FB4087" w:rsidRPr="00FB4087" w14:paraId="573B3F0D" w14:textId="77777777" w:rsidTr="00FB40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510" w:type="dxa"/>
            <w:hideMark/>
          </w:tcPr>
          <w:p w14:paraId="126E91CD" w14:textId="77777777" w:rsidR="00FB4087" w:rsidRPr="00FB4087" w:rsidRDefault="00FB4087">
            <w:r w:rsidRPr="00FB4087">
              <w:t>Health Equity Monitor</w:t>
            </w:r>
          </w:p>
        </w:tc>
        <w:tc>
          <w:tcPr>
            <w:tcW w:w="1260" w:type="dxa"/>
            <w:hideMark/>
          </w:tcPr>
          <w:p w14:paraId="36DC11D5" w14:textId="77777777" w:rsidR="00FB4087" w:rsidRPr="00FB4087" w:rsidRDefault="00FB4087">
            <w:pPr>
              <w:cnfStyle w:val="000000100000" w:firstRow="0" w:lastRow="0" w:firstColumn="0" w:lastColumn="0" w:oddVBand="0" w:evenVBand="0" w:oddHBand="1" w:evenHBand="0" w:firstRowFirstColumn="0" w:firstRowLastColumn="0" w:lastRowFirstColumn="0" w:lastRowLastColumn="0"/>
              <w:rPr>
                <w:b/>
                <w:bCs/>
              </w:rPr>
            </w:pPr>
          </w:p>
        </w:tc>
        <w:tc>
          <w:tcPr>
            <w:tcW w:w="5215" w:type="dxa"/>
            <w:hideMark/>
          </w:tcPr>
          <w:p w14:paraId="33A4E03C" w14:textId="77777777" w:rsidR="00FB4087" w:rsidRPr="00FB4087" w:rsidRDefault="00500533">
            <w:pPr>
              <w:cnfStyle w:val="000000100000" w:firstRow="0" w:lastRow="0" w:firstColumn="0" w:lastColumn="0" w:oddVBand="0" w:evenVBand="0" w:oddHBand="1" w:evenHBand="0" w:firstRowFirstColumn="0" w:firstRowLastColumn="0" w:lastRowFirstColumn="0" w:lastRowLastColumn="0"/>
              <w:rPr>
                <w:u w:val="single"/>
              </w:rPr>
            </w:pPr>
            <w:hyperlink r:id="rId27" w:history="1">
              <w:r w:rsidR="00FB4087" w:rsidRPr="00FB4087">
                <w:rPr>
                  <w:rStyle w:val="Hyperlink"/>
                </w:rPr>
                <w:t>http://www.who.int/gho/health_equity/outcomes/health_equity_compendium.pdf?ua=1</w:t>
              </w:r>
            </w:hyperlink>
          </w:p>
        </w:tc>
      </w:tr>
      <w:tr w:rsidR="00FB4087" w:rsidRPr="00FB4087" w14:paraId="4922994D" w14:textId="77777777" w:rsidTr="00FB4087">
        <w:trPr>
          <w:trHeight w:val="377"/>
        </w:trPr>
        <w:tc>
          <w:tcPr>
            <w:cnfStyle w:val="001000000000" w:firstRow="0" w:lastRow="0" w:firstColumn="1" w:lastColumn="0" w:oddVBand="0" w:evenVBand="0" w:oddHBand="0" w:evenHBand="0" w:firstRowFirstColumn="0" w:firstRowLastColumn="0" w:lastRowFirstColumn="0" w:lastRowLastColumn="0"/>
            <w:tcW w:w="3510" w:type="dxa"/>
            <w:hideMark/>
          </w:tcPr>
          <w:p w14:paraId="16EECD16" w14:textId="77777777" w:rsidR="00FB4087" w:rsidRPr="00FB4087" w:rsidRDefault="00FB4087">
            <w:r w:rsidRPr="00FB4087">
              <w:lastRenderedPageBreak/>
              <w:t>mWater indicator library</w:t>
            </w:r>
          </w:p>
        </w:tc>
        <w:tc>
          <w:tcPr>
            <w:tcW w:w="1260" w:type="dxa"/>
            <w:hideMark/>
          </w:tcPr>
          <w:p w14:paraId="623E8607" w14:textId="77777777" w:rsidR="00FB4087" w:rsidRPr="00FB4087" w:rsidRDefault="00FB4087">
            <w:pPr>
              <w:cnfStyle w:val="000000000000" w:firstRow="0" w:lastRow="0" w:firstColumn="0" w:lastColumn="0" w:oddVBand="0" w:evenVBand="0" w:oddHBand="0" w:evenHBand="0" w:firstRowFirstColumn="0" w:firstRowLastColumn="0" w:lastRowFirstColumn="0" w:lastRowLastColumn="0"/>
              <w:rPr>
                <w:b/>
                <w:bCs/>
              </w:rPr>
            </w:pPr>
          </w:p>
        </w:tc>
        <w:tc>
          <w:tcPr>
            <w:tcW w:w="5215" w:type="dxa"/>
            <w:hideMark/>
          </w:tcPr>
          <w:p w14:paraId="13A8ADDC" w14:textId="77777777" w:rsidR="00FB4087" w:rsidRPr="00FB4087" w:rsidRDefault="00500533">
            <w:pPr>
              <w:cnfStyle w:val="000000000000" w:firstRow="0" w:lastRow="0" w:firstColumn="0" w:lastColumn="0" w:oddVBand="0" w:evenVBand="0" w:oddHBand="0" w:evenHBand="0" w:firstRowFirstColumn="0" w:firstRowLastColumn="0" w:lastRowFirstColumn="0" w:lastRowLastColumn="0"/>
              <w:rPr>
                <w:u w:val="single"/>
              </w:rPr>
            </w:pPr>
            <w:hyperlink r:id="rId28" w:anchor="/indicators" w:history="1">
              <w:r w:rsidR="00FB4087" w:rsidRPr="00FB4087">
                <w:rPr>
                  <w:rStyle w:val="Hyperlink"/>
                </w:rPr>
                <w:t>https://portal.mwater.co/#/indicators</w:t>
              </w:r>
            </w:hyperlink>
          </w:p>
        </w:tc>
      </w:tr>
    </w:tbl>
    <w:p w14:paraId="77C63A61" w14:textId="77777777" w:rsidR="001C62B6" w:rsidRDefault="001C62B6" w:rsidP="001C62B6">
      <w:pPr>
        <w:rPr>
          <w:lang w:val="en-US"/>
        </w:rPr>
      </w:pPr>
    </w:p>
    <w:p w14:paraId="0ABA88DD" w14:textId="0DCDC080" w:rsidR="001C62B6" w:rsidRDefault="001C62B6" w:rsidP="00444A10">
      <w:pPr>
        <w:pStyle w:val="Heading1"/>
        <w:rPr>
          <w:lang w:val="en-US"/>
        </w:rPr>
      </w:pPr>
      <w:r>
        <w:rPr>
          <w:lang w:val="en-US"/>
        </w:rPr>
        <w:t xml:space="preserve">Appendix 3: Most important group issues </w:t>
      </w:r>
    </w:p>
    <w:p w14:paraId="090D7ABB" w14:textId="39294C47" w:rsidR="001C62B6" w:rsidRDefault="001C62B6" w:rsidP="00444A10">
      <w:pPr>
        <w:rPr>
          <w:lang w:val="en-US"/>
        </w:rPr>
      </w:pPr>
    </w:p>
    <w:p w14:paraId="70142C9C" w14:textId="7BD0386B" w:rsidR="00AB14D7" w:rsidRPr="00AB14D7" w:rsidRDefault="00AB14D7" w:rsidP="00AB14D7">
      <w:pPr>
        <w:rPr>
          <w:lang w:val="en-US"/>
        </w:rPr>
      </w:pPr>
      <w:r>
        <w:rPr>
          <w:lang w:val="en-US"/>
        </w:rPr>
        <w:t xml:space="preserve">Discussions held during group work for each principle </w:t>
      </w:r>
      <w:r w:rsidR="00B70A54">
        <w:rPr>
          <w:lang w:val="en-US"/>
        </w:rPr>
        <w:t xml:space="preserve">at the workshop </w:t>
      </w:r>
      <w:r>
        <w:rPr>
          <w:lang w:val="en-US"/>
        </w:rPr>
        <w:t>were summarised by facilitators</w:t>
      </w:r>
      <w:r w:rsidR="00020E14">
        <w:rPr>
          <w:lang w:val="en-US"/>
        </w:rPr>
        <w:t>.  E</w:t>
      </w:r>
      <w:r>
        <w:rPr>
          <w:lang w:val="en-US"/>
        </w:rPr>
        <w:t xml:space="preserve">ach delegate </w:t>
      </w:r>
      <w:r w:rsidR="00020E14">
        <w:rPr>
          <w:lang w:val="en-US"/>
        </w:rPr>
        <w:t xml:space="preserve">then </w:t>
      </w:r>
      <w:r>
        <w:rPr>
          <w:lang w:val="en-US"/>
        </w:rPr>
        <w:t>voted on the most important issues.   Each of these issues</w:t>
      </w:r>
      <w:r w:rsidR="00FD70BA">
        <w:rPr>
          <w:lang w:val="en-US"/>
        </w:rPr>
        <w:t xml:space="preserve"> formed</w:t>
      </w:r>
      <w:r>
        <w:rPr>
          <w:lang w:val="en-US"/>
        </w:rPr>
        <w:t xml:space="preserve"> </w:t>
      </w:r>
      <w:r w:rsidR="00FD70BA">
        <w:rPr>
          <w:lang w:val="en-US"/>
        </w:rPr>
        <w:t xml:space="preserve">amendments to each </w:t>
      </w:r>
      <w:r>
        <w:rPr>
          <w:lang w:val="en-US"/>
        </w:rPr>
        <w:t xml:space="preserve">corresponding principle in </w:t>
      </w:r>
      <w:r w:rsidR="00FD70BA">
        <w:rPr>
          <w:lang w:val="en-US"/>
        </w:rPr>
        <w:t xml:space="preserve">the main body of </w:t>
      </w:r>
      <w:r>
        <w:rPr>
          <w:lang w:val="en-US"/>
        </w:rPr>
        <w:t>this final document, and copied here for completeness</w:t>
      </w:r>
      <w:r w:rsidR="00784184">
        <w:rPr>
          <w:lang w:val="en-US"/>
        </w:rPr>
        <w:t xml:space="preserve"> in order of decreasing importance</w:t>
      </w:r>
      <w:r>
        <w:rPr>
          <w:lang w:val="en-US"/>
        </w:rPr>
        <w:t xml:space="preserve">: </w:t>
      </w:r>
    </w:p>
    <w:p w14:paraId="31212FDF" w14:textId="08A654E9" w:rsidR="001C62B6" w:rsidRPr="00D5368C" w:rsidRDefault="001C62B6" w:rsidP="001C62B6">
      <w:pPr>
        <w:pStyle w:val="ListParagraph"/>
        <w:numPr>
          <w:ilvl w:val="0"/>
          <w:numId w:val="21"/>
        </w:numPr>
        <w:rPr>
          <w:lang w:val="en-US"/>
        </w:rPr>
      </w:pPr>
      <w:r w:rsidRPr="00D5368C">
        <w:rPr>
          <w:lang w:val="en-US"/>
        </w:rPr>
        <w:t>Principle 6: Flexibility on who reports (clear definition of lead partner (IATI reporter)</w:t>
      </w:r>
    </w:p>
    <w:p w14:paraId="61365095" w14:textId="77777777" w:rsidR="001C62B6" w:rsidRPr="00D5368C" w:rsidRDefault="001C62B6" w:rsidP="001C62B6">
      <w:pPr>
        <w:pStyle w:val="ListParagraph"/>
        <w:numPr>
          <w:ilvl w:val="0"/>
          <w:numId w:val="21"/>
        </w:numPr>
        <w:rPr>
          <w:lang w:val="en-US"/>
        </w:rPr>
      </w:pPr>
      <w:r w:rsidRPr="00D5368C">
        <w:rPr>
          <w:lang w:val="en-US"/>
        </w:rPr>
        <w:t>Principle 1: Narrative information not just a link</w:t>
      </w:r>
    </w:p>
    <w:p w14:paraId="7BBE4469" w14:textId="77777777" w:rsidR="001C62B6" w:rsidRPr="00D5368C" w:rsidRDefault="001C62B6" w:rsidP="001C62B6">
      <w:pPr>
        <w:pStyle w:val="ListParagraph"/>
        <w:numPr>
          <w:ilvl w:val="0"/>
          <w:numId w:val="21"/>
        </w:numPr>
        <w:rPr>
          <w:lang w:val="en-US"/>
        </w:rPr>
      </w:pPr>
      <w:r w:rsidRPr="00D5368C">
        <w:rPr>
          <w:lang w:val="en-US"/>
        </w:rPr>
        <w:t xml:space="preserve">Principle 5: Change log </w:t>
      </w:r>
      <w:r>
        <w:rPr>
          <w:lang w:val="en-US"/>
        </w:rPr>
        <w:t>–</w:t>
      </w:r>
      <w:r w:rsidRPr="00D5368C">
        <w:rPr>
          <w:lang w:val="en-US"/>
        </w:rPr>
        <w:t xml:space="preserve"> v</w:t>
      </w:r>
      <w:r>
        <w:rPr>
          <w:lang w:val="en-US"/>
        </w:rPr>
        <w:t xml:space="preserve">ery </w:t>
      </w:r>
      <w:r w:rsidRPr="00D5368C">
        <w:rPr>
          <w:lang w:val="en-US"/>
        </w:rPr>
        <w:t>specific, adding unanticipated results</w:t>
      </w:r>
    </w:p>
    <w:p w14:paraId="4D5359A5" w14:textId="77777777" w:rsidR="001C62B6" w:rsidRPr="00D5368C" w:rsidRDefault="001C62B6" w:rsidP="001C62B6">
      <w:pPr>
        <w:pStyle w:val="ListParagraph"/>
        <w:numPr>
          <w:ilvl w:val="0"/>
          <w:numId w:val="21"/>
        </w:numPr>
        <w:rPr>
          <w:lang w:val="en-US"/>
        </w:rPr>
      </w:pPr>
      <w:r w:rsidRPr="00D5368C">
        <w:rPr>
          <w:lang w:val="en-US"/>
        </w:rPr>
        <w:t>Principle 2: Option for context analysis both internal and external i</w:t>
      </w:r>
      <w:r>
        <w:rPr>
          <w:lang w:val="en-US"/>
        </w:rPr>
        <w:t>.</w:t>
      </w:r>
      <w:r w:rsidRPr="00D5368C">
        <w:rPr>
          <w:lang w:val="en-US"/>
        </w:rPr>
        <w:t>e. Scope of influence, conflicts/ fragility, inception phase, shrinking space</w:t>
      </w:r>
    </w:p>
    <w:p w14:paraId="11A2DF31" w14:textId="77777777" w:rsidR="001C62B6" w:rsidRPr="00D5368C" w:rsidRDefault="001C62B6" w:rsidP="001C62B6">
      <w:pPr>
        <w:pStyle w:val="ListParagraph"/>
        <w:numPr>
          <w:ilvl w:val="0"/>
          <w:numId w:val="21"/>
        </w:numPr>
        <w:rPr>
          <w:lang w:val="en-US"/>
        </w:rPr>
      </w:pPr>
      <w:r w:rsidRPr="00D5368C">
        <w:rPr>
          <w:lang w:val="en-US"/>
        </w:rPr>
        <w:t>Principle 1: Flexibility to report results where most appropriate (e</w:t>
      </w:r>
      <w:r>
        <w:rPr>
          <w:lang w:val="en-US"/>
        </w:rPr>
        <w:t>.</w:t>
      </w:r>
      <w:r w:rsidRPr="00D5368C">
        <w:rPr>
          <w:lang w:val="en-US"/>
        </w:rPr>
        <w:t>g</w:t>
      </w:r>
      <w:r>
        <w:rPr>
          <w:lang w:val="en-US"/>
        </w:rPr>
        <w:t>.</w:t>
      </w:r>
      <w:r w:rsidRPr="00D5368C">
        <w:rPr>
          <w:lang w:val="en-US"/>
        </w:rPr>
        <w:t xml:space="preserve"> have a results data file that links to activities but isn</w:t>
      </w:r>
      <w:r>
        <w:rPr>
          <w:lang w:val="en-US"/>
        </w:rPr>
        <w:t>’</w:t>
      </w:r>
      <w:r w:rsidRPr="00D5368C">
        <w:rPr>
          <w:lang w:val="en-US"/>
        </w:rPr>
        <w:t>t part of the activity file)</w:t>
      </w:r>
    </w:p>
    <w:p w14:paraId="305922E2" w14:textId="77777777" w:rsidR="001C62B6" w:rsidRPr="00D5368C" w:rsidRDefault="001C62B6" w:rsidP="001C62B6">
      <w:pPr>
        <w:pStyle w:val="ListParagraph"/>
        <w:numPr>
          <w:ilvl w:val="0"/>
          <w:numId w:val="21"/>
        </w:numPr>
        <w:rPr>
          <w:lang w:val="en-US"/>
        </w:rPr>
      </w:pPr>
      <w:r w:rsidRPr="00D5368C">
        <w:rPr>
          <w:lang w:val="en-US"/>
        </w:rPr>
        <w:t xml:space="preserve">Principle 5: Suggest calling </w:t>
      </w:r>
      <w:r>
        <w:rPr>
          <w:lang w:val="en-US"/>
        </w:rPr>
        <w:t>“</w:t>
      </w:r>
      <w:r w:rsidRPr="00D5368C">
        <w:rPr>
          <w:lang w:val="en-US"/>
        </w:rPr>
        <w:t>Plans</w:t>
      </w:r>
      <w:r>
        <w:rPr>
          <w:lang w:val="en-US"/>
        </w:rPr>
        <w:t>”</w:t>
      </w:r>
      <w:r w:rsidRPr="00D5368C">
        <w:rPr>
          <w:lang w:val="en-US"/>
        </w:rPr>
        <w:t xml:space="preserve"> not </w:t>
      </w:r>
      <w:r>
        <w:rPr>
          <w:lang w:val="en-US"/>
        </w:rPr>
        <w:t>“</w:t>
      </w:r>
      <w:r w:rsidRPr="00D5368C">
        <w:rPr>
          <w:lang w:val="en-US"/>
        </w:rPr>
        <w:t>Results</w:t>
      </w:r>
      <w:r>
        <w:rPr>
          <w:lang w:val="en-US"/>
        </w:rPr>
        <w:t>”</w:t>
      </w:r>
    </w:p>
    <w:p w14:paraId="669C07E6" w14:textId="77777777" w:rsidR="001C62B6" w:rsidRDefault="001C62B6" w:rsidP="001C62B6">
      <w:pPr>
        <w:rPr>
          <w:lang w:val="en-US"/>
        </w:rPr>
      </w:pPr>
    </w:p>
    <w:p w14:paraId="0AE7ED8E" w14:textId="7C406847" w:rsidR="001C62B6" w:rsidRDefault="001C62B6" w:rsidP="00444A10">
      <w:pPr>
        <w:pStyle w:val="Heading1"/>
        <w:rPr>
          <w:lang w:val="en-US"/>
        </w:rPr>
      </w:pPr>
      <w:r>
        <w:rPr>
          <w:lang w:val="en-US"/>
        </w:rPr>
        <w:t>Appendix 4: Individual comments</w:t>
      </w:r>
    </w:p>
    <w:p w14:paraId="446267D2" w14:textId="77777777" w:rsidR="001C62B6" w:rsidRDefault="001C62B6" w:rsidP="001C62B6">
      <w:pPr>
        <w:rPr>
          <w:lang w:val="en-US"/>
        </w:rPr>
      </w:pPr>
    </w:p>
    <w:p w14:paraId="7E9122BE" w14:textId="4EC820B5" w:rsidR="001C62B6" w:rsidRDefault="00DB56C5" w:rsidP="008D6EAE">
      <w:pPr>
        <w:rPr>
          <w:lang w:val="en-US"/>
        </w:rPr>
      </w:pPr>
      <w:r>
        <w:rPr>
          <w:lang w:val="en-US"/>
        </w:rPr>
        <w:t xml:space="preserve">The following comments were collected as part of the </w:t>
      </w:r>
      <w:r w:rsidR="008D6EAE">
        <w:rPr>
          <w:lang w:val="en-US"/>
        </w:rPr>
        <w:t xml:space="preserve">final feedback session </w:t>
      </w:r>
      <w:r w:rsidR="003F18C3">
        <w:rPr>
          <w:lang w:val="en-US"/>
        </w:rPr>
        <w:t xml:space="preserve">of the workshop </w:t>
      </w:r>
      <w:r w:rsidR="008D6EAE">
        <w:rPr>
          <w:lang w:val="en-US"/>
        </w:rPr>
        <w:t xml:space="preserve">where each delegate was asked whether they would endorse each principle, if so to rank each principle with relative priority and provide feedback.  All feedback </w:t>
      </w:r>
      <w:r w:rsidR="00A9061E">
        <w:rPr>
          <w:lang w:val="en-US"/>
        </w:rPr>
        <w:t xml:space="preserve">was used to form amendments to </w:t>
      </w:r>
      <w:r w:rsidR="008D6EAE">
        <w:rPr>
          <w:lang w:val="en-US"/>
        </w:rPr>
        <w:t>each corresponding principle in</w:t>
      </w:r>
      <w:r w:rsidR="006E134C">
        <w:rPr>
          <w:lang w:val="en-US"/>
        </w:rPr>
        <w:t xml:space="preserve"> the main body of</w:t>
      </w:r>
      <w:r w:rsidR="008D6EAE">
        <w:rPr>
          <w:lang w:val="en-US"/>
        </w:rPr>
        <w:t xml:space="preserve"> this final document, and copied below for completeness.  </w:t>
      </w:r>
      <w:r w:rsidR="00A10BA7">
        <w:rPr>
          <w:lang w:val="en-US"/>
        </w:rPr>
        <w:t>In addition, t</w:t>
      </w:r>
      <w:r w:rsidR="001C62B6">
        <w:rPr>
          <w:lang w:val="en-US"/>
        </w:rPr>
        <w:t>wo delegates, although endorsed all principles</w:t>
      </w:r>
      <w:r w:rsidR="008D6EAE">
        <w:rPr>
          <w:lang w:val="en-US"/>
        </w:rPr>
        <w:t xml:space="preserve"> </w:t>
      </w:r>
      <w:r w:rsidR="001C62B6">
        <w:rPr>
          <w:lang w:val="en-US"/>
        </w:rPr>
        <w:t xml:space="preserve">noted a concern that overall the </w:t>
      </w:r>
      <w:r w:rsidR="00A10BA7">
        <w:rPr>
          <w:lang w:val="en-US"/>
        </w:rPr>
        <w:t>p</w:t>
      </w:r>
      <w:r w:rsidR="001C62B6">
        <w:rPr>
          <w:lang w:val="en-US"/>
        </w:rPr>
        <w:t>rinciples could lead to more reporting and increased expectations.</w:t>
      </w:r>
    </w:p>
    <w:p w14:paraId="20EEE224" w14:textId="45276C29" w:rsidR="001C62B6" w:rsidRDefault="001C62B6" w:rsidP="001C62B6">
      <w:pPr>
        <w:rPr>
          <w:lang w:val="en-US"/>
        </w:rPr>
      </w:pPr>
      <w:r>
        <w:rPr>
          <w:lang w:val="en-US"/>
        </w:rPr>
        <w:t>Comments for Principle 1</w:t>
      </w:r>
      <w:r w:rsidR="00D17CC2">
        <w:rPr>
          <w:lang w:val="en-US"/>
        </w:rPr>
        <w:t xml:space="preserve"> (all delegates endorsed)</w:t>
      </w:r>
      <w:r>
        <w:rPr>
          <w:lang w:val="en-US"/>
        </w:rPr>
        <w:t>:</w:t>
      </w:r>
    </w:p>
    <w:p w14:paraId="07663029" w14:textId="77777777" w:rsidR="001C62B6" w:rsidRPr="00E74ECC" w:rsidRDefault="001C62B6" w:rsidP="001C62B6">
      <w:pPr>
        <w:pStyle w:val="ListParagraph"/>
        <w:numPr>
          <w:ilvl w:val="0"/>
          <w:numId w:val="13"/>
        </w:numPr>
        <w:rPr>
          <w:lang w:val="en-US"/>
        </w:rPr>
      </w:pPr>
      <w:r w:rsidRPr="00E74ECC">
        <w:rPr>
          <w:lang w:val="en-US"/>
        </w:rPr>
        <w:t>How presented is very important, especially how accessible</w:t>
      </w:r>
    </w:p>
    <w:p w14:paraId="76524765" w14:textId="77777777" w:rsidR="001C62B6" w:rsidRPr="00E74ECC" w:rsidRDefault="001C62B6" w:rsidP="001C62B6">
      <w:pPr>
        <w:pStyle w:val="ListParagraph"/>
        <w:numPr>
          <w:ilvl w:val="0"/>
          <w:numId w:val="13"/>
        </w:numPr>
        <w:rPr>
          <w:lang w:val="en-US"/>
        </w:rPr>
      </w:pPr>
      <w:r w:rsidRPr="00E74ECC">
        <w:rPr>
          <w:lang w:val="en-US"/>
        </w:rPr>
        <w:t>Narrative, not just link. Baseline 0 is different to no baseline</w:t>
      </w:r>
    </w:p>
    <w:p w14:paraId="4D89D7DD" w14:textId="77777777" w:rsidR="001C62B6" w:rsidRPr="00E74ECC" w:rsidRDefault="001C62B6" w:rsidP="001C62B6">
      <w:pPr>
        <w:pStyle w:val="ListParagraph"/>
        <w:numPr>
          <w:ilvl w:val="0"/>
          <w:numId w:val="13"/>
        </w:numPr>
        <w:rPr>
          <w:lang w:val="en-US"/>
        </w:rPr>
      </w:pPr>
      <w:r w:rsidRPr="00E74ECC">
        <w:rPr>
          <w:lang w:val="en-US"/>
        </w:rPr>
        <w:t>Indeed, allow for Qualitative reporting</w:t>
      </w:r>
    </w:p>
    <w:p w14:paraId="3C2B21F6" w14:textId="77777777" w:rsidR="001C62B6" w:rsidRPr="00E74ECC" w:rsidRDefault="001C62B6" w:rsidP="001C62B6">
      <w:pPr>
        <w:pStyle w:val="ListParagraph"/>
        <w:numPr>
          <w:ilvl w:val="0"/>
          <w:numId w:val="13"/>
        </w:numPr>
        <w:rPr>
          <w:lang w:val="en-US"/>
        </w:rPr>
      </w:pPr>
      <w:r w:rsidRPr="00E74ECC">
        <w:rPr>
          <w:lang w:val="en-US"/>
        </w:rPr>
        <w:t xml:space="preserve">Need to explain how sustainability will be achieved and that some beneficiaries cost more to reach.  A metric for sustainability should be included - show cost per beneficiary may rise due to attempts to create lasting change </w:t>
      </w:r>
    </w:p>
    <w:p w14:paraId="5DC2AAB0" w14:textId="6D38844F" w:rsidR="001C62B6" w:rsidRPr="00E74ECC" w:rsidRDefault="0080768C" w:rsidP="001C62B6">
      <w:pPr>
        <w:pStyle w:val="ListParagraph"/>
        <w:numPr>
          <w:ilvl w:val="0"/>
          <w:numId w:val="13"/>
        </w:numPr>
        <w:rPr>
          <w:lang w:val="en-US"/>
        </w:rPr>
      </w:pPr>
      <w:r>
        <w:rPr>
          <w:lang w:val="en-US"/>
        </w:rPr>
        <w:t>W</w:t>
      </w:r>
      <w:r w:rsidR="001C62B6" w:rsidRPr="00E74ECC">
        <w:rPr>
          <w:lang w:val="en-US"/>
        </w:rPr>
        <w:t>ith caveats that "full range" isn</w:t>
      </w:r>
      <w:r w:rsidR="001C62B6">
        <w:rPr>
          <w:lang w:val="en-US"/>
        </w:rPr>
        <w:t>’</w:t>
      </w:r>
      <w:r w:rsidR="001C62B6" w:rsidRPr="00E74ECC">
        <w:rPr>
          <w:lang w:val="en-US"/>
        </w:rPr>
        <w:t>t possible</w:t>
      </w:r>
    </w:p>
    <w:p w14:paraId="101B175A" w14:textId="77777777" w:rsidR="001C62B6" w:rsidRPr="00E74ECC" w:rsidRDefault="001C62B6" w:rsidP="001C62B6">
      <w:pPr>
        <w:pStyle w:val="ListParagraph"/>
        <w:numPr>
          <w:ilvl w:val="0"/>
          <w:numId w:val="13"/>
        </w:numPr>
        <w:rPr>
          <w:lang w:val="en-US"/>
        </w:rPr>
      </w:pPr>
      <w:r w:rsidRPr="00E74ECC">
        <w:rPr>
          <w:lang w:val="en-US"/>
        </w:rPr>
        <w:t>Good principle but I'm not sure representing the full range of activities is within the IATI remit</w:t>
      </w:r>
    </w:p>
    <w:p w14:paraId="7A5BA35F" w14:textId="6FC8872D" w:rsidR="001C62B6" w:rsidRPr="00E74ECC" w:rsidRDefault="001C62B6" w:rsidP="001C62B6">
      <w:pPr>
        <w:pStyle w:val="ListParagraph"/>
        <w:numPr>
          <w:ilvl w:val="0"/>
          <w:numId w:val="13"/>
        </w:numPr>
        <w:rPr>
          <w:lang w:val="en-US"/>
        </w:rPr>
      </w:pPr>
      <w:r w:rsidRPr="00E74ECC">
        <w:rPr>
          <w:lang w:val="en-US"/>
        </w:rPr>
        <w:t xml:space="preserve">Do not agree with the specific </w:t>
      </w:r>
      <w:r w:rsidR="001A0AB4">
        <w:rPr>
          <w:lang w:val="en-US"/>
        </w:rPr>
        <w:t xml:space="preserve">link </w:t>
      </w:r>
      <w:r w:rsidRPr="00E74ECC">
        <w:rPr>
          <w:lang w:val="en-US"/>
        </w:rPr>
        <w:t>suggestion</w:t>
      </w:r>
    </w:p>
    <w:p w14:paraId="28975EE3" w14:textId="77777777" w:rsidR="001C62B6" w:rsidRPr="00E74ECC" w:rsidRDefault="001C62B6" w:rsidP="001C62B6">
      <w:pPr>
        <w:pStyle w:val="ListParagraph"/>
        <w:numPr>
          <w:ilvl w:val="0"/>
          <w:numId w:val="13"/>
        </w:numPr>
        <w:rPr>
          <w:lang w:val="en-US"/>
        </w:rPr>
      </w:pPr>
      <w:r w:rsidRPr="00E74ECC">
        <w:rPr>
          <w:lang w:val="en-US"/>
        </w:rPr>
        <w:t>But not to be depended upon for evaluations</w:t>
      </w:r>
    </w:p>
    <w:p w14:paraId="521FE92E" w14:textId="2C38BA1E" w:rsidR="001C62B6" w:rsidRDefault="007A7FD8" w:rsidP="001C62B6">
      <w:pPr>
        <w:pStyle w:val="ListParagraph"/>
        <w:numPr>
          <w:ilvl w:val="0"/>
          <w:numId w:val="13"/>
        </w:numPr>
        <w:rPr>
          <w:lang w:val="en-US"/>
        </w:rPr>
      </w:pPr>
      <w:r>
        <w:rPr>
          <w:lang w:val="en-US"/>
        </w:rPr>
        <w:t>T</w:t>
      </w:r>
      <w:r w:rsidR="001C62B6" w:rsidRPr="00E74ECC">
        <w:rPr>
          <w:lang w:val="en-US"/>
        </w:rPr>
        <w:t>ype of organisation - if you do less direct programming quantitative data not really used.  Free text boxes would solve many issues.</w:t>
      </w:r>
    </w:p>
    <w:p w14:paraId="2D4164D3" w14:textId="138DEF4E" w:rsidR="001C62B6" w:rsidRDefault="001C62B6" w:rsidP="001C62B6">
      <w:pPr>
        <w:rPr>
          <w:lang w:val="en-US"/>
        </w:rPr>
      </w:pPr>
      <w:r w:rsidRPr="00E74ECC">
        <w:rPr>
          <w:lang w:val="en-US"/>
        </w:rPr>
        <w:t xml:space="preserve">Comments for Principle </w:t>
      </w:r>
      <w:r>
        <w:rPr>
          <w:lang w:val="en-US"/>
        </w:rPr>
        <w:t>2</w:t>
      </w:r>
      <w:r w:rsidR="00DB2451">
        <w:rPr>
          <w:lang w:val="en-US"/>
        </w:rPr>
        <w:t xml:space="preserve"> (all delegates endorsed):</w:t>
      </w:r>
    </w:p>
    <w:p w14:paraId="40C5C7B2" w14:textId="77777777" w:rsidR="001C62B6" w:rsidRPr="00E74ECC" w:rsidRDefault="001C62B6" w:rsidP="001C62B6">
      <w:pPr>
        <w:pStyle w:val="ListParagraph"/>
        <w:numPr>
          <w:ilvl w:val="0"/>
          <w:numId w:val="14"/>
        </w:numPr>
        <w:rPr>
          <w:lang w:val="en-US"/>
        </w:rPr>
      </w:pPr>
      <w:r w:rsidRPr="00E74ECC">
        <w:rPr>
          <w:lang w:val="en-US"/>
        </w:rPr>
        <w:t>Flexibility is key especially in context of where DFID is moving (fragile contexts)</w:t>
      </w:r>
    </w:p>
    <w:p w14:paraId="7E8AD7B8" w14:textId="77777777" w:rsidR="001C62B6" w:rsidRPr="00E74ECC" w:rsidRDefault="001C62B6" w:rsidP="001C62B6">
      <w:pPr>
        <w:pStyle w:val="ListParagraph"/>
        <w:numPr>
          <w:ilvl w:val="0"/>
          <w:numId w:val="14"/>
        </w:numPr>
        <w:rPr>
          <w:lang w:val="en-US"/>
        </w:rPr>
      </w:pPr>
      <w:r w:rsidRPr="00E74ECC">
        <w:rPr>
          <w:lang w:val="en-US"/>
        </w:rPr>
        <w:lastRenderedPageBreak/>
        <w:t>Will the results be achieved further down the line?</w:t>
      </w:r>
    </w:p>
    <w:p w14:paraId="2F82A8CD" w14:textId="77777777" w:rsidR="001C62B6" w:rsidRPr="00E74ECC" w:rsidRDefault="001C62B6" w:rsidP="001C62B6">
      <w:pPr>
        <w:pStyle w:val="ListParagraph"/>
        <w:numPr>
          <w:ilvl w:val="0"/>
          <w:numId w:val="14"/>
        </w:numPr>
        <w:rPr>
          <w:lang w:val="en-US"/>
        </w:rPr>
      </w:pPr>
      <w:r w:rsidRPr="00E74ECC">
        <w:rPr>
          <w:lang w:val="en-US"/>
        </w:rPr>
        <w:t>Option for context analysis both internal and external option for unanticipated results</w:t>
      </w:r>
    </w:p>
    <w:p w14:paraId="42929D29" w14:textId="77777777" w:rsidR="001C62B6" w:rsidRPr="00E74ECC" w:rsidRDefault="001C62B6" w:rsidP="001C62B6">
      <w:pPr>
        <w:pStyle w:val="ListParagraph"/>
        <w:numPr>
          <w:ilvl w:val="0"/>
          <w:numId w:val="14"/>
        </w:numPr>
        <w:rPr>
          <w:lang w:val="en-US"/>
        </w:rPr>
      </w:pPr>
      <w:r w:rsidRPr="00E74ECC">
        <w:rPr>
          <w:lang w:val="en-US"/>
        </w:rPr>
        <w:t>This overlaps with Principle 5. Revisions will have a reason</w:t>
      </w:r>
    </w:p>
    <w:p w14:paraId="0DA3FBD3" w14:textId="77777777" w:rsidR="001C62B6" w:rsidRPr="00E74ECC" w:rsidRDefault="001C62B6" w:rsidP="001C62B6">
      <w:pPr>
        <w:pStyle w:val="ListParagraph"/>
        <w:numPr>
          <w:ilvl w:val="0"/>
          <w:numId w:val="14"/>
        </w:numPr>
        <w:rPr>
          <w:lang w:val="en-US"/>
        </w:rPr>
      </w:pPr>
      <w:r w:rsidRPr="00E74ECC">
        <w:rPr>
          <w:lang w:val="en-US"/>
        </w:rPr>
        <w:t>I think this is only partly covered by narrative fields already</w:t>
      </w:r>
    </w:p>
    <w:p w14:paraId="67007D88" w14:textId="2D9DA349" w:rsidR="001C62B6" w:rsidRPr="00E74ECC" w:rsidRDefault="001C62B6" w:rsidP="001C62B6">
      <w:pPr>
        <w:pStyle w:val="ListParagraph"/>
        <w:numPr>
          <w:ilvl w:val="0"/>
          <w:numId w:val="14"/>
        </w:numPr>
        <w:rPr>
          <w:lang w:val="en-US"/>
        </w:rPr>
      </w:pPr>
      <w:r w:rsidRPr="00E74ECC">
        <w:rPr>
          <w:lang w:val="en-US"/>
        </w:rPr>
        <w:t xml:space="preserve">World is constantly </w:t>
      </w:r>
      <w:r w:rsidR="00431C86" w:rsidRPr="00E74ECC">
        <w:rPr>
          <w:lang w:val="en-US"/>
        </w:rPr>
        <w:t>changing;</w:t>
      </w:r>
      <w:r w:rsidRPr="00E74ECC">
        <w:rPr>
          <w:lang w:val="en-US"/>
        </w:rPr>
        <w:t xml:space="preserve"> results should ref</w:t>
      </w:r>
      <w:r>
        <w:rPr>
          <w:lang w:val="en-US"/>
        </w:rPr>
        <w:t>l</w:t>
      </w:r>
      <w:r w:rsidRPr="00E74ECC">
        <w:rPr>
          <w:lang w:val="en-US"/>
        </w:rPr>
        <w:t>ect limitations encountered</w:t>
      </w:r>
    </w:p>
    <w:p w14:paraId="18DCA6DF" w14:textId="77777777" w:rsidR="001C62B6" w:rsidRPr="00E74ECC" w:rsidRDefault="001C62B6" w:rsidP="001C62B6">
      <w:pPr>
        <w:pStyle w:val="ListParagraph"/>
        <w:numPr>
          <w:ilvl w:val="0"/>
          <w:numId w:val="14"/>
        </w:numPr>
        <w:rPr>
          <w:lang w:val="en-US"/>
        </w:rPr>
      </w:pPr>
      <w:r w:rsidRPr="00E74ECC">
        <w:rPr>
          <w:lang w:val="en-US"/>
        </w:rPr>
        <w:t>Context Analysis needed</w:t>
      </w:r>
    </w:p>
    <w:p w14:paraId="63FA7208" w14:textId="77777777" w:rsidR="001C62B6" w:rsidRPr="00E74ECC" w:rsidRDefault="001C62B6" w:rsidP="001C62B6">
      <w:pPr>
        <w:pStyle w:val="ListParagraph"/>
        <w:numPr>
          <w:ilvl w:val="0"/>
          <w:numId w:val="14"/>
        </w:numPr>
        <w:rPr>
          <w:lang w:val="en-US"/>
        </w:rPr>
      </w:pPr>
      <w:r w:rsidRPr="00E74ECC">
        <w:rPr>
          <w:lang w:val="en-US"/>
        </w:rPr>
        <w:t>Huge concern about the various interpretations and ability to understand by various audiences</w:t>
      </w:r>
    </w:p>
    <w:p w14:paraId="19F57F84" w14:textId="77777777" w:rsidR="001C62B6" w:rsidRPr="00E74ECC" w:rsidRDefault="001C62B6" w:rsidP="001C62B6">
      <w:pPr>
        <w:pStyle w:val="ListParagraph"/>
        <w:numPr>
          <w:ilvl w:val="0"/>
          <w:numId w:val="14"/>
        </w:numPr>
        <w:rPr>
          <w:lang w:val="en-US"/>
        </w:rPr>
      </w:pPr>
      <w:r w:rsidRPr="00E74ECC">
        <w:rPr>
          <w:lang w:val="en-US"/>
        </w:rPr>
        <w:t>This is evaluation and learning (not in scope)</w:t>
      </w:r>
    </w:p>
    <w:p w14:paraId="7A299FED" w14:textId="77777777" w:rsidR="001C62B6" w:rsidRPr="00E74ECC" w:rsidRDefault="001C62B6" w:rsidP="001C62B6">
      <w:pPr>
        <w:pStyle w:val="ListParagraph"/>
        <w:numPr>
          <w:ilvl w:val="0"/>
          <w:numId w:val="14"/>
        </w:numPr>
        <w:rPr>
          <w:lang w:val="en-US"/>
        </w:rPr>
      </w:pPr>
      <w:r w:rsidRPr="00E74ECC">
        <w:rPr>
          <w:lang w:val="en-US"/>
        </w:rPr>
        <w:t>For internal use only</w:t>
      </w:r>
    </w:p>
    <w:p w14:paraId="29E9310C" w14:textId="77777777" w:rsidR="001C62B6" w:rsidRDefault="001C62B6" w:rsidP="001C62B6">
      <w:pPr>
        <w:rPr>
          <w:lang w:val="en-US"/>
        </w:rPr>
      </w:pPr>
      <w:r>
        <w:rPr>
          <w:lang w:val="en-US"/>
        </w:rPr>
        <w:t>Comments for Principle 3:</w:t>
      </w:r>
    </w:p>
    <w:p w14:paraId="6FE2C045" w14:textId="7C515094" w:rsidR="00CE2DE5" w:rsidRDefault="00CE2DE5" w:rsidP="001C62B6">
      <w:pPr>
        <w:pStyle w:val="ListParagraph"/>
        <w:numPr>
          <w:ilvl w:val="0"/>
          <w:numId w:val="15"/>
        </w:numPr>
        <w:rPr>
          <w:lang w:val="en-US"/>
        </w:rPr>
      </w:pPr>
      <w:r>
        <w:rPr>
          <w:lang w:val="en-US"/>
        </w:rPr>
        <w:t>Del</w:t>
      </w:r>
      <w:r w:rsidR="00EF710E">
        <w:rPr>
          <w:lang w:val="en-US"/>
        </w:rPr>
        <w:t>e</w:t>
      </w:r>
      <w:r>
        <w:rPr>
          <w:lang w:val="en-US"/>
        </w:rPr>
        <w:t>gates that endorsed:</w:t>
      </w:r>
    </w:p>
    <w:p w14:paraId="720B6D34" w14:textId="69DA1EF6" w:rsidR="001C62B6" w:rsidRPr="00E74ECC" w:rsidRDefault="001C62B6" w:rsidP="00B65922">
      <w:pPr>
        <w:pStyle w:val="ListParagraph"/>
        <w:numPr>
          <w:ilvl w:val="1"/>
          <w:numId w:val="15"/>
        </w:numPr>
        <w:rPr>
          <w:lang w:val="en-US"/>
        </w:rPr>
      </w:pPr>
      <w:r w:rsidRPr="00E74ECC">
        <w:rPr>
          <w:lang w:val="en-US"/>
        </w:rPr>
        <w:t>Optional means</w:t>
      </w:r>
      <w:r>
        <w:rPr>
          <w:lang w:val="en-US"/>
        </w:rPr>
        <w:t xml:space="preserve"> </w:t>
      </w:r>
      <w:r w:rsidRPr="00E74ECC">
        <w:rPr>
          <w:lang w:val="en-US"/>
        </w:rPr>
        <w:t>(especially "Accuracy rating") very subjective.  Principle 3 is very complex and needs to be couched in the idea of "needs to be clarified" i</w:t>
      </w:r>
      <w:r>
        <w:rPr>
          <w:lang w:val="en-US"/>
        </w:rPr>
        <w:t>.</w:t>
      </w:r>
      <w:r w:rsidRPr="00E74ECC">
        <w:rPr>
          <w:lang w:val="en-US"/>
        </w:rPr>
        <w:t>e</w:t>
      </w:r>
      <w:r>
        <w:rPr>
          <w:lang w:val="en-US"/>
        </w:rPr>
        <w:t>.</w:t>
      </w:r>
      <w:r w:rsidRPr="00E74ECC">
        <w:rPr>
          <w:lang w:val="en-US"/>
        </w:rPr>
        <w:t xml:space="preserve"> the quality needs to be clarified</w:t>
      </w:r>
    </w:p>
    <w:p w14:paraId="3B69478C" w14:textId="1748EEA3" w:rsidR="001C62B6" w:rsidRPr="00E74ECC" w:rsidRDefault="00A57AA3" w:rsidP="00B65922">
      <w:pPr>
        <w:pStyle w:val="ListParagraph"/>
        <w:numPr>
          <w:ilvl w:val="1"/>
          <w:numId w:val="15"/>
        </w:numPr>
        <w:rPr>
          <w:lang w:val="en-US"/>
        </w:rPr>
      </w:pPr>
      <w:r>
        <w:rPr>
          <w:lang w:val="en-US"/>
        </w:rPr>
        <w:t>V</w:t>
      </w:r>
      <w:r w:rsidR="001C62B6" w:rsidRPr="00E74ECC">
        <w:rPr>
          <w:lang w:val="en-US"/>
        </w:rPr>
        <w:t>erified /estimate</w:t>
      </w:r>
    </w:p>
    <w:p w14:paraId="50EA8FD0" w14:textId="63F79F9B" w:rsidR="001C62B6" w:rsidRPr="00E74ECC" w:rsidRDefault="00A57AA3" w:rsidP="00B65922">
      <w:pPr>
        <w:pStyle w:val="ListParagraph"/>
        <w:numPr>
          <w:ilvl w:val="1"/>
          <w:numId w:val="15"/>
        </w:numPr>
        <w:rPr>
          <w:lang w:val="en-US"/>
        </w:rPr>
      </w:pPr>
      <w:r>
        <w:rPr>
          <w:lang w:val="en-US"/>
        </w:rPr>
        <w:t>C</w:t>
      </w:r>
      <w:r w:rsidR="001C62B6" w:rsidRPr="00E74ECC">
        <w:rPr>
          <w:lang w:val="en-US"/>
        </w:rPr>
        <w:t>onfidence not accuracy rating</w:t>
      </w:r>
    </w:p>
    <w:p w14:paraId="519C031E" w14:textId="77777777" w:rsidR="001C62B6" w:rsidRPr="00E74ECC" w:rsidRDefault="001C62B6" w:rsidP="00B65922">
      <w:pPr>
        <w:pStyle w:val="ListParagraph"/>
        <w:numPr>
          <w:ilvl w:val="1"/>
          <w:numId w:val="15"/>
        </w:numPr>
        <w:rPr>
          <w:lang w:val="en-US"/>
        </w:rPr>
      </w:pPr>
      <w:r w:rsidRPr="00E74ECC">
        <w:rPr>
          <w:lang w:val="en-US"/>
        </w:rPr>
        <w:t>Functionality within principle 3 will allow people who use the data to tick or untick low/medium/high quality is essential.  This means that low quality data, or where an organisation is less confident in the data can be excluded from aggregated data.  This should increase overall confidence in the aggregated data</w:t>
      </w:r>
    </w:p>
    <w:p w14:paraId="00DCC71D" w14:textId="77777777" w:rsidR="001C62B6" w:rsidRPr="00E74ECC" w:rsidRDefault="001C62B6" w:rsidP="00B65922">
      <w:pPr>
        <w:pStyle w:val="ListParagraph"/>
        <w:numPr>
          <w:ilvl w:val="1"/>
          <w:numId w:val="15"/>
        </w:numPr>
        <w:rPr>
          <w:lang w:val="en-US"/>
        </w:rPr>
      </w:pPr>
      <w:r w:rsidRPr="00E74ECC">
        <w:rPr>
          <w:lang w:val="en-US"/>
        </w:rPr>
        <w:t>Huge concern about the various interpretations and ability to understand by various audiences</w:t>
      </w:r>
    </w:p>
    <w:p w14:paraId="634DFB7B" w14:textId="2DB2E696" w:rsidR="001C62B6" w:rsidRDefault="00795A04" w:rsidP="00B65922">
      <w:pPr>
        <w:pStyle w:val="ListParagraph"/>
        <w:numPr>
          <w:ilvl w:val="1"/>
          <w:numId w:val="15"/>
        </w:numPr>
        <w:rPr>
          <w:lang w:val="en-US"/>
        </w:rPr>
      </w:pPr>
      <w:r>
        <w:rPr>
          <w:lang w:val="en-US"/>
        </w:rPr>
        <w:t>Q</w:t>
      </w:r>
      <w:r w:rsidR="001C62B6" w:rsidRPr="00E74ECC">
        <w:rPr>
          <w:lang w:val="en-US"/>
        </w:rPr>
        <w:t>uality disputed (subjective word)</w:t>
      </w:r>
    </w:p>
    <w:p w14:paraId="331F7253" w14:textId="7ED80998" w:rsidR="00CE2DE5" w:rsidRDefault="00CE2DE5" w:rsidP="001C62B6">
      <w:pPr>
        <w:pStyle w:val="ListParagraph"/>
        <w:numPr>
          <w:ilvl w:val="0"/>
          <w:numId w:val="15"/>
        </w:numPr>
        <w:rPr>
          <w:lang w:val="en-US"/>
        </w:rPr>
      </w:pPr>
      <w:r>
        <w:rPr>
          <w:lang w:val="en-US"/>
        </w:rPr>
        <w:t>Delegates that did not endorse:</w:t>
      </w:r>
    </w:p>
    <w:p w14:paraId="11DF3486" w14:textId="77777777" w:rsidR="00B65922" w:rsidRPr="00E74ECC" w:rsidRDefault="00B65922" w:rsidP="00B65922">
      <w:pPr>
        <w:pStyle w:val="ListParagraph"/>
        <w:numPr>
          <w:ilvl w:val="1"/>
          <w:numId w:val="15"/>
        </w:numPr>
        <w:rPr>
          <w:lang w:val="en-US"/>
        </w:rPr>
      </w:pPr>
      <w:r w:rsidRPr="00E74ECC">
        <w:rPr>
          <w:lang w:val="en-US"/>
        </w:rPr>
        <w:t>Not sure really what the implication of this is</w:t>
      </w:r>
    </w:p>
    <w:p w14:paraId="3AEEA171" w14:textId="77777777" w:rsidR="00B65922" w:rsidRPr="00E74ECC" w:rsidRDefault="00B65922" w:rsidP="00B65922">
      <w:pPr>
        <w:pStyle w:val="ListParagraph"/>
        <w:numPr>
          <w:ilvl w:val="1"/>
          <w:numId w:val="15"/>
        </w:numPr>
        <w:rPr>
          <w:lang w:val="en-US"/>
        </w:rPr>
      </w:pPr>
      <w:r w:rsidRPr="00E74ECC">
        <w:rPr>
          <w:lang w:val="en-US"/>
        </w:rPr>
        <w:t>A self-assessment will bring conflict of interest</w:t>
      </w:r>
    </w:p>
    <w:p w14:paraId="40F4FEC9" w14:textId="501216A4" w:rsidR="00B65922" w:rsidRPr="00B65922" w:rsidRDefault="00B65922" w:rsidP="00B65922">
      <w:pPr>
        <w:pStyle w:val="ListParagraph"/>
        <w:numPr>
          <w:ilvl w:val="1"/>
          <w:numId w:val="15"/>
        </w:numPr>
        <w:rPr>
          <w:lang w:val="en-US"/>
        </w:rPr>
      </w:pPr>
      <w:r w:rsidRPr="00E74ECC">
        <w:rPr>
          <w:lang w:val="en-US"/>
        </w:rPr>
        <w:t>This is best done with an oversight team and risks inflexible approaches around what is quality data</w:t>
      </w:r>
      <w:r>
        <w:rPr>
          <w:lang w:val="en-US"/>
        </w:rPr>
        <w:t xml:space="preserve"> </w:t>
      </w:r>
      <w:r w:rsidRPr="00E74ECC">
        <w:rPr>
          <w:lang w:val="en-US"/>
        </w:rPr>
        <w:t>(i.e. experimental vs case study design)</w:t>
      </w:r>
    </w:p>
    <w:p w14:paraId="06513A38" w14:textId="77777777" w:rsidR="00CE2DE5" w:rsidRDefault="00CE2DE5" w:rsidP="00B65922">
      <w:pPr>
        <w:pStyle w:val="ListParagraph"/>
        <w:ind w:left="1440"/>
        <w:rPr>
          <w:lang w:val="en-US"/>
        </w:rPr>
      </w:pPr>
    </w:p>
    <w:p w14:paraId="41B58C8A" w14:textId="2409F8E1" w:rsidR="001C62B6" w:rsidRDefault="001C62B6" w:rsidP="001C62B6">
      <w:pPr>
        <w:rPr>
          <w:lang w:val="en-US"/>
        </w:rPr>
      </w:pPr>
      <w:r>
        <w:rPr>
          <w:lang w:val="en-US"/>
        </w:rPr>
        <w:t>Comments for Principle 4</w:t>
      </w:r>
      <w:r w:rsidR="008F04F0">
        <w:rPr>
          <w:lang w:val="en-US"/>
        </w:rPr>
        <w:t xml:space="preserve"> (all delegates endorsed):</w:t>
      </w:r>
    </w:p>
    <w:p w14:paraId="6CDD6D09" w14:textId="53DBB9A6" w:rsidR="001C62B6" w:rsidRPr="00E74ECC" w:rsidRDefault="001C62B6" w:rsidP="001C62B6">
      <w:pPr>
        <w:pStyle w:val="ListParagraph"/>
        <w:numPr>
          <w:ilvl w:val="0"/>
          <w:numId w:val="16"/>
        </w:numPr>
        <w:rPr>
          <w:lang w:val="en-US"/>
        </w:rPr>
      </w:pPr>
      <w:r w:rsidRPr="00E74ECC">
        <w:rPr>
          <w:lang w:val="en-US"/>
        </w:rPr>
        <w:t>For projects this needs to be implemented a</w:t>
      </w:r>
      <w:r w:rsidR="009A4741">
        <w:rPr>
          <w:lang w:val="en-US"/>
        </w:rPr>
        <w:t>.</w:t>
      </w:r>
      <w:r w:rsidRPr="00E74ECC">
        <w:rPr>
          <w:lang w:val="en-US"/>
        </w:rPr>
        <w:t>s</w:t>
      </w:r>
      <w:r w:rsidR="009A4741">
        <w:rPr>
          <w:lang w:val="en-US"/>
        </w:rPr>
        <w:t>.</w:t>
      </w:r>
      <w:r w:rsidRPr="00E74ECC">
        <w:rPr>
          <w:lang w:val="en-US"/>
        </w:rPr>
        <w:t>a</w:t>
      </w:r>
      <w:r w:rsidR="009A4741">
        <w:rPr>
          <w:lang w:val="en-US"/>
        </w:rPr>
        <w:t>.</w:t>
      </w:r>
      <w:r w:rsidRPr="00E74ECC">
        <w:rPr>
          <w:lang w:val="en-US"/>
        </w:rPr>
        <w:t>p</w:t>
      </w:r>
      <w:r w:rsidR="009A4741">
        <w:rPr>
          <w:lang w:val="en-US"/>
        </w:rPr>
        <w:t>.</w:t>
      </w:r>
    </w:p>
    <w:p w14:paraId="05ACE97C" w14:textId="4344C3D6" w:rsidR="001C62B6" w:rsidRPr="00E74ECC" w:rsidRDefault="009A4741" w:rsidP="001C62B6">
      <w:pPr>
        <w:pStyle w:val="ListParagraph"/>
        <w:numPr>
          <w:ilvl w:val="0"/>
          <w:numId w:val="16"/>
        </w:numPr>
        <w:rPr>
          <w:lang w:val="en-US"/>
        </w:rPr>
      </w:pPr>
      <w:r>
        <w:rPr>
          <w:lang w:val="en-US"/>
        </w:rPr>
        <w:t>E</w:t>
      </w:r>
      <w:r w:rsidR="001C62B6" w:rsidRPr="00E74ECC">
        <w:rPr>
          <w:lang w:val="en-US"/>
        </w:rPr>
        <w:t>specially by age and gender</w:t>
      </w:r>
    </w:p>
    <w:p w14:paraId="5585ED39" w14:textId="77777777" w:rsidR="001C62B6" w:rsidRPr="00E74ECC" w:rsidRDefault="001C62B6" w:rsidP="001C62B6">
      <w:pPr>
        <w:pStyle w:val="ListParagraph"/>
        <w:numPr>
          <w:ilvl w:val="0"/>
          <w:numId w:val="16"/>
        </w:numPr>
        <w:rPr>
          <w:lang w:val="en-US"/>
        </w:rPr>
      </w:pPr>
      <w:r w:rsidRPr="00E74ECC">
        <w:rPr>
          <w:lang w:val="en-US"/>
        </w:rPr>
        <w:t>Have definition of categories option</w:t>
      </w:r>
    </w:p>
    <w:p w14:paraId="0DEA7FDF" w14:textId="77777777" w:rsidR="001C62B6" w:rsidRPr="00E74ECC" w:rsidRDefault="001C62B6" w:rsidP="001C62B6">
      <w:pPr>
        <w:pStyle w:val="ListParagraph"/>
        <w:numPr>
          <w:ilvl w:val="0"/>
          <w:numId w:val="16"/>
        </w:numPr>
        <w:rPr>
          <w:lang w:val="en-US"/>
        </w:rPr>
      </w:pPr>
      <w:r w:rsidRPr="00E74ECC">
        <w:rPr>
          <w:lang w:val="en-US"/>
        </w:rPr>
        <w:t>As long as it isn</w:t>
      </w:r>
      <w:r>
        <w:rPr>
          <w:lang w:val="en-US"/>
        </w:rPr>
        <w:t>’</w:t>
      </w:r>
      <w:r w:rsidRPr="00E74ECC">
        <w:rPr>
          <w:lang w:val="en-US"/>
        </w:rPr>
        <w:t>t compulsory it is encouraged as something that we should aim for.  However, beyond basic disaggregation, there are real issues and challenges of definitions (eg disability, age) + capacity to collect.  Really important that all this remains as light touch as possible providing helpful data.</w:t>
      </w:r>
    </w:p>
    <w:p w14:paraId="78385185" w14:textId="77777777" w:rsidR="001C62B6" w:rsidRPr="00E74ECC" w:rsidRDefault="001C62B6" w:rsidP="001C62B6">
      <w:pPr>
        <w:pStyle w:val="ListParagraph"/>
        <w:numPr>
          <w:ilvl w:val="0"/>
          <w:numId w:val="16"/>
        </w:numPr>
        <w:rPr>
          <w:lang w:val="en-US"/>
        </w:rPr>
      </w:pPr>
      <w:r w:rsidRPr="00E74ECC">
        <w:rPr>
          <w:lang w:val="en-US"/>
        </w:rPr>
        <w:t>I don’t think this fully addresses "leave no-one behind"</w:t>
      </w:r>
    </w:p>
    <w:p w14:paraId="239C4E69" w14:textId="77777777" w:rsidR="001C62B6" w:rsidRDefault="001C62B6" w:rsidP="001C62B6">
      <w:pPr>
        <w:pStyle w:val="ListParagraph"/>
        <w:numPr>
          <w:ilvl w:val="0"/>
          <w:numId w:val="16"/>
        </w:numPr>
        <w:rPr>
          <w:lang w:val="en-US"/>
        </w:rPr>
      </w:pPr>
      <w:r w:rsidRPr="00E74ECC">
        <w:rPr>
          <w:lang w:val="en-US"/>
        </w:rPr>
        <w:t>Very subjective</w:t>
      </w:r>
    </w:p>
    <w:p w14:paraId="3E78C59F" w14:textId="12ECDDE9" w:rsidR="001C62B6" w:rsidRPr="00E74ECC" w:rsidRDefault="001C62B6" w:rsidP="001C62B6">
      <w:pPr>
        <w:rPr>
          <w:lang w:val="en-US"/>
        </w:rPr>
      </w:pPr>
      <w:r>
        <w:rPr>
          <w:lang w:val="en-US"/>
        </w:rPr>
        <w:t>Comments for Principle 5</w:t>
      </w:r>
      <w:r w:rsidR="00E37F25">
        <w:rPr>
          <w:lang w:val="en-US"/>
        </w:rPr>
        <w:t xml:space="preserve"> (all delegates endorsed):</w:t>
      </w:r>
    </w:p>
    <w:p w14:paraId="3A42366F" w14:textId="77777777" w:rsidR="001C62B6" w:rsidRPr="00E74ECC" w:rsidRDefault="001C62B6" w:rsidP="001C62B6">
      <w:pPr>
        <w:pStyle w:val="ListParagraph"/>
        <w:numPr>
          <w:ilvl w:val="0"/>
          <w:numId w:val="17"/>
        </w:numPr>
        <w:rPr>
          <w:lang w:val="en-US"/>
        </w:rPr>
      </w:pPr>
      <w:r w:rsidRPr="00E74ECC">
        <w:rPr>
          <w:lang w:val="en-US"/>
        </w:rPr>
        <w:t>Clarification key due to timelines, investment of partners etc.</w:t>
      </w:r>
    </w:p>
    <w:p w14:paraId="192F19B7" w14:textId="4019BD30" w:rsidR="001C62B6" w:rsidRPr="00E74ECC" w:rsidRDefault="00216F75" w:rsidP="001C62B6">
      <w:pPr>
        <w:pStyle w:val="ListParagraph"/>
        <w:numPr>
          <w:ilvl w:val="0"/>
          <w:numId w:val="17"/>
        </w:numPr>
        <w:rPr>
          <w:lang w:val="en-US"/>
        </w:rPr>
      </w:pPr>
      <w:r>
        <w:rPr>
          <w:lang w:val="en-US"/>
        </w:rPr>
        <w:t>A</w:t>
      </w:r>
      <w:r w:rsidR="001C62B6" w:rsidRPr="00E74ECC">
        <w:rPr>
          <w:lang w:val="en-US"/>
        </w:rPr>
        <w:t>fter quality checks</w:t>
      </w:r>
    </w:p>
    <w:p w14:paraId="3EFA4FB5" w14:textId="77777777" w:rsidR="001C62B6" w:rsidRPr="00E74ECC" w:rsidRDefault="001C62B6" w:rsidP="001C62B6">
      <w:pPr>
        <w:pStyle w:val="ListParagraph"/>
        <w:numPr>
          <w:ilvl w:val="0"/>
          <w:numId w:val="17"/>
        </w:numPr>
        <w:rPr>
          <w:lang w:val="en-US"/>
        </w:rPr>
      </w:pPr>
      <w:r w:rsidRPr="00E74ECC">
        <w:rPr>
          <w:lang w:val="en-US"/>
        </w:rPr>
        <w:t xml:space="preserve">Change log important. Change to baseline as well as objectives and indicators </w:t>
      </w:r>
    </w:p>
    <w:p w14:paraId="23D09E82" w14:textId="77777777" w:rsidR="001C62B6" w:rsidRPr="00E74ECC" w:rsidRDefault="001C62B6" w:rsidP="001C62B6">
      <w:pPr>
        <w:pStyle w:val="ListParagraph"/>
        <w:numPr>
          <w:ilvl w:val="0"/>
          <w:numId w:val="17"/>
        </w:numPr>
        <w:rPr>
          <w:lang w:val="en-US"/>
        </w:rPr>
      </w:pPr>
      <w:r w:rsidRPr="00E74ECC">
        <w:rPr>
          <w:lang w:val="en-US"/>
        </w:rPr>
        <w:lastRenderedPageBreak/>
        <w:t>This is the best chance of showing learning is happening</w:t>
      </w:r>
    </w:p>
    <w:p w14:paraId="155DAD35" w14:textId="77777777" w:rsidR="001C62B6" w:rsidRPr="00E74ECC" w:rsidRDefault="001C62B6" w:rsidP="001C62B6">
      <w:pPr>
        <w:pStyle w:val="ListParagraph"/>
        <w:numPr>
          <w:ilvl w:val="0"/>
          <w:numId w:val="17"/>
        </w:numPr>
        <w:rPr>
          <w:lang w:val="en-US"/>
        </w:rPr>
      </w:pPr>
      <w:r w:rsidRPr="00E74ECC">
        <w:rPr>
          <w:lang w:val="en-US"/>
        </w:rPr>
        <w:t>Essential</w:t>
      </w:r>
    </w:p>
    <w:p w14:paraId="45CA84C6" w14:textId="367BA91D" w:rsidR="001C62B6" w:rsidRPr="00E74ECC" w:rsidRDefault="001C62B6" w:rsidP="001C62B6">
      <w:pPr>
        <w:pStyle w:val="ListParagraph"/>
        <w:numPr>
          <w:ilvl w:val="0"/>
          <w:numId w:val="17"/>
        </w:numPr>
        <w:rPr>
          <w:lang w:val="en-US"/>
        </w:rPr>
      </w:pPr>
      <w:r w:rsidRPr="00E74ECC">
        <w:rPr>
          <w:lang w:val="en-US"/>
        </w:rPr>
        <w:t>Suggested that currently IATI does not allow you to follow the ‘story’ of a project. E.g. IATI standard is set up so you would just see one target and one actual in IATI (i.e. the latest) you wouldn’t get the full picture – e.g. achieving 33% against a target of 50% does not look good – unless you can see how close to the Year 1 target we came and understand why the Year 2 target was then revised upwards. Having all years in one place would mean the overall trend is easy to see and understand. How can we make sure we capture the story of a programme (even including links to other relevant and/or complementary programmes?)</w:t>
      </w:r>
      <w:r w:rsidR="001B45A9">
        <w:rPr>
          <w:lang w:val="en-US"/>
        </w:rPr>
        <w:t>?</w:t>
      </w:r>
      <w:r w:rsidRPr="00E74ECC">
        <w:rPr>
          <w:lang w:val="en-US"/>
        </w:rPr>
        <w:t xml:space="preserve">  A big issue here is the number of revisions and the workload that will engender for staff throughout the programme lifetime.</w:t>
      </w:r>
    </w:p>
    <w:p w14:paraId="05547474" w14:textId="39873444" w:rsidR="001C62B6" w:rsidRDefault="001C62B6" w:rsidP="001C62B6">
      <w:pPr>
        <w:rPr>
          <w:lang w:val="en-US"/>
        </w:rPr>
      </w:pPr>
      <w:r>
        <w:rPr>
          <w:lang w:val="en-US"/>
        </w:rPr>
        <w:t>Comments for Principle 6</w:t>
      </w:r>
      <w:r w:rsidR="00DA3C2B">
        <w:rPr>
          <w:lang w:val="en-US"/>
        </w:rPr>
        <w:t xml:space="preserve"> (all delegates endorsed):</w:t>
      </w:r>
    </w:p>
    <w:p w14:paraId="1404356C" w14:textId="77777777" w:rsidR="001C62B6" w:rsidRPr="00E74ECC" w:rsidRDefault="001C62B6" w:rsidP="001C62B6">
      <w:pPr>
        <w:pStyle w:val="ListParagraph"/>
        <w:numPr>
          <w:ilvl w:val="0"/>
          <w:numId w:val="18"/>
        </w:numPr>
        <w:rPr>
          <w:lang w:val="en-US"/>
        </w:rPr>
      </w:pPr>
      <w:r w:rsidRPr="00E74ECC">
        <w:rPr>
          <w:lang w:val="en-US"/>
        </w:rPr>
        <w:t xml:space="preserve">Level of contribution very important </w:t>
      </w:r>
    </w:p>
    <w:p w14:paraId="00823B51" w14:textId="77777777" w:rsidR="001C62B6" w:rsidRPr="00E74ECC" w:rsidRDefault="001C62B6" w:rsidP="001C62B6">
      <w:pPr>
        <w:pStyle w:val="ListParagraph"/>
        <w:numPr>
          <w:ilvl w:val="0"/>
          <w:numId w:val="18"/>
        </w:numPr>
        <w:rPr>
          <w:lang w:val="en-US"/>
        </w:rPr>
      </w:pPr>
      <w:r w:rsidRPr="00E74ECC">
        <w:rPr>
          <w:lang w:val="en-US"/>
        </w:rPr>
        <w:t>Ability to represent implementing partners work</w:t>
      </w:r>
    </w:p>
    <w:p w14:paraId="1F2A460E" w14:textId="77777777" w:rsidR="001C62B6" w:rsidRPr="00E74ECC" w:rsidRDefault="001C62B6" w:rsidP="001C62B6">
      <w:pPr>
        <w:pStyle w:val="ListParagraph"/>
        <w:numPr>
          <w:ilvl w:val="0"/>
          <w:numId w:val="18"/>
        </w:numPr>
        <w:rPr>
          <w:lang w:val="en-US"/>
        </w:rPr>
      </w:pPr>
      <w:r w:rsidRPr="00E74ECC">
        <w:rPr>
          <w:lang w:val="en-US"/>
        </w:rPr>
        <w:t>Note: challenge of claiming certain results publically so need to use exclusions policy to recognise where results to politically sensitive to report.  Use Buza guidance and allow flexibility.  Don’t assign partner % contribution to results. Consider option to link results between partners i.e. to make clear if the numbers reported are the same, or ones that can be added.</w:t>
      </w:r>
    </w:p>
    <w:p w14:paraId="33CE4055" w14:textId="77777777" w:rsidR="001C62B6" w:rsidRPr="00E74ECC" w:rsidRDefault="001C62B6" w:rsidP="001C62B6">
      <w:pPr>
        <w:pStyle w:val="ListParagraph"/>
        <w:numPr>
          <w:ilvl w:val="0"/>
          <w:numId w:val="18"/>
        </w:numPr>
        <w:rPr>
          <w:lang w:val="en-US"/>
        </w:rPr>
      </w:pPr>
      <w:r w:rsidRPr="00E74ECC">
        <w:rPr>
          <w:lang w:val="en-US"/>
        </w:rPr>
        <w:t>But this should be light touch, without them having to report</w:t>
      </w:r>
    </w:p>
    <w:p w14:paraId="0A86D988" w14:textId="77777777" w:rsidR="001C62B6" w:rsidRPr="00E74ECC" w:rsidRDefault="001C62B6" w:rsidP="001C62B6">
      <w:pPr>
        <w:pStyle w:val="ListParagraph"/>
        <w:numPr>
          <w:ilvl w:val="0"/>
          <w:numId w:val="18"/>
        </w:numPr>
        <w:rPr>
          <w:lang w:val="en-US"/>
        </w:rPr>
      </w:pPr>
      <w:r w:rsidRPr="00E74ECC">
        <w:rPr>
          <w:lang w:val="en-US"/>
        </w:rPr>
        <w:t>To do otherwise is unethical and dishonest</w:t>
      </w:r>
    </w:p>
    <w:p w14:paraId="7253EDAA" w14:textId="77777777" w:rsidR="001C62B6" w:rsidRPr="00E74ECC" w:rsidRDefault="001C62B6" w:rsidP="001C62B6">
      <w:pPr>
        <w:pStyle w:val="ListParagraph"/>
        <w:numPr>
          <w:ilvl w:val="0"/>
          <w:numId w:val="18"/>
        </w:numPr>
        <w:rPr>
          <w:lang w:val="en-US"/>
        </w:rPr>
      </w:pPr>
      <w:r w:rsidRPr="00E74ECC">
        <w:rPr>
          <w:lang w:val="en-US"/>
        </w:rPr>
        <w:t>Make this really strong</w:t>
      </w:r>
    </w:p>
    <w:p w14:paraId="18D17E3F" w14:textId="77777777" w:rsidR="001C62B6" w:rsidRPr="00E74ECC" w:rsidRDefault="001C62B6" w:rsidP="001C62B6">
      <w:pPr>
        <w:pStyle w:val="ListParagraph"/>
        <w:numPr>
          <w:ilvl w:val="0"/>
          <w:numId w:val="18"/>
        </w:numPr>
        <w:rPr>
          <w:lang w:val="en-US"/>
        </w:rPr>
      </w:pPr>
      <w:r w:rsidRPr="00E74ECC">
        <w:rPr>
          <w:lang w:val="en-US"/>
        </w:rPr>
        <w:t>Very subjective</w:t>
      </w:r>
    </w:p>
    <w:p w14:paraId="37E4ECE9" w14:textId="734858E5" w:rsidR="001C62B6" w:rsidRDefault="001C62B6" w:rsidP="001C62B6">
      <w:pPr>
        <w:rPr>
          <w:lang w:val="en-US"/>
        </w:rPr>
      </w:pPr>
      <w:r>
        <w:rPr>
          <w:lang w:val="en-US"/>
        </w:rPr>
        <w:t>Comments for Principle 7</w:t>
      </w:r>
      <w:r w:rsidR="001B289A">
        <w:rPr>
          <w:lang w:val="en-US"/>
        </w:rPr>
        <w:t xml:space="preserve"> (all delegates endorsed):</w:t>
      </w:r>
    </w:p>
    <w:p w14:paraId="64617F0F" w14:textId="77777777" w:rsidR="001C62B6" w:rsidRPr="00E74ECC" w:rsidRDefault="001C62B6" w:rsidP="001C62B6">
      <w:pPr>
        <w:pStyle w:val="ListParagraph"/>
        <w:numPr>
          <w:ilvl w:val="0"/>
          <w:numId w:val="19"/>
        </w:numPr>
        <w:rPr>
          <w:lang w:val="en-US"/>
        </w:rPr>
      </w:pPr>
      <w:r w:rsidRPr="00E74ECC">
        <w:rPr>
          <w:lang w:val="en-US"/>
        </w:rPr>
        <w:t>Plenary /workshop (NGO feedback) required to identify further suggestions.</w:t>
      </w:r>
    </w:p>
    <w:p w14:paraId="0B54492E" w14:textId="77777777" w:rsidR="001C62B6" w:rsidRPr="00E74ECC" w:rsidRDefault="001C62B6" w:rsidP="001C62B6">
      <w:pPr>
        <w:pStyle w:val="ListParagraph"/>
        <w:numPr>
          <w:ilvl w:val="0"/>
          <w:numId w:val="19"/>
        </w:numPr>
        <w:rPr>
          <w:lang w:val="en-US"/>
        </w:rPr>
      </w:pPr>
      <w:r w:rsidRPr="00E74ECC">
        <w:rPr>
          <w:lang w:val="en-US"/>
        </w:rPr>
        <w:t>Difficult to achieve but not a useful tool is not</w:t>
      </w:r>
    </w:p>
    <w:p w14:paraId="3B881E50" w14:textId="77777777" w:rsidR="001C62B6" w:rsidRPr="00E74ECC" w:rsidRDefault="001C62B6" w:rsidP="001C62B6">
      <w:pPr>
        <w:pStyle w:val="ListParagraph"/>
        <w:numPr>
          <w:ilvl w:val="0"/>
          <w:numId w:val="19"/>
        </w:numPr>
        <w:rPr>
          <w:lang w:val="en-US"/>
        </w:rPr>
      </w:pPr>
      <w:r w:rsidRPr="00E74ECC">
        <w:rPr>
          <w:lang w:val="en-US"/>
        </w:rPr>
        <w:t>Standards open to interpretation present greater problem in the long run</w:t>
      </w:r>
    </w:p>
    <w:p w14:paraId="6FFFAA2B" w14:textId="77777777" w:rsidR="001C62B6" w:rsidRPr="00E74ECC" w:rsidRDefault="001C62B6" w:rsidP="001C62B6">
      <w:pPr>
        <w:pStyle w:val="ListParagraph"/>
        <w:numPr>
          <w:ilvl w:val="0"/>
          <w:numId w:val="19"/>
        </w:numPr>
        <w:rPr>
          <w:lang w:val="en-US"/>
        </w:rPr>
      </w:pPr>
      <w:r w:rsidRPr="00E74ECC">
        <w:rPr>
          <w:lang w:val="en-US"/>
        </w:rPr>
        <w:t>Otherwise there would be misinterpretation and errors</w:t>
      </w:r>
    </w:p>
    <w:p w14:paraId="3E301BEC" w14:textId="77777777" w:rsidR="001C62B6" w:rsidRPr="00E74ECC" w:rsidRDefault="001C62B6" w:rsidP="001C62B6">
      <w:pPr>
        <w:pStyle w:val="ListParagraph"/>
        <w:numPr>
          <w:ilvl w:val="0"/>
          <w:numId w:val="19"/>
        </w:numPr>
        <w:rPr>
          <w:lang w:val="en-US"/>
        </w:rPr>
      </w:pPr>
      <w:r w:rsidRPr="00E74ECC">
        <w:rPr>
          <w:lang w:val="en-US"/>
        </w:rPr>
        <w:t>Also guidance on how reporting should work between different partners and IATI</w:t>
      </w:r>
    </w:p>
    <w:p w14:paraId="56AC0094" w14:textId="77777777" w:rsidR="001C62B6" w:rsidRDefault="001C62B6" w:rsidP="001C62B6">
      <w:pPr>
        <w:rPr>
          <w:lang w:val="en-US"/>
        </w:rPr>
      </w:pPr>
      <w:r>
        <w:rPr>
          <w:lang w:val="en-US"/>
        </w:rPr>
        <w:t>Comments for Principle 8</w:t>
      </w:r>
      <w:r w:rsidRPr="00E74ECC">
        <w:rPr>
          <w:lang w:val="en-US"/>
        </w:rPr>
        <w:t>:</w:t>
      </w:r>
    </w:p>
    <w:p w14:paraId="70DC2A15" w14:textId="7C63436B" w:rsidR="00551CBD" w:rsidRDefault="00551CBD" w:rsidP="001C62B6">
      <w:pPr>
        <w:pStyle w:val="ListParagraph"/>
        <w:numPr>
          <w:ilvl w:val="0"/>
          <w:numId w:val="20"/>
        </w:numPr>
        <w:rPr>
          <w:lang w:val="en-US"/>
        </w:rPr>
      </w:pPr>
      <w:r>
        <w:rPr>
          <w:lang w:val="en-US"/>
        </w:rPr>
        <w:t>Delegates that endorsed:</w:t>
      </w:r>
    </w:p>
    <w:p w14:paraId="346C260A" w14:textId="5959A93D" w:rsidR="001C62B6" w:rsidRPr="00E74ECC" w:rsidRDefault="001C62B6" w:rsidP="00F7697C">
      <w:pPr>
        <w:pStyle w:val="ListParagraph"/>
        <w:numPr>
          <w:ilvl w:val="1"/>
          <w:numId w:val="20"/>
        </w:numPr>
        <w:rPr>
          <w:lang w:val="en-US"/>
        </w:rPr>
      </w:pPr>
      <w:r w:rsidRPr="00E74ECC">
        <w:rPr>
          <w:lang w:val="en-US"/>
        </w:rPr>
        <w:t>This is a really important Principle. The statement needs more thinking through + rewording.  Scope + limitations statement is really important.</w:t>
      </w:r>
    </w:p>
    <w:p w14:paraId="33FC2440" w14:textId="01833F4F" w:rsidR="001C62B6" w:rsidRPr="00E74ECC" w:rsidRDefault="001C62B6" w:rsidP="00F7697C">
      <w:pPr>
        <w:pStyle w:val="ListParagraph"/>
        <w:numPr>
          <w:ilvl w:val="1"/>
          <w:numId w:val="20"/>
        </w:numPr>
        <w:rPr>
          <w:lang w:val="en-US"/>
        </w:rPr>
      </w:pPr>
      <w:r w:rsidRPr="00E74ECC">
        <w:rPr>
          <w:lang w:val="en-US"/>
        </w:rPr>
        <w:t>IATI results do not currently reflect everything we do but I'm not sure it can.  I wonder if it would be better to a</w:t>
      </w:r>
      <w:r>
        <w:rPr>
          <w:lang w:val="en-US"/>
        </w:rPr>
        <w:t>c</w:t>
      </w:r>
      <w:r w:rsidRPr="00E74ECC">
        <w:rPr>
          <w:lang w:val="en-US"/>
        </w:rPr>
        <w:t>knowled</w:t>
      </w:r>
      <w:r w:rsidR="000B612B">
        <w:rPr>
          <w:lang w:val="en-US"/>
        </w:rPr>
        <w:t>g</w:t>
      </w:r>
      <w:r w:rsidRPr="00E74ECC">
        <w:rPr>
          <w:lang w:val="en-US"/>
        </w:rPr>
        <w:t xml:space="preserve">e this.  Need to provide guidance on responsible data sharing - what is appropriate to include in attachments and what is not (i.e. humanitarian baseline).  Need to think not only how we qualify particular data/ datasets, but how that can "accompany" the data when its brought together without other pieces of information.  </w:t>
      </w:r>
    </w:p>
    <w:p w14:paraId="6B078430" w14:textId="77777777" w:rsidR="001C62B6" w:rsidRPr="00E74ECC" w:rsidRDefault="001C62B6" w:rsidP="00F7697C">
      <w:pPr>
        <w:pStyle w:val="ListParagraph"/>
        <w:numPr>
          <w:ilvl w:val="1"/>
          <w:numId w:val="20"/>
        </w:numPr>
        <w:rPr>
          <w:lang w:val="en-US"/>
        </w:rPr>
      </w:pPr>
      <w:r w:rsidRPr="00E74ECC">
        <w:rPr>
          <w:lang w:val="en-US"/>
        </w:rPr>
        <w:t>Need revision but critical.  Concern that the results standard is at the early stages of a new, clearly insuffic</w:t>
      </w:r>
      <w:r>
        <w:rPr>
          <w:lang w:val="en-US"/>
        </w:rPr>
        <w:t>i</w:t>
      </w:r>
      <w:r w:rsidRPr="00E74ECC">
        <w:rPr>
          <w:lang w:val="en-US"/>
        </w:rPr>
        <w:t xml:space="preserve">ently developed process, with sensitive information at a very public level, globally. There is no support, information or guidance available in any language other than English, nor are any results published in any other language- reduces claims of accountability.  It seems the results standard is being rolled out </w:t>
      </w:r>
      <w:r w:rsidRPr="00E74ECC">
        <w:rPr>
          <w:lang w:val="en-US"/>
        </w:rPr>
        <w:lastRenderedPageBreak/>
        <w:t>without nearly sufficient consideration of many factors so it seems premature to me.  There needs to be much more discussion</w:t>
      </w:r>
      <w:r>
        <w:rPr>
          <w:lang w:val="en-US"/>
        </w:rPr>
        <w:t xml:space="preserve"> </w:t>
      </w:r>
      <w:r w:rsidRPr="00E74ECC">
        <w:rPr>
          <w:lang w:val="en-US"/>
        </w:rPr>
        <w:t>and analysis of the resource implications of implementing this, especially for smaller organisations as the % impact is greater - could be a discriminating factor in ability to secure funding</w:t>
      </w:r>
    </w:p>
    <w:p w14:paraId="1A671695" w14:textId="603B4D0A" w:rsidR="001C62B6" w:rsidRDefault="001C62B6" w:rsidP="00F7697C">
      <w:pPr>
        <w:pStyle w:val="ListParagraph"/>
        <w:numPr>
          <w:ilvl w:val="1"/>
          <w:numId w:val="20"/>
        </w:numPr>
        <w:rPr>
          <w:lang w:val="en-US"/>
        </w:rPr>
      </w:pPr>
      <w:r w:rsidRPr="00E74ECC">
        <w:rPr>
          <w:lang w:val="en-US"/>
        </w:rPr>
        <w:t>Statement should reflect messiness of development and human</w:t>
      </w:r>
      <w:r>
        <w:rPr>
          <w:lang w:val="en-US"/>
        </w:rPr>
        <w:t>i</w:t>
      </w:r>
      <w:r w:rsidRPr="00E74ECC">
        <w:rPr>
          <w:lang w:val="en-US"/>
        </w:rPr>
        <w:t>tarian interventions: Do you think that IATI (or probably more likely the data visualisation sites?) need to note on their website something along the lines of: development and humanitarian programming occur in sometimes rapidly changing and complex environments and contexts. INGOs, local partners and communities may adapt or change the programme intended results to take this into account. No programme is linear in its impact.  To caveat not only the limitations of the data through the data disclaimer but also to remind viewers of the data that changes in projects are not a bad thing – they don’t indicate a bad project, but rather adaptation to changing contexts?</w:t>
      </w:r>
    </w:p>
    <w:p w14:paraId="5E075864" w14:textId="6BA91038" w:rsidR="00CD14C6" w:rsidRDefault="00CD14C6" w:rsidP="001C62B6">
      <w:pPr>
        <w:pStyle w:val="ListParagraph"/>
        <w:numPr>
          <w:ilvl w:val="0"/>
          <w:numId w:val="20"/>
        </w:numPr>
        <w:rPr>
          <w:lang w:val="en-US"/>
        </w:rPr>
      </w:pPr>
      <w:r>
        <w:rPr>
          <w:lang w:val="en-US"/>
        </w:rPr>
        <w:t>Delegates that did not endorse:</w:t>
      </w:r>
    </w:p>
    <w:p w14:paraId="4FE02290" w14:textId="151385FB" w:rsidR="00551CBD" w:rsidRPr="00551CBD" w:rsidRDefault="00551CBD" w:rsidP="00551CBD">
      <w:pPr>
        <w:pStyle w:val="ListParagraph"/>
        <w:numPr>
          <w:ilvl w:val="1"/>
          <w:numId w:val="20"/>
        </w:numPr>
        <w:rPr>
          <w:lang w:val="en-US"/>
        </w:rPr>
      </w:pPr>
      <w:r w:rsidRPr="00E74ECC">
        <w:rPr>
          <w:lang w:val="en-US"/>
        </w:rPr>
        <w:t>I agree with the overall Principle b</w:t>
      </w:r>
      <w:r w:rsidR="00195B40">
        <w:rPr>
          <w:lang w:val="en-US"/>
        </w:rPr>
        <w:t>u</w:t>
      </w:r>
      <w:r w:rsidRPr="00E74ECC">
        <w:rPr>
          <w:lang w:val="en-US"/>
        </w:rPr>
        <w:t>t not the draft statement of context</w:t>
      </w:r>
    </w:p>
    <w:p w14:paraId="654FE495" w14:textId="77777777" w:rsidR="00CD14C6" w:rsidRPr="00E74ECC" w:rsidRDefault="00CD14C6" w:rsidP="00551CBD">
      <w:pPr>
        <w:pStyle w:val="ListParagraph"/>
        <w:rPr>
          <w:lang w:val="en-US"/>
        </w:rPr>
      </w:pPr>
    </w:p>
    <w:p w14:paraId="17CFA570" w14:textId="77777777" w:rsidR="001C62B6" w:rsidRPr="00507915" w:rsidRDefault="001C62B6" w:rsidP="00507915">
      <w:pPr>
        <w:rPr>
          <w:lang w:val="en-US"/>
        </w:rPr>
      </w:pPr>
    </w:p>
    <w:sectPr w:rsidR="001C62B6" w:rsidRPr="00507915" w:rsidSect="00E952D4">
      <w:pgSz w:w="11906" w:h="16838"/>
      <w:pgMar w:top="1440" w:right="128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E1C4AE" w14:textId="77777777" w:rsidR="00FA2254" w:rsidRDefault="00FA2254" w:rsidP="007169F9">
      <w:pPr>
        <w:spacing w:after="0" w:line="240" w:lineRule="auto"/>
      </w:pPr>
      <w:r>
        <w:separator/>
      </w:r>
    </w:p>
  </w:endnote>
  <w:endnote w:type="continuationSeparator" w:id="0">
    <w:p w14:paraId="295201A8" w14:textId="77777777" w:rsidR="00FA2254" w:rsidRDefault="00FA2254" w:rsidP="00716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D2221A" w14:textId="77777777" w:rsidR="00FA2254" w:rsidRDefault="00FA2254" w:rsidP="007169F9">
      <w:pPr>
        <w:spacing w:after="0" w:line="240" w:lineRule="auto"/>
      </w:pPr>
      <w:r>
        <w:separator/>
      </w:r>
    </w:p>
  </w:footnote>
  <w:footnote w:type="continuationSeparator" w:id="0">
    <w:p w14:paraId="081CD409" w14:textId="77777777" w:rsidR="00FA2254" w:rsidRDefault="00FA2254" w:rsidP="007169F9">
      <w:pPr>
        <w:spacing w:after="0" w:line="240" w:lineRule="auto"/>
      </w:pPr>
      <w:r>
        <w:continuationSeparator/>
      </w:r>
    </w:p>
  </w:footnote>
  <w:footnote w:id="1">
    <w:p w14:paraId="4ADF751A" w14:textId="77777777" w:rsidR="00FA2254" w:rsidRPr="006B4B87" w:rsidRDefault="00FA2254" w:rsidP="00B930B9">
      <w:pPr>
        <w:pStyle w:val="FootnoteText"/>
        <w:rPr>
          <w:lang w:val="en-US"/>
        </w:rPr>
      </w:pPr>
      <w:r>
        <w:rPr>
          <w:rStyle w:val="FootnoteReference"/>
        </w:rPr>
        <w:footnoteRef/>
      </w:r>
      <w:r>
        <w:t xml:space="preserve"> </w:t>
      </w:r>
      <w:hyperlink r:id="rId1" w:history="1">
        <w:r w:rsidRPr="00087612">
          <w:rPr>
            <w:rStyle w:val="Hyperlink"/>
          </w:rPr>
          <w:t>https://www.bond.org.uk/resources/publishing-results-to-iati</w:t>
        </w:r>
      </w:hyperlink>
      <w:r>
        <w:t xml:space="preserve"> </w:t>
      </w:r>
    </w:p>
  </w:footnote>
  <w:footnote w:id="2">
    <w:p w14:paraId="4F154C35" w14:textId="77777777" w:rsidR="00FA2254" w:rsidRPr="003A4696" w:rsidRDefault="00FA2254" w:rsidP="003A4696">
      <w:pPr>
        <w:pStyle w:val="FootnoteText"/>
        <w:rPr>
          <w:lang w:val="en-US"/>
        </w:rPr>
      </w:pPr>
      <w:r>
        <w:rPr>
          <w:rStyle w:val="FootnoteReference"/>
        </w:rPr>
        <w:footnoteRef/>
      </w:r>
      <w:r>
        <w:t xml:space="preserve"> </w:t>
      </w:r>
      <w:r>
        <w:rPr>
          <w:lang w:val="en-US"/>
        </w:rPr>
        <w:t>this principle builds on Test 2 from the Bond paper</w:t>
      </w:r>
    </w:p>
  </w:footnote>
  <w:footnote w:id="3">
    <w:p w14:paraId="7D82BDD9" w14:textId="77777777" w:rsidR="00FA2254" w:rsidRDefault="00FA2254" w:rsidP="00155431">
      <w:pPr>
        <w:pStyle w:val="FootnoteText"/>
      </w:pPr>
      <w:r>
        <w:rPr>
          <w:rStyle w:val="FootnoteReference"/>
        </w:rPr>
        <w:footnoteRef/>
      </w:r>
      <w:r>
        <w:t xml:space="preserve"> See: </w:t>
      </w:r>
      <w:hyperlink r:id="rId2" w:history="1">
        <w:r w:rsidRPr="00087612">
          <w:rPr>
            <w:rStyle w:val="Hyperlink"/>
          </w:rPr>
          <w:t>http://icai.independent.gov.uk/report/dfids-approach-to-delivering-impact/</w:t>
        </w:r>
      </w:hyperlink>
      <w:r>
        <w:t xml:space="preserve"> </w:t>
      </w:r>
    </w:p>
  </w:footnote>
  <w:footnote w:id="4">
    <w:p w14:paraId="1BBA268B" w14:textId="77777777" w:rsidR="00FA2254" w:rsidRDefault="00FA2254" w:rsidP="00155431">
      <w:pPr>
        <w:pStyle w:val="FootnoteText"/>
      </w:pPr>
      <w:r>
        <w:rPr>
          <w:rStyle w:val="FootnoteReference"/>
        </w:rPr>
        <w:footnoteRef/>
      </w:r>
      <w:r>
        <w:t xml:space="preserve"> See: </w:t>
      </w:r>
      <w:hyperlink r:id="rId3" w:history="1">
        <w:r w:rsidRPr="00087612">
          <w:rPr>
            <w:rStyle w:val="Hyperlink"/>
          </w:rPr>
          <w:t>http://www.ids.ac.uk/publication/the-politics-of-evidence-and-results-in-international-development-playing-the-game-to-change-the-rules</w:t>
        </w:r>
      </w:hyperlink>
      <w:r>
        <w:t xml:space="preserve"> and </w:t>
      </w:r>
      <w:hyperlink r:id="rId4" w:history="1">
        <w:r w:rsidRPr="00087612">
          <w:rPr>
            <w:rStyle w:val="Hyperlink"/>
          </w:rPr>
          <w:t>http://bigpushforward.net/</w:t>
        </w:r>
      </w:hyperlink>
      <w:r>
        <w:t xml:space="preserve"> </w:t>
      </w:r>
    </w:p>
  </w:footnote>
  <w:footnote w:id="5">
    <w:p w14:paraId="33DC2B8E" w14:textId="7D7BA01D" w:rsidR="00FA2254" w:rsidRPr="00DE6EF2" w:rsidRDefault="00FA2254">
      <w:pPr>
        <w:pStyle w:val="FootnoteText"/>
        <w:rPr>
          <w:lang w:val="en-US"/>
        </w:rPr>
      </w:pPr>
      <w:r>
        <w:rPr>
          <w:rStyle w:val="FootnoteReference"/>
        </w:rPr>
        <w:footnoteRef/>
      </w:r>
      <w:r>
        <w:t xml:space="preserve"> </w:t>
      </w:r>
      <w:r>
        <w:rPr>
          <w:lang w:val="en-US"/>
        </w:rPr>
        <w:t>this principle builds on Test 1 from the Bond paper</w:t>
      </w:r>
    </w:p>
  </w:footnote>
  <w:footnote w:id="6">
    <w:p w14:paraId="213E3DE8" w14:textId="77777777" w:rsidR="00FA2254" w:rsidRPr="000F789D" w:rsidRDefault="00FA2254" w:rsidP="00586664">
      <w:pPr>
        <w:pStyle w:val="FootnoteText"/>
        <w:rPr>
          <w:lang w:val="en-US"/>
        </w:rPr>
      </w:pPr>
      <w:r>
        <w:rPr>
          <w:rStyle w:val="FootnoteReference"/>
        </w:rPr>
        <w:footnoteRef/>
      </w:r>
      <w:r>
        <w:t xml:space="preserve"> </w:t>
      </w:r>
      <w:r>
        <w:rPr>
          <w:lang w:val="en-US"/>
        </w:rPr>
        <w:t>This principle builds on Test 7 from the Bond paper</w:t>
      </w:r>
    </w:p>
  </w:footnote>
  <w:footnote w:id="7">
    <w:p w14:paraId="6BD99E35" w14:textId="63132809" w:rsidR="00FA2254" w:rsidRPr="006E1CDF" w:rsidRDefault="00FA2254" w:rsidP="00586664">
      <w:pPr>
        <w:pStyle w:val="FootnoteText"/>
        <w:rPr>
          <w:lang w:val="en-US"/>
        </w:rPr>
      </w:pPr>
      <w:r>
        <w:rPr>
          <w:rStyle w:val="FootnoteReference"/>
        </w:rPr>
        <w:footnoteRef/>
      </w:r>
      <w:r>
        <w:t xml:space="preserve"> </w:t>
      </w:r>
      <w:r>
        <w:rPr>
          <w:lang w:val="en-US"/>
        </w:rPr>
        <w:t xml:space="preserve">Per DFID’s Aid Match indicator protocol </w:t>
      </w:r>
      <w:hyperlink r:id="rId5" w:history="1">
        <w:r w:rsidRPr="003B7D30">
          <w:rPr>
            <w:rStyle w:val="Hyperlink"/>
            <w:lang w:val="en-US"/>
          </w:rPr>
          <w:t>https://assets.digital.cabinet-office.gov.uk/media/565efda0e5274a74e6000009/Indicator-Protocol.doc</w:t>
        </w:r>
      </w:hyperlink>
      <w:r>
        <w:rPr>
          <w:lang w:val="en-US"/>
        </w:rPr>
        <w:t xml:space="preserve">  and  </w:t>
      </w:r>
      <w:hyperlink r:id="rId6" w:history="1">
        <w:r w:rsidRPr="00EE3F0E">
          <w:rPr>
            <w:rStyle w:val="Hyperlink"/>
            <w:lang w:val="en-US"/>
          </w:rPr>
          <w:t>http://blog.devresults.com/proposed-indicator-definition-schema/</w:t>
        </w:r>
      </w:hyperlink>
      <w:r>
        <w:rPr>
          <w:lang w:val="en-US"/>
        </w:rPr>
        <w:t xml:space="preserve"> (the latter is in turn based loosely on</w:t>
      </w:r>
      <w:r w:rsidRPr="006E1CDF">
        <w:rPr>
          <w:lang w:val="en-US"/>
        </w:rPr>
        <w:t xml:space="preserve"> USAID's Performance Indicator Reference Sheets</w:t>
      </w:r>
      <w:r>
        <w:rPr>
          <w:lang w:val="en-US"/>
        </w:rPr>
        <w:t xml:space="preserve">: </w:t>
      </w:r>
      <w:hyperlink r:id="rId7" w:history="1">
        <w:r w:rsidRPr="00EE3F0E">
          <w:rPr>
            <w:rStyle w:val="Hyperlink"/>
            <w:lang w:val="en-US"/>
          </w:rPr>
          <w:t>http://usaidprojectstarter.org/content/pmp-performance-indicator-reference-sheet</w:t>
        </w:r>
      </w:hyperlink>
      <w:r>
        <w:rPr>
          <w:lang w:val="en-US"/>
        </w:rPr>
        <w:t xml:space="preserve"> )</w:t>
      </w:r>
    </w:p>
  </w:footnote>
  <w:footnote w:id="8">
    <w:p w14:paraId="16975656" w14:textId="77777777" w:rsidR="00FA2254" w:rsidRPr="00B64EDA" w:rsidRDefault="00FA2254" w:rsidP="00586664">
      <w:pPr>
        <w:spacing w:after="0" w:line="240" w:lineRule="auto"/>
        <w:rPr>
          <w:sz w:val="20"/>
          <w:szCs w:val="20"/>
          <w:lang w:val="en-US"/>
        </w:rPr>
      </w:pPr>
      <w:r w:rsidRPr="00B64EDA">
        <w:rPr>
          <w:rStyle w:val="FootnoteReference"/>
          <w:sz w:val="20"/>
          <w:szCs w:val="20"/>
        </w:rPr>
        <w:footnoteRef/>
      </w:r>
      <w:r w:rsidRPr="00B64EDA">
        <w:rPr>
          <w:sz w:val="20"/>
          <w:szCs w:val="20"/>
        </w:rPr>
        <w:t xml:space="preserve"> </w:t>
      </w:r>
      <w:hyperlink r:id="rId8" w:anchor="evidence_principles" w:history="1">
        <w:r w:rsidRPr="00B64EDA">
          <w:rPr>
            <w:rStyle w:val="Hyperlink"/>
            <w:sz w:val="20"/>
            <w:szCs w:val="20"/>
            <w:lang w:val="en-US"/>
          </w:rPr>
          <w:t>https://www.bond.org.uk/effectiveness/monitoring-and-evaluation#evidence_principles</w:t>
        </w:r>
      </w:hyperlink>
      <w:r w:rsidRPr="00B64EDA">
        <w:rPr>
          <w:sz w:val="20"/>
          <w:szCs w:val="20"/>
          <w:lang w:val="en-US"/>
        </w:rPr>
        <w:t xml:space="preserve"> </w:t>
      </w:r>
    </w:p>
  </w:footnote>
  <w:footnote w:id="9">
    <w:p w14:paraId="46D7D71E" w14:textId="77777777" w:rsidR="00FA2254" w:rsidRPr="00B64EDA" w:rsidRDefault="00FA2254" w:rsidP="00586664">
      <w:pPr>
        <w:spacing w:after="0" w:line="240" w:lineRule="auto"/>
        <w:rPr>
          <w:lang w:val="en-US"/>
        </w:rPr>
      </w:pPr>
      <w:r w:rsidRPr="00B64EDA">
        <w:rPr>
          <w:rStyle w:val="FootnoteReference"/>
          <w:sz w:val="20"/>
          <w:szCs w:val="20"/>
        </w:rPr>
        <w:footnoteRef/>
      </w:r>
      <w:r w:rsidRPr="00B64EDA">
        <w:rPr>
          <w:sz w:val="20"/>
          <w:szCs w:val="20"/>
        </w:rPr>
        <w:t xml:space="preserve"> </w:t>
      </w:r>
      <w:hyperlink r:id="rId9" w:history="1">
        <w:r w:rsidRPr="00B64EDA">
          <w:rPr>
            <w:rStyle w:val="Hyperlink"/>
            <w:sz w:val="20"/>
            <w:szCs w:val="20"/>
            <w:lang w:val="en-US"/>
          </w:rPr>
          <w:t>http://www.oecd.org/development/evaluation/qualitystandards.pdf</w:t>
        </w:r>
      </w:hyperlink>
    </w:p>
  </w:footnote>
  <w:footnote w:id="10">
    <w:p w14:paraId="61646460" w14:textId="77777777" w:rsidR="00FA2254" w:rsidRPr="00B64EDA" w:rsidRDefault="00FA2254" w:rsidP="00586664">
      <w:pPr>
        <w:spacing w:after="0" w:line="240" w:lineRule="auto"/>
        <w:rPr>
          <w:lang w:val="en-US"/>
        </w:rPr>
      </w:pPr>
      <w:r>
        <w:rPr>
          <w:rStyle w:val="FootnoteReference"/>
        </w:rPr>
        <w:footnoteRef/>
      </w:r>
      <w:r>
        <w:t xml:space="preserve"> </w:t>
      </w:r>
      <w:hyperlink r:id="rId10" w:history="1">
        <w:r w:rsidRPr="00B64EDA">
          <w:rPr>
            <w:rStyle w:val="Hyperlink"/>
            <w:sz w:val="20"/>
            <w:lang w:val="en-US"/>
          </w:rPr>
          <w:t>https://www.gov.uk/government/uploads/system/uploads/attachment_data/file/291982/HTN-strength-evidence-march2014.pdf</w:t>
        </w:r>
      </w:hyperlink>
    </w:p>
  </w:footnote>
  <w:footnote w:id="11">
    <w:p w14:paraId="36692036" w14:textId="27392F38" w:rsidR="00FA2254" w:rsidRPr="00925E95" w:rsidRDefault="00FA2254">
      <w:pPr>
        <w:pStyle w:val="FootnoteText"/>
        <w:rPr>
          <w:lang w:val="en-US"/>
        </w:rPr>
      </w:pPr>
      <w:r>
        <w:rPr>
          <w:rStyle w:val="FootnoteReference"/>
        </w:rPr>
        <w:footnoteRef/>
      </w:r>
      <w:r>
        <w:t xml:space="preserve"> </w:t>
      </w:r>
      <w:r>
        <w:rPr>
          <w:lang w:val="en-US"/>
        </w:rPr>
        <w:t>this principle builds on Test 3 from the Bond paper</w:t>
      </w:r>
    </w:p>
  </w:footnote>
  <w:footnote w:id="12">
    <w:p w14:paraId="62784F5E" w14:textId="1C4EE889" w:rsidR="00FA2254" w:rsidRPr="006E6B1D" w:rsidRDefault="00FA2254" w:rsidP="006720C7">
      <w:pPr>
        <w:pStyle w:val="FootnoteText"/>
        <w:rPr>
          <w:lang w:val="en-US"/>
        </w:rPr>
      </w:pPr>
      <w:r>
        <w:rPr>
          <w:rStyle w:val="FootnoteReference"/>
        </w:rPr>
        <w:footnoteRef/>
      </w:r>
      <w:r>
        <w:t xml:space="preserve"> Note: technically </w:t>
      </w:r>
      <w:r>
        <w:rPr>
          <w:lang w:val="en-US"/>
        </w:rPr>
        <w:t>the standard’s current provision for disaggregation (through “dimension”) provides a means to distinguish between indicators but it is not sufficient to allow unambiguous disaggregations for the same indicator – see suggestions for the current, suboptimal workaround.</w:t>
      </w:r>
    </w:p>
  </w:footnote>
  <w:footnote w:id="13">
    <w:p w14:paraId="4F656DF3" w14:textId="77777777" w:rsidR="00FA2254" w:rsidRDefault="00FA2254" w:rsidP="00143F1E">
      <w:pPr>
        <w:pStyle w:val="FootnoteText"/>
      </w:pPr>
      <w:r>
        <w:rPr>
          <w:rStyle w:val="FootnoteReference"/>
        </w:rPr>
        <w:footnoteRef/>
      </w:r>
      <w:r>
        <w:t xml:space="preserve"> For example, DFID requires results to be disaggregated by gender and is rolling out requirements to disaggregate by disability status.</w:t>
      </w:r>
    </w:p>
  </w:footnote>
  <w:footnote w:id="14">
    <w:p w14:paraId="313A3DD4" w14:textId="77777777" w:rsidR="00FA2254" w:rsidRPr="00C35A76" w:rsidRDefault="00FA2254" w:rsidP="009B7527">
      <w:pPr>
        <w:pStyle w:val="FootnoteText"/>
        <w:rPr>
          <w:lang w:val="en-US"/>
        </w:rPr>
      </w:pPr>
      <w:r>
        <w:rPr>
          <w:rStyle w:val="FootnoteReference"/>
        </w:rPr>
        <w:footnoteRef/>
      </w:r>
      <w:r>
        <w:t xml:space="preserve"> </w:t>
      </w:r>
      <w:r>
        <w:rPr>
          <w:lang w:val="en-US"/>
        </w:rPr>
        <w:t>this principle builds on Test 4 from the Bond paper</w:t>
      </w:r>
    </w:p>
  </w:footnote>
  <w:footnote w:id="15">
    <w:p w14:paraId="3C76BB0A" w14:textId="77777777" w:rsidR="00FA2254" w:rsidRDefault="00FA2254" w:rsidP="00B91E23">
      <w:pPr>
        <w:pStyle w:val="FootnoteText"/>
      </w:pPr>
      <w:r>
        <w:rPr>
          <w:rStyle w:val="FootnoteReference"/>
        </w:rPr>
        <w:footnoteRef/>
      </w:r>
      <w:r>
        <w:t xml:space="preserve"> See section 1.2 of: </w:t>
      </w:r>
      <w:hyperlink r:id="rId11" w:history="1">
        <w:r w:rsidRPr="00EE3F0E">
          <w:rPr>
            <w:rStyle w:val="Hyperlink"/>
          </w:rPr>
          <w:t>https://www.government.nl/documents/publications/2015/12/01/open-data-and-development-cooperation</w:t>
        </w:r>
      </w:hyperlink>
      <w: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A4223"/>
    <w:multiLevelType w:val="hybridMultilevel"/>
    <w:tmpl w:val="F6EC70CC"/>
    <w:lvl w:ilvl="0" w:tplc="3222D10E">
      <w:start w:val="1"/>
      <w:numFmt w:val="decimal"/>
      <w:lvlText w:val="Principle %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091C322A"/>
    <w:multiLevelType w:val="hybridMultilevel"/>
    <w:tmpl w:val="67909962"/>
    <w:lvl w:ilvl="0" w:tplc="0CB82B06">
      <w:start w:val="8"/>
      <w:numFmt w:val="decimal"/>
      <w:lvlText w:val="Principle %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10668"/>
    <w:multiLevelType w:val="hybridMultilevel"/>
    <w:tmpl w:val="FB8CD0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1B4B9A"/>
    <w:multiLevelType w:val="hybridMultilevel"/>
    <w:tmpl w:val="4A308C7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200349B6"/>
    <w:multiLevelType w:val="hybridMultilevel"/>
    <w:tmpl w:val="1D5EE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9D7478"/>
    <w:multiLevelType w:val="hybridMultilevel"/>
    <w:tmpl w:val="C9A2E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5636F1"/>
    <w:multiLevelType w:val="hybridMultilevel"/>
    <w:tmpl w:val="56FEC914"/>
    <w:lvl w:ilvl="0" w:tplc="3222D10E">
      <w:start w:val="1"/>
      <w:numFmt w:val="decimal"/>
      <w:lvlText w:val="Princip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EA00A7"/>
    <w:multiLevelType w:val="hybridMultilevel"/>
    <w:tmpl w:val="EE98E63C"/>
    <w:lvl w:ilvl="0" w:tplc="10F27D66">
      <w:start w:val="1"/>
      <w:numFmt w:val="decimal"/>
      <w:lvlText w:val="7.%1: "/>
      <w:lvlJc w:val="left"/>
      <w:pPr>
        <w:ind w:left="720" w:hanging="360"/>
      </w:pPr>
      <w:rPr>
        <w:rFonts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4E4933"/>
    <w:multiLevelType w:val="hybridMultilevel"/>
    <w:tmpl w:val="DD9C6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AC4F31"/>
    <w:multiLevelType w:val="hybridMultilevel"/>
    <w:tmpl w:val="B79679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0B08A0"/>
    <w:multiLevelType w:val="hybridMultilevel"/>
    <w:tmpl w:val="25EC2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9500B5"/>
    <w:multiLevelType w:val="hybridMultilevel"/>
    <w:tmpl w:val="B7384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331719"/>
    <w:multiLevelType w:val="hybridMultilevel"/>
    <w:tmpl w:val="BFE074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6069F3"/>
    <w:multiLevelType w:val="hybridMultilevel"/>
    <w:tmpl w:val="ABB4A784"/>
    <w:lvl w:ilvl="0" w:tplc="3222D10E">
      <w:start w:val="1"/>
      <w:numFmt w:val="decimal"/>
      <w:lvlText w:val="Princip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0C2C0C"/>
    <w:multiLevelType w:val="hybridMultilevel"/>
    <w:tmpl w:val="02721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190A53"/>
    <w:multiLevelType w:val="hybridMultilevel"/>
    <w:tmpl w:val="9F004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5A0E60"/>
    <w:multiLevelType w:val="hybridMultilevel"/>
    <w:tmpl w:val="5C0A80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DB5CD7"/>
    <w:multiLevelType w:val="hybridMultilevel"/>
    <w:tmpl w:val="C6CAB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8252F6"/>
    <w:multiLevelType w:val="hybridMultilevel"/>
    <w:tmpl w:val="0276C228"/>
    <w:lvl w:ilvl="0" w:tplc="F5E641C4">
      <w:start w:val="1"/>
      <w:numFmt w:val="decimal"/>
      <w:lvlText w:val="Principle %1:"/>
      <w:lvlJc w:val="left"/>
      <w:pPr>
        <w:ind w:left="720" w:hanging="360"/>
      </w:pPr>
      <w:rPr>
        <w:rFonts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310B65"/>
    <w:multiLevelType w:val="hybridMultilevel"/>
    <w:tmpl w:val="859ACA24"/>
    <w:lvl w:ilvl="0" w:tplc="5FBC0988">
      <w:start w:val="1"/>
      <w:numFmt w:val="bullet"/>
      <w:lvlText w:val="•"/>
      <w:lvlJc w:val="left"/>
      <w:pPr>
        <w:tabs>
          <w:tab w:val="num" w:pos="720"/>
        </w:tabs>
        <w:ind w:left="720" w:hanging="360"/>
      </w:pPr>
      <w:rPr>
        <w:rFonts w:ascii="Arial" w:hAnsi="Arial" w:hint="default"/>
      </w:rPr>
    </w:lvl>
    <w:lvl w:ilvl="1" w:tplc="1F2E84E8" w:tentative="1">
      <w:start w:val="1"/>
      <w:numFmt w:val="bullet"/>
      <w:lvlText w:val="•"/>
      <w:lvlJc w:val="left"/>
      <w:pPr>
        <w:tabs>
          <w:tab w:val="num" w:pos="1440"/>
        </w:tabs>
        <w:ind w:left="1440" w:hanging="360"/>
      </w:pPr>
      <w:rPr>
        <w:rFonts w:ascii="Arial" w:hAnsi="Arial" w:hint="default"/>
      </w:rPr>
    </w:lvl>
    <w:lvl w:ilvl="2" w:tplc="55204626" w:tentative="1">
      <w:start w:val="1"/>
      <w:numFmt w:val="bullet"/>
      <w:lvlText w:val="•"/>
      <w:lvlJc w:val="left"/>
      <w:pPr>
        <w:tabs>
          <w:tab w:val="num" w:pos="2160"/>
        </w:tabs>
        <w:ind w:left="2160" w:hanging="360"/>
      </w:pPr>
      <w:rPr>
        <w:rFonts w:ascii="Arial" w:hAnsi="Arial" w:hint="default"/>
      </w:rPr>
    </w:lvl>
    <w:lvl w:ilvl="3" w:tplc="94306A78" w:tentative="1">
      <w:start w:val="1"/>
      <w:numFmt w:val="bullet"/>
      <w:lvlText w:val="•"/>
      <w:lvlJc w:val="left"/>
      <w:pPr>
        <w:tabs>
          <w:tab w:val="num" w:pos="2880"/>
        </w:tabs>
        <w:ind w:left="2880" w:hanging="360"/>
      </w:pPr>
      <w:rPr>
        <w:rFonts w:ascii="Arial" w:hAnsi="Arial" w:hint="default"/>
      </w:rPr>
    </w:lvl>
    <w:lvl w:ilvl="4" w:tplc="1862DD6A" w:tentative="1">
      <w:start w:val="1"/>
      <w:numFmt w:val="bullet"/>
      <w:lvlText w:val="•"/>
      <w:lvlJc w:val="left"/>
      <w:pPr>
        <w:tabs>
          <w:tab w:val="num" w:pos="3600"/>
        </w:tabs>
        <w:ind w:left="3600" w:hanging="360"/>
      </w:pPr>
      <w:rPr>
        <w:rFonts w:ascii="Arial" w:hAnsi="Arial" w:hint="default"/>
      </w:rPr>
    </w:lvl>
    <w:lvl w:ilvl="5" w:tplc="B24EFE30" w:tentative="1">
      <w:start w:val="1"/>
      <w:numFmt w:val="bullet"/>
      <w:lvlText w:val="•"/>
      <w:lvlJc w:val="left"/>
      <w:pPr>
        <w:tabs>
          <w:tab w:val="num" w:pos="4320"/>
        </w:tabs>
        <w:ind w:left="4320" w:hanging="360"/>
      </w:pPr>
      <w:rPr>
        <w:rFonts w:ascii="Arial" w:hAnsi="Arial" w:hint="default"/>
      </w:rPr>
    </w:lvl>
    <w:lvl w:ilvl="6" w:tplc="27683742" w:tentative="1">
      <w:start w:val="1"/>
      <w:numFmt w:val="bullet"/>
      <w:lvlText w:val="•"/>
      <w:lvlJc w:val="left"/>
      <w:pPr>
        <w:tabs>
          <w:tab w:val="num" w:pos="5040"/>
        </w:tabs>
        <w:ind w:left="5040" w:hanging="360"/>
      </w:pPr>
      <w:rPr>
        <w:rFonts w:ascii="Arial" w:hAnsi="Arial" w:hint="default"/>
      </w:rPr>
    </w:lvl>
    <w:lvl w:ilvl="7" w:tplc="4DC025B0" w:tentative="1">
      <w:start w:val="1"/>
      <w:numFmt w:val="bullet"/>
      <w:lvlText w:val="•"/>
      <w:lvlJc w:val="left"/>
      <w:pPr>
        <w:tabs>
          <w:tab w:val="num" w:pos="5760"/>
        </w:tabs>
        <w:ind w:left="5760" w:hanging="360"/>
      </w:pPr>
      <w:rPr>
        <w:rFonts w:ascii="Arial" w:hAnsi="Arial" w:hint="default"/>
      </w:rPr>
    </w:lvl>
    <w:lvl w:ilvl="8" w:tplc="1BB2C13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B6C3FE5"/>
    <w:multiLevelType w:val="hybridMultilevel"/>
    <w:tmpl w:val="ED461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14"/>
  </w:num>
  <w:num w:numId="5">
    <w:abstractNumId w:val="19"/>
  </w:num>
  <w:num w:numId="6">
    <w:abstractNumId w:val="2"/>
  </w:num>
  <w:num w:numId="7">
    <w:abstractNumId w:val="13"/>
  </w:num>
  <w:num w:numId="8">
    <w:abstractNumId w:val="17"/>
  </w:num>
  <w:num w:numId="9">
    <w:abstractNumId w:val="18"/>
  </w:num>
  <w:num w:numId="10">
    <w:abstractNumId w:val="6"/>
  </w:num>
  <w:num w:numId="11">
    <w:abstractNumId w:val="0"/>
  </w:num>
  <w:num w:numId="12">
    <w:abstractNumId w:val="1"/>
  </w:num>
  <w:num w:numId="13">
    <w:abstractNumId w:val="15"/>
  </w:num>
  <w:num w:numId="14">
    <w:abstractNumId w:val="11"/>
  </w:num>
  <w:num w:numId="15">
    <w:abstractNumId w:val="16"/>
  </w:num>
  <w:num w:numId="16">
    <w:abstractNumId w:val="20"/>
  </w:num>
  <w:num w:numId="17">
    <w:abstractNumId w:val="4"/>
  </w:num>
  <w:num w:numId="18">
    <w:abstractNumId w:val="5"/>
  </w:num>
  <w:num w:numId="19">
    <w:abstractNumId w:val="8"/>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defaultTabStop w:val="720"/>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912"/>
    <w:rsid w:val="0000291D"/>
    <w:rsid w:val="000073F0"/>
    <w:rsid w:val="000205FE"/>
    <w:rsid w:val="00020E14"/>
    <w:rsid w:val="00022F83"/>
    <w:rsid w:val="00027444"/>
    <w:rsid w:val="0003093B"/>
    <w:rsid w:val="00030C35"/>
    <w:rsid w:val="0003150A"/>
    <w:rsid w:val="000325B1"/>
    <w:rsid w:val="00035347"/>
    <w:rsid w:val="000402FE"/>
    <w:rsid w:val="000504BC"/>
    <w:rsid w:val="000544B7"/>
    <w:rsid w:val="0009522F"/>
    <w:rsid w:val="000A3C6C"/>
    <w:rsid w:val="000A5684"/>
    <w:rsid w:val="000A762B"/>
    <w:rsid w:val="000B0CBC"/>
    <w:rsid w:val="000B612B"/>
    <w:rsid w:val="000C3B09"/>
    <w:rsid w:val="000C7AE8"/>
    <w:rsid w:val="000D03F0"/>
    <w:rsid w:val="000D564A"/>
    <w:rsid w:val="000D5AE2"/>
    <w:rsid w:val="000E1216"/>
    <w:rsid w:val="000F2A06"/>
    <w:rsid w:val="000F789D"/>
    <w:rsid w:val="00122F99"/>
    <w:rsid w:val="00135549"/>
    <w:rsid w:val="00143F1E"/>
    <w:rsid w:val="001459A8"/>
    <w:rsid w:val="00147549"/>
    <w:rsid w:val="00147918"/>
    <w:rsid w:val="00152768"/>
    <w:rsid w:val="00155431"/>
    <w:rsid w:val="001638F9"/>
    <w:rsid w:val="00170C4D"/>
    <w:rsid w:val="0017398A"/>
    <w:rsid w:val="00174249"/>
    <w:rsid w:val="001753A4"/>
    <w:rsid w:val="001773EA"/>
    <w:rsid w:val="00180976"/>
    <w:rsid w:val="001840B7"/>
    <w:rsid w:val="00185BA0"/>
    <w:rsid w:val="00190EC6"/>
    <w:rsid w:val="00192207"/>
    <w:rsid w:val="00195B40"/>
    <w:rsid w:val="001A0AB4"/>
    <w:rsid w:val="001A2B1C"/>
    <w:rsid w:val="001A4B6F"/>
    <w:rsid w:val="001A5B79"/>
    <w:rsid w:val="001B11A5"/>
    <w:rsid w:val="001B289A"/>
    <w:rsid w:val="001B45A9"/>
    <w:rsid w:val="001C62B6"/>
    <w:rsid w:val="001C6952"/>
    <w:rsid w:val="001D1350"/>
    <w:rsid w:val="001D1541"/>
    <w:rsid w:val="001D5780"/>
    <w:rsid w:val="001E3342"/>
    <w:rsid w:val="00200B41"/>
    <w:rsid w:val="00213F16"/>
    <w:rsid w:val="00213F29"/>
    <w:rsid w:val="00216F75"/>
    <w:rsid w:val="002343E4"/>
    <w:rsid w:val="00234CB2"/>
    <w:rsid w:val="002464C6"/>
    <w:rsid w:val="00247EAD"/>
    <w:rsid w:val="00250CE3"/>
    <w:rsid w:val="002530CE"/>
    <w:rsid w:val="0025458F"/>
    <w:rsid w:val="00265B4C"/>
    <w:rsid w:val="002662A7"/>
    <w:rsid w:val="00266B4C"/>
    <w:rsid w:val="00274C46"/>
    <w:rsid w:val="00276323"/>
    <w:rsid w:val="002960F4"/>
    <w:rsid w:val="002A0643"/>
    <w:rsid w:val="002A0CF7"/>
    <w:rsid w:val="002A155F"/>
    <w:rsid w:val="002A715B"/>
    <w:rsid w:val="002B6E39"/>
    <w:rsid w:val="002C10B8"/>
    <w:rsid w:val="002C1CC1"/>
    <w:rsid w:val="002C1FC2"/>
    <w:rsid w:val="002C58A7"/>
    <w:rsid w:val="002E5FD8"/>
    <w:rsid w:val="002F3128"/>
    <w:rsid w:val="002F5C31"/>
    <w:rsid w:val="00314165"/>
    <w:rsid w:val="0031738D"/>
    <w:rsid w:val="00330C6A"/>
    <w:rsid w:val="00331845"/>
    <w:rsid w:val="0035036E"/>
    <w:rsid w:val="003525A5"/>
    <w:rsid w:val="003804BF"/>
    <w:rsid w:val="00380B5C"/>
    <w:rsid w:val="00381664"/>
    <w:rsid w:val="003870BF"/>
    <w:rsid w:val="0039625D"/>
    <w:rsid w:val="003A4696"/>
    <w:rsid w:val="003B1EEC"/>
    <w:rsid w:val="003B3EBB"/>
    <w:rsid w:val="003C1993"/>
    <w:rsid w:val="003C6EF9"/>
    <w:rsid w:val="003D335D"/>
    <w:rsid w:val="003E4CFC"/>
    <w:rsid w:val="003E5288"/>
    <w:rsid w:val="003F0BBD"/>
    <w:rsid w:val="003F18C3"/>
    <w:rsid w:val="003F474F"/>
    <w:rsid w:val="003F7BFC"/>
    <w:rsid w:val="004014E7"/>
    <w:rsid w:val="00410182"/>
    <w:rsid w:val="00421C8C"/>
    <w:rsid w:val="00431C86"/>
    <w:rsid w:val="00444A10"/>
    <w:rsid w:val="004504A7"/>
    <w:rsid w:val="00456BDE"/>
    <w:rsid w:val="004621BD"/>
    <w:rsid w:val="004622B1"/>
    <w:rsid w:val="00463865"/>
    <w:rsid w:val="00465B0C"/>
    <w:rsid w:val="00475DE3"/>
    <w:rsid w:val="00484C3A"/>
    <w:rsid w:val="00496C0C"/>
    <w:rsid w:val="004A04EB"/>
    <w:rsid w:val="004A144B"/>
    <w:rsid w:val="004B0138"/>
    <w:rsid w:val="004B5D41"/>
    <w:rsid w:val="004C49DF"/>
    <w:rsid w:val="004C679A"/>
    <w:rsid w:val="004D433D"/>
    <w:rsid w:val="004D4CC0"/>
    <w:rsid w:val="004E04D0"/>
    <w:rsid w:val="004E4A15"/>
    <w:rsid w:val="004F042A"/>
    <w:rsid w:val="004F1C43"/>
    <w:rsid w:val="004F572D"/>
    <w:rsid w:val="00500533"/>
    <w:rsid w:val="005032C7"/>
    <w:rsid w:val="00506F8C"/>
    <w:rsid w:val="00507915"/>
    <w:rsid w:val="00512E52"/>
    <w:rsid w:val="005242DC"/>
    <w:rsid w:val="00536DA8"/>
    <w:rsid w:val="0054132B"/>
    <w:rsid w:val="00551CBD"/>
    <w:rsid w:val="00551F28"/>
    <w:rsid w:val="005534D7"/>
    <w:rsid w:val="005544A8"/>
    <w:rsid w:val="00564687"/>
    <w:rsid w:val="005674D6"/>
    <w:rsid w:val="00586664"/>
    <w:rsid w:val="005A26F8"/>
    <w:rsid w:val="005A7D6A"/>
    <w:rsid w:val="005B0187"/>
    <w:rsid w:val="005C062C"/>
    <w:rsid w:val="005C2151"/>
    <w:rsid w:val="005C7E37"/>
    <w:rsid w:val="005E0D10"/>
    <w:rsid w:val="005E2CAB"/>
    <w:rsid w:val="005E7EAC"/>
    <w:rsid w:val="005F72A5"/>
    <w:rsid w:val="00602D26"/>
    <w:rsid w:val="006050E6"/>
    <w:rsid w:val="00605EB4"/>
    <w:rsid w:val="006065DB"/>
    <w:rsid w:val="006265D1"/>
    <w:rsid w:val="00627F51"/>
    <w:rsid w:val="00632DE8"/>
    <w:rsid w:val="0063341F"/>
    <w:rsid w:val="0064016E"/>
    <w:rsid w:val="00645053"/>
    <w:rsid w:val="00651C9E"/>
    <w:rsid w:val="006552F5"/>
    <w:rsid w:val="00661A4A"/>
    <w:rsid w:val="006720C7"/>
    <w:rsid w:val="006815FF"/>
    <w:rsid w:val="00683CA1"/>
    <w:rsid w:val="006A3F0A"/>
    <w:rsid w:val="006B2A57"/>
    <w:rsid w:val="006B4AD9"/>
    <w:rsid w:val="006B4B87"/>
    <w:rsid w:val="006B586D"/>
    <w:rsid w:val="006B671F"/>
    <w:rsid w:val="006B7235"/>
    <w:rsid w:val="006D279D"/>
    <w:rsid w:val="006E0C8A"/>
    <w:rsid w:val="006E134C"/>
    <w:rsid w:val="006E147A"/>
    <w:rsid w:val="006E1CDF"/>
    <w:rsid w:val="006E352B"/>
    <w:rsid w:val="006F15E7"/>
    <w:rsid w:val="006F37B3"/>
    <w:rsid w:val="006F380C"/>
    <w:rsid w:val="006F4BE2"/>
    <w:rsid w:val="00700703"/>
    <w:rsid w:val="00702827"/>
    <w:rsid w:val="007046A1"/>
    <w:rsid w:val="007050A3"/>
    <w:rsid w:val="00710D37"/>
    <w:rsid w:val="007169F9"/>
    <w:rsid w:val="007224D9"/>
    <w:rsid w:val="00726EBB"/>
    <w:rsid w:val="00730C08"/>
    <w:rsid w:val="00731346"/>
    <w:rsid w:val="00740F2F"/>
    <w:rsid w:val="00743A1A"/>
    <w:rsid w:val="007457AF"/>
    <w:rsid w:val="00754413"/>
    <w:rsid w:val="00755C56"/>
    <w:rsid w:val="00771B24"/>
    <w:rsid w:val="00774840"/>
    <w:rsid w:val="00775126"/>
    <w:rsid w:val="00775A10"/>
    <w:rsid w:val="00775E0E"/>
    <w:rsid w:val="00780B8D"/>
    <w:rsid w:val="00784184"/>
    <w:rsid w:val="00790BDC"/>
    <w:rsid w:val="00795422"/>
    <w:rsid w:val="00795A04"/>
    <w:rsid w:val="007A0B4E"/>
    <w:rsid w:val="007A1F7E"/>
    <w:rsid w:val="007A7FD8"/>
    <w:rsid w:val="007B0626"/>
    <w:rsid w:val="007C13FF"/>
    <w:rsid w:val="007C26AB"/>
    <w:rsid w:val="007C687B"/>
    <w:rsid w:val="007E3625"/>
    <w:rsid w:val="007F3328"/>
    <w:rsid w:val="007F541F"/>
    <w:rsid w:val="007F5B9D"/>
    <w:rsid w:val="0080768C"/>
    <w:rsid w:val="008078B0"/>
    <w:rsid w:val="008100AD"/>
    <w:rsid w:val="00810B29"/>
    <w:rsid w:val="00823B33"/>
    <w:rsid w:val="00830917"/>
    <w:rsid w:val="00835BA2"/>
    <w:rsid w:val="00836B9B"/>
    <w:rsid w:val="00840954"/>
    <w:rsid w:val="008428F0"/>
    <w:rsid w:val="00844C00"/>
    <w:rsid w:val="008537A7"/>
    <w:rsid w:val="00854B86"/>
    <w:rsid w:val="008571E7"/>
    <w:rsid w:val="00861174"/>
    <w:rsid w:val="008616C2"/>
    <w:rsid w:val="00873BF3"/>
    <w:rsid w:val="0087403C"/>
    <w:rsid w:val="00881BC1"/>
    <w:rsid w:val="00882315"/>
    <w:rsid w:val="008846F9"/>
    <w:rsid w:val="00891FD0"/>
    <w:rsid w:val="00892B93"/>
    <w:rsid w:val="00896DB4"/>
    <w:rsid w:val="008A6CAF"/>
    <w:rsid w:val="008A716C"/>
    <w:rsid w:val="008B2EF3"/>
    <w:rsid w:val="008B43CE"/>
    <w:rsid w:val="008C2ECE"/>
    <w:rsid w:val="008C3E9E"/>
    <w:rsid w:val="008D1B2B"/>
    <w:rsid w:val="008D5A72"/>
    <w:rsid w:val="008D6EAE"/>
    <w:rsid w:val="008E57E9"/>
    <w:rsid w:val="008F04F0"/>
    <w:rsid w:val="008F155C"/>
    <w:rsid w:val="009124D4"/>
    <w:rsid w:val="00920AFE"/>
    <w:rsid w:val="0092397A"/>
    <w:rsid w:val="00925E95"/>
    <w:rsid w:val="00933E37"/>
    <w:rsid w:val="00934B00"/>
    <w:rsid w:val="00940B5C"/>
    <w:rsid w:val="00940C4B"/>
    <w:rsid w:val="0095533A"/>
    <w:rsid w:val="0096163B"/>
    <w:rsid w:val="00962FDF"/>
    <w:rsid w:val="00966423"/>
    <w:rsid w:val="00966D6E"/>
    <w:rsid w:val="0096786A"/>
    <w:rsid w:val="009714C3"/>
    <w:rsid w:val="009778C6"/>
    <w:rsid w:val="0099389D"/>
    <w:rsid w:val="00994C83"/>
    <w:rsid w:val="009A4741"/>
    <w:rsid w:val="009B201F"/>
    <w:rsid w:val="009B4A6F"/>
    <w:rsid w:val="009B7527"/>
    <w:rsid w:val="009D465B"/>
    <w:rsid w:val="009E298A"/>
    <w:rsid w:val="00A02EBE"/>
    <w:rsid w:val="00A057D3"/>
    <w:rsid w:val="00A06B57"/>
    <w:rsid w:val="00A10BA7"/>
    <w:rsid w:val="00A133C0"/>
    <w:rsid w:val="00A23B39"/>
    <w:rsid w:val="00A23DFA"/>
    <w:rsid w:val="00A273C8"/>
    <w:rsid w:val="00A3393C"/>
    <w:rsid w:val="00A33CB5"/>
    <w:rsid w:val="00A36163"/>
    <w:rsid w:val="00A46A48"/>
    <w:rsid w:val="00A5704C"/>
    <w:rsid w:val="00A57AA3"/>
    <w:rsid w:val="00A62C9C"/>
    <w:rsid w:val="00A71242"/>
    <w:rsid w:val="00A713C0"/>
    <w:rsid w:val="00A747A8"/>
    <w:rsid w:val="00A81912"/>
    <w:rsid w:val="00A9061E"/>
    <w:rsid w:val="00A9361D"/>
    <w:rsid w:val="00A95567"/>
    <w:rsid w:val="00AA0FA5"/>
    <w:rsid w:val="00AA2331"/>
    <w:rsid w:val="00AA2EB2"/>
    <w:rsid w:val="00AB14D7"/>
    <w:rsid w:val="00AB35BC"/>
    <w:rsid w:val="00AC544D"/>
    <w:rsid w:val="00AD2288"/>
    <w:rsid w:val="00AD39BD"/>
    <w:rsid w:val="00AE2D85"/>
    <w:rsid w:val="00AE4C7C"/>
    <w:rsid w:val="00AE6F93"/>
    <w:rsid w:val="00B174BA"/>
    <w:rsid w:val="00B23FCB"/>
    <w:rsid w:val="00B520BC"/>
    <w:rsid w:val="00B52482"/>
    <w:rsid w:val="00B5397D"/>
    <w:rsid w:val="00B54EC0"/>
    <w:rsid w:val="00B60269"/>
    <w:rsid w:val="00B60F52"/>
    <w:rsid w:val="00B630CE"/>
    <w:rsid w:val="00B64EDA"/>
    <w:rsid w:val="00B65922"/>
    <w:rsid w:val="00B70A54"/>
    <w:rsid w:val="00B758CC"/>
    <w:rsid w:val="00B77A90"/>
    <w:rsid w:val="00B80091"/>
    <w:rsid w:val="00B80E9B"/>
    <w:rsid w:val="00B821BE"/>
    <w:rsid w:val="00B84474"/>
    <w:rsid w:val="00B87A96"/>
    <w:rsid w:val="00B916F4"/>
    <w:rsid w:val="00B91E23"/>
    <w:rsid w:val="00B930B9"/>
    <w:rsid w:val="00BA03BF"/>
    <w:rsid w:val="00BC553A"/>
    <w:rsid w:val="00BD026B"/>
    <w:rsid w:val="00BD2108"/>
    <w:rsid w:val="00BD375F"/>
    <w:rsid w:val="00BE5AA0"/>
    <w:rsid w:val="00BF00D5"/>
    <w:rsid w:val="00BF3910"/>
    <w:rsid w:val="00C04D1C"/>
    <w:rsid w:val="00C16282"/>
    <w:rsid w:val="00C20DEE"/>
    <w:rsid w:val="00C2529B"/>
    <w:rsid w:val="00C27D9E"/>
    <w:rsid w:val="00C3257D"/>
    <w:rsid w:val="00C35A76"/>
    <w:rsid w:val="00C418B1"/>
    <w:rsid w:val="00C41E62"/>
    <w:rsid w:val="00C4308D"/>
    <w:rsid w:val="00C4797E"/>
    <w:rsid w:val="00C629A3"/>
    <w:rsid w:val="00C630D8"/>
    <w:rsid w:val="00C638B3"/>
    <w:rsid w:val="00C719E6"/>
    <w:rsid w:val="00C9256C"/>
    <w:rsid w:val="00C973A2"/>
    <w:rsid w:val="00CA2B26"/>
    <w:rsid w:val="00CB185D"/>
    <w:rsid w:val="00CB2597"/>
    <w:rsid w:val="00CB3254"/>
    <w:rsid w:val="00CB367A"/>
    <w:rsid w:val="00CC7D57"/>
    <w:rsid w:val="00CD14C6"/>
    <w:rsid w:val="00CE2DE5"/>
    <w:rsid w:val="00CE310D"/>
    <w:rsid w:val="00CE6DFA"/>
    <w:rsid w:val="00D13865"/>
    <w:rsid w:val="00D17CC2"/>
    <w:rsid w:val="00D22BA1"/>
    <w:rsid w:val="00D23B31"/>
    <w:rsid w:val="00D31392"/>
    <w:rsid w:val="00D34679"/>
    <w:rsid w:val="00D34D5B"/>
    <w:rsid w:val="00D35447"/>
    <w:rsid w:val="00D47F37"/>
    <w:rsid w:val="00D5082D"/>
    <w:rsid w:val="00D52B20"/>
    <w:rsid w:val="00D5368C"/>
    <w:rsid w:val="00D53B80"/>
    <w:rsid w:val="00D5447B"/>
    <w:rsid w:val="00D61C5D"/>
    <w:rsid w:val="00D95C11"/>
    <w:rsid w:val="00DA0A6C"/>
    <w:rsid w:val="00DA3C2B"/>
    <w:rsid w:val="00DA5282"/>
    <w:rsid w:val="00DA61D0"/>
    <w:rsid w:val="00DB2451"/>
    <w:rsid w:val="00DB56C5"/>
    <w:rsid w:val="00DD5C87"/>
    <w:rsid w:val="00DE6064"/>
    <w:rsid w:val="00DE6EF2"/>
    <w:rsid w:val="00E00B38"/>
    <w:rsid w:val="00E047F6"/>
    <w:rsid w:val="00E163F4"/>
    <w:rsid w:val="00E22F0E"/>
    <w:rsid w:val="00E23525"/>
    <w:rsid w:val="00E37F25"/>
    <w:rsid w:val="00E42F97"/>
    <w:rsid w:val="00E570BB"/>
    <w:rsid w:val="00E5722F"/>
    <w:rsid w:val="00E60212"/>
    <w:rsid w:val="00E7083E"/>
    <w:rsid w:val="00E71397"/>
    <w:rsid w:val="00E73231"/>
    <w:rsid w:val="00E74ECC"/>
    <w:rsid w:val="00E7603C"/>
    <w:rsid w:val="00E80C36"/>
    <w:rsid w:val="00E84CE2"/>
    <w:rsid w:val="00E952D4"/>
    <w:rsid w:val="00E964EC"/>
    <w:rsid w:val="00EA18B0"/>
    <w:rsid w:val="00EA70FB"/>
    <w:rsid w:val="00EB0598"/>
    <w:rsid w:val="00EB5E32"/>
    <w:rsid w:val="00EB7CFC"/>
    <w:rsid w:val="00EC6A48"/>
    <w:rsid w:val="00ED37E8"/>
    <w:rsid w:val="00EE348B"/>
    <w:rsid w:val="00EE3D9C"/>
    <w:rsid w:val="00EF0DEA"/>
    <w:rsid w:val="00EF2544"/>
    <w:rsid w:val="00EF4868"/>
    <w:rsid w:val="00EF6C1F"/>
    <w:rsid w:val="00EF710E"/>
    <w:rsid w:val="00EF7EFA"/>
    <w:rsid w:val="00F000F1"/>
    <w:rsid w:val="00F02515"/>
    <w:rsid w:val="00F0585B"/>
    <w:rsid w:val="00F1696A"/>
    <w:rsid w:val="00F20C88"/>
    <w:rsid w:val="00F23AEC"/>
    <w:rsid w:val="00F24896"/>
    <w:rsid w:val="00F370D6"/>
    <w:rsid w:val="00F52198"/>
    <w:rsid w:val="00F52969"/>
    <w:rsid w:val="00F60C95"/>
    <w:rsid w:val="00F648BE"/>
    <w:rsid w:val="00F7191C"/>
    <w:rsid w:val="00F7515C"/>
    <w:rsid w:val="00F7697C"/>
    <w:rsid w:val="00F8109F"/>
    <w:rsid w:val="00F84CCB"/>
    <w:rsid w:val="00F8671E"/>
    <w:rsid w:val="00F9329C"/>
    <w:rsid w:val="00F95087"/>
    <w:rsid w:val="00F95AD4"/>
    <w:rsid w:val="00FA0438"/>
    <w:rsid w:val="00FA222B"/>
    <w:rsid w:val="00FA2254"/>
    <w:rsid w:val="00FA4586"/>
    <w:rsid w:val="00FB3F5E"/>
    <w:rsid w:val="00FB4087"/>
    <w:rsid w:val="00FD70BA"/>
    <w:rsid w:val="00FD7DD0"/>
    <w:rsid w:val="00FE2D99"/>
    <w:rsid w:val="00FF0F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02FE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2A7"/>
  </w:style>
  <w:style w:type="paragraph" w:styleId="Heading1">
    <w:name w:val="heading 1"/>
    <w:basedOn w:val="Normal"/>
    <w:next w:val="Normal"/>
    <w:link w:val="Heading1Char"/>
    <w:uiPriority w:val="9"/>
    <w:qFormat/>
    <w:rsid w:val="008571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C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1E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A3C6C"/>
    <w:pPr>
      <w:ind w:left="720"/>
      <w:contextualSpacing/>
    </w:pPr>
  </w:style>
  <w:style w:type="paragraph" w:styleId="FootnoteText">
    <w:name w:val="footnote text"/>
    <w:basedOn w:val="Normal"/>
    <w:link w:val="FootnoteTextChar"/>
    <w:uiPriority w:val="99"/>
    <w:semiHidden/>
    <w:unhideWhenUsed/>
    <w:rsid w:val="007169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69F9"/>
    <w:rPr>
      <w:sz w:val="20"/>
      <w:szCs w:val="20"/>
    </w:rPr>
  </w:style>
  <w:style w:type="character" w:styleId="FootnoteReference">
    <w:name w:val="footnote reference"/>
    <w:basedOn w:val="DefaultParagraphFont"/>
    <w:uiPriority w:val="99"/>
    <w:semiHidden/>
    <w:unhideWhenUsed/>
    <w:rsid w:val="007169F9"/>
    <w:rPr>
      <w:vertAlign w:val="superscript"/>
    </w:rPr>
  </w:style>
  <w:style w:type="character" w:styleId="Hyperlink">
    <w:name w:val="Hyperlink"/>
    <w:basedOn w:val="DefaultParagraphFont"/>
    <w:uiPriority w:val="99"/>
    <w:unhideWhenUsed/>
    <w:rsid w:val="006B4B87"/>
    <w:rPr>
      <w:color w:val="0563C1" w:themeColor="hyperlink"/>
      <w:u w:val="single"/>
    </w:rPr>
  </w:style>
  <w:style w:type="table" w:customStyle="1" w:styleId="GridTable4-Accent11">
    <w:name w:val="Grid Table 4 - Accent 11"/>
    <w:basedOn w:val="TableNormal"/>
    <w:uiPriority w:val="49"/>
    <w:rsid w:val="00C41E6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030C35"/>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507915"/>
    <w:rPr>
      <w:color w:val="954F72" w:themeColor="followedHyperlink"/>
      <w:u w:val="single"/>
    </w:rPr>
  </w:style>
  <w:style w:type="paragraph" w:styleId="BalloonText">
    <w:name w:val="Balloon Text"/>
    <w:basedOn w:val="Normal"/>
    <w:link w:val="BalloonTextChar"/>
    <w:uiPriority w:val="99"/>
    <w:semiHidden/>
    <w:unhideWhenUsed/>
    <w:rsid w:val="00331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845"/>
    <w:rPr>
      <w:rFonts w:ascii="Tahoma" w:hAnsi="Tahoma" w:cs="Tahoma"/>
      <w:sz w:val="16"/>
      <w:szCs w:val="16"/>
    </w:rPr>
  </w:style>
  <w:style w:type="paragraph" w:styleId="Title">
    <w:name w:val="Title"/>
    <w:basedOn w:val="Normal"/>
    <w:next w:val="Normal"/>
    <w:link w:val="TitleChar"/>
    <w:uiPriority w:val="10"/>
    <w:qFormat/>
    <w:rsid w:val="0077484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74840"/>
    <w:rPr>
      <w:rFonts w:asciiTheme="majorHAnsi" w:eastAsiaTheme="majorEastAsia" w:hAnsiTheme="majorHAnsi" w:cstheme="majorBidi"/>
      <w:color w:val="323E4F" w:themeColor="text2" w:themeShade="BF"/>
      <w:spacing w:val="5"/>
      <w:kern w:val="28"/>
      <w:sz w:val="52"/>
      <w:szCs w:val="52"/>
    </w:rPr>
  </w:style>
  <w:style w:type="paragraph" w:styleId="Caption">
    <w:name w:val="caption"/>
    <w:basedOn w:val="Normal"/>
    <w:next w:val="Normal"/>
    <w:uiPriority w:val="35"/>
    <w:unhideWhenUsed/>
    <w:qFormat/>
    <w:rsid w:val="00940C4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20C88"/>
    <w:rPr>
      <w:sz w:val="16"/>
      <w:szCs w:val="16"/>
    </w:rPr>
  </w:style>
  <w:style w:type="paragraph" w:styleId="CommentText">
    <w:name w:val="annotation text"/>
    <w:basedOn w:val="Normal"/>
    <w:link w:val="CommentTextChar"/>
    <w:uiPriority w:val="99"/>
    <w:semiHidden/>
    <w:unhideWhenUsed/>
    <w:rsid w:val="00F20C88"/>
    <w:pPr>
      <w:spacing w:line="240" w:lineRule="auto"/>
    </w:pPr>
    <w:rPr>
      <w:sz w:val="20"/>
      <w:szCs w:val="20"/>
    </w:rPr>
  </w:style>
  <w:style w:type="character" w:customStyle="1" w:styleId="CommentTextChar">
    <w:name w:val="Comment Text Char"/>
    <w:basedOn w:val="DefaultParagraphFont"/>
    <w:link w:val="CommentText"/>
    <w:uiPriority w:val="99"/>
    <w:semiHidden/>
    <w:rsid w:val="00F20C88"/>
    <w:rPr>
      <w:sz w:val="20"/>
      <w:szCs w:val="20"/>
    </w:rPr>
  </w:style>
  <w:style w:type="paragraph" w:styleId="CommentSubject">
    <w:name w:val="annotation subject"/>
    <w:basedOn w:val="CommentText"/>
    <w:next w:val="CommentText"/>
    <w:link w:val="CommentSubjectChar"/>
    <w:uiPriority w:val="99"/>
    <w:semiHidden/>
    <w:unhideWhenUsed/>
    <w:rsid w:val="00F20C88"/>
    <w:rPr>
      <w:b/>
      <w:bCs/>
    </w:rPr>
  </w:style>
  <w:style w:type="character" w:customStyle="1" w:styleId="CommentSubjectChar">
    <w:name w:val="Comment Subject Char"/>
    <w:basedOn w:val="CommentTextChar"/>
    <w:link w:val="CommentSubject"/>
    <w:uiPriority w:val="99"/>
    <w:semiHidden/>
    <w:rsid w:val="00F20C88"/>
    <w:rPr>
      <w:b/>
      <w:bCs/>
      <w:sz w:val="20"/>
      <w:szCs w:val="20"/>
    </w:rPr>
  </w:style>
  <w:style w:type="paragraph" w:styleId="NormalWeb">
    <w:name w:val="Normal (Web)"/>
    <w:basedOn w:val="Normal"/>
    <w:uiPriority w:val="99"/>
    <w:semiHidden/>
    <w:unhideWhenUsed/>
    <w:rsid w:val="008428F0"/>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Revision">
    <w:name w:val="Revision"/>
    <w:hidden/>
    <w:uiPriority w:val="99"/>
    <w:semiHidden/>
    <w:rsid w:val="00586664"/>
    <w:pPr>
      <w:spacing w:after="0" w:line="240" w:lineRule="auto"/>
    </w:pPr>
  </w:style>
  <w:style w:type="paragraph" w:styleId="Header">
    <w:name w:val="header"/>
    <w:basedOn w:val="Normal"/>
    <w:link w:val="HeaderChar"/>
    <w:uiPriority w:val="99"/>
    <w:unhideWhenUsed/>
    <w:rsid w:val="009778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78C6"/>
  </w:style>
  <w:style w:type="paragraph" w:styleId="Footer">
    <w:name w:val="footer"/>
    <w:basedOn w:val="Normal"/>
    <w:link w:val="FooterChar"/>
    <w:uiPriority w:val="99"/>
    <w:unhideWhenUsed/>
    <w:rsid w:val="009778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78C6"/>
  </w:style>
  <w:style w:type="table" w:styleId="TableGrid">
    <w:name w:val="Table Grid"/>
    <w:basedOn w:val="TableNormal"/>
    <w:uiPriority w:val="39"/>
    <w:rsid w:val="00FB4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5430">
      <w:bodyDiv w:val="1"/>
      <w:marLeft w:val="0"/>
      <w:marRight w:val="0"/>
      <w:marTop w:val="0"/>
      <w:marBottom w:val="0"/>
      <w:divBdr>
        <w:top w:val="none" w:sz="0" w:space="0" w:color="auto"/>
        <w:left w:val="none" w:sz="0" w:space="0" w:color="auto"/>
        <w:bottom w:val="none" w:sz="0" w:space="0" w:color="auto"/>
        <w:right w:val="none" w:sz="0" w:space="0" w:color="auto"/>
      </w:divBdr>
    </w:div>
    <w:div w:id="124275351">
      <w:bodyDiv w:val="1"/>
      <w:marLeft w:val="0"/>
      <w:marRight w:val="0"/>
      <w:marTop w:val="0"/>
      <w:marBottom w:val="0"/>
      <w:divBdr>
        <w:top w:val="none" w:sz="0" w:space="0" w:color="auto"/>
        <w:left w:val="none" w:sz="0" w:space="0" w:color="auto"/>
        <w:bottom w:val="none" w:sz="0" w:space="0" w:color="auto"/>
        <w:right w:val="none" w:sz="0" w:space="0" w:color="auto"/>
      </w:divBdr>
    </w:div>
    <w:div w:id="124811130">
      <w:bodyDiv w:val="1"/>
      <w:marLeft w:val="0"/>
      <w:marRight w:val="0"/>
      <w:marTop w:val="0"/>
      <w:marBottom w:val="0"/>
      <w:divBdr>
        <w:top w:val="none" w:sz="0" w:space="0" w:color="auto"/>
        <w:left w:val="none" w:sz="0" w:space="0" w:color="auto"/>
        <w:bottom w:val="none" w:sz="0" w:space="0" w:color="auto"/>
        <w:right w:val="none" w:sz="0" w:space="0" w:color="auto"/>
      </w:divBdr>
    </w:div>
    <w:div w:id="131824705">
      <w:bodyDiv w:val="1"/>
      <w:marLeft w:val="0"/>
      <w:marRight w:val="0"/>
      <w:marTop w:val="0"/>
      <w:marBottom w:val="0"/>
      <w:divBdr>
        <w:top w:val="none" w:sz="0" w:space="0" w:color="auto"/>
        <w:left w:val="none" w:sz="0" w:space="0" w:color="auto"/>
        <w:bottom w:val="none" w:sz="0" w:space="0" w:color="auto"/>
        <w:right w:val="none" w:sz="0" w:space="0" w:color="auto"/>
      </w:divBdr>
    </w:div>
    <w:div w:id="165293126">
      <w:bodyDiv w:val="1"/>
      <w:marLeft w:val="0"/>
      <w:marRight w:val="0"/>
      <w:marTop w:val="0"/>
      <w:marBottom w:val="0"/>
      <w:divBdr>
        <w:top w:val="none" w:sz="0" w:space="0" w:color="auto"/>
        <w:left w:val="none" w:sz="0" w:space="0" w:color="auto"/>
        <w:bottom w:val="none" w:sz="0" w:space="0" w:color="auto"/>
        <w:right w:val="none" w:sz="0" w:space="0" w:color="auto"/>
      </w:divBdr>
    </w:div>
    <w:div w:id="170535775">
      <w:bodyDiv w:val="1"/>
      <w:marLeft w:val="0"/>
      <w:marRight w:val="0"/>
      <w:marTop w:val="0"/>
      <w:marBottom w:val="0"/>
      <w:divBdr>
        <w:top w:val="none" w:sz="0" w:space="0" w:color="auto"/>
        <w:left w:val="none" w:sz="0" w:space="0" w:color="auto"/>
        <w:bottom w:val="none" w:sz="0" w:space="0" w:color="auto"/>
        <w:right w:val="none" w:sz="0" w:space="0" w:color="auto"/>
      </w:divBdr>
    </w:div>
    <w:div w:id="224029790">
      <w:bodyDiv w:val="1"/>
      <w:marLeft w:val="0"/>
      <w:marRight w:val="0"/>
      <w:marTop w:val="0"/>
      <w:marBottom w:val="0"/>
      <w:divBdr>
        <w:top w:val="none" w:sz="0" w:space="0" w:color="auto"/>
        <w:left w:val="none" w:sz="0" w:space="0" w:color="auto"/>
        <w:bottom w:val="none" w:sz="0" w:space="0" w:color="auto"/>
        <w:right w:val="none" w:sz="0" w:space="0" w:color="auto"/>
      </w:divBdr>
    </w:div>
    <w:div w:id="240649712">
      <w:bodyDiv w:val="1"/>
      <w:marLeft w:val="0"/>
      <w:marRight w:val="0"/>
      <w:marTop w:val="0"/>
      <w:marBottom w:val="0"/>
      <w:divBdr>
        <w:top w:val="none" w:sz="0" w:space="0" w:color="auto"/>
        <w:left w:val="none" w:sz="0" w:space="0" w:color="auto"/>
        <w:bottom w:val="none" w:sz="0" w:space="0" w:color="auto"/>
        <w:right w:val="none" w:sz="0" w:space="0" w:color="auto"/>
      </w:divBdr>
    </w:div>
    <w:div w:id="645745875">
      <w:bodyDiv w:val="1"/>
      <w:marLeft w:val="0"/>
      <w:marRight w:val="0"/>
      <w:marTop w:val="0"/>
      <w:marBottom w:val="0"/>
      <w:divBdr>
        <w:top w:val="none" w:sz="0" w:space="0" w:color="auto"/>
        <w:left w:val="none" w:sz="0" w:space="0" w:color="auto"/>
        <w:bottom w:val="none" w:sz="0" w:space="0" w:color="auto"/>
        <w:right w:val="none" w:sz="0" w:space="0" w:color="auto"/>
      </w:divBdr>
    </w:div>
    <w:div w:id="727261063">
      <w:bodyDiv w:val="1"/>
      <w:marLeft w:val="0"/>
      <w:marRight w:val="0"/>
      <w:marTop w:val="0"/>
      <w:marBottom w:val="0"/>
      <w:divBdr>
        <w:top w:val="none" w:sz="0" w:space="0" w:color="auto"/>
        <w:left w:val="none" w:sz="0" w:space="0" w:color="auto"/>
        <w:bottom w:val="none" w:sz="0" w:space="0" w:color="auto"/>
        <w:right w:val="none" w:sz="0" w:space="0" w:color="auto"/>
      </w:divBdr>
    </w:div>
    <w:div w:id="840240012">
      <w:bodyDiv w:val="1"/>
      <w:marLeft w:val="0"/>
      <w:marRight w:val="0"/>
      <w:marTop w:val="0"/>
      <w:marBottom w:val="0"/>
      <w:divBdr>
        <w:top w:val="none" w:sz="0" w:space="0" w:color="auto"/>
        <w:left w:val="none" w:sz="0" w:space="0" w:color="auto"/>
        <w:bottom w:val="none" w:sz="0" w:space="0" w:color="auto"/>
        <w:right w:val="none" w:sz="0" w:space="0" w:color="auto"/>
      </w:divBdr>
    </w:div>
    <w:div w:id="856581058">
      <w:bodyDiv w:val="1"/>
      <w:marLeft w:val="0"/>
      <w:marRight w:val="0"/>
      <w:marTop w:val="0"/>
      <w:marBottom w:val="0"/>
      <w:divBdr>
        <w:top w:val="none" w:sz="0" w:space="0" w:color="auto"/>
        <w:left w:val="none" w:sz="0" w:space="0" w:color="auto"/>
        <w:bottom w:val="none" w:sz="0" w:space="0" w:color="auto"/>
        <w:right w:val="none" w:sz="0" w:space="0" w:color="auto"/>
      </w:divBdr>
    </w:div>
    <w:div w:id="1002782322">
      <w:bodyDiv w:val="1"/>
      <w:marLeft w:val="0"/>
      <w:marRight w:val="0"/>
      <w:marTop w:val="0"/>
      <w:marBottom w:val="0"/>
      <w:divBdr>
        <w:top w:val="none" w:sz="0" w:space="0" w:color="auto"/>
        <w:left w:val="none" w:sz="0" w:space="0" w:color="auto"/>
        <w:bottom w:val="none" w:sz="0" w:space="0" w:color="auto"/>
        <w:right w:val="none" w:sz="0" w:space="0" w:color="auto"/>
      </w:divBdr>
    </w:div>
    <w:div w:id="1244293634">
      <w:bodyDiv w:val="1"/>
      <w:marLeft w:val="0"/>
      <w:marRight w:val="0"/>
      <w:marTop w:val="0"/>
      <w:marBottom w:val="0"/>
      <w:divBdr>
        <w:top w:val="none" w:sz="0" w:space="0" w:color="auto"/>
        <w:left w:val="none" w:sz="0" w:space="0" w:color="auto"/>
        <w:bottom w:val="none" w:sz="0" w:space="0" w:color="auto"/>
        <w:right w:val="none" w:sz="0" w:space="0" w:color="auto"/>
      </w:divBdr>
    </w:div>
    <w:div w:id="1245457060">
      <w:bodyDiv w:val="1"/>
      <w:marLeft w:val="0"/>
      <w:marRight w:val="0"/>
      <w:marTop w:val="0"/>
      <w:marBottom w:val="0"/>
      <w:divBdr>
        <w:top w:val="none" w:sz="0" w:space="0" w:color="auto"/>
        <w:left w:val="none" w:sz="0" w:space="0" w:color="auto"/>
        <w:bottom w:val="none" w:sz="0" w:space="0" w:color="auto"/>
        <w:right w:val="none" w:sz="0" w:space="0" w:color="auto"/>
      </w:divBdr>
    </w:div>
    <w:div w:id="1254514413">
      <w:bodyDiv w:val="1"/>
      <w:marLeft w:val="0"/>
      <w:marRight w:val="0"/>
      <w:marTop w:val="0"/>
      <w:marBottom w:val="0"/>
      <w:divBdr>
        <w:top w:val="none" w:sz="0" w:space="0" w:color="auto"/>
        <w:left w:val="none" w:sz="0" w:space="0" w:color="auto"/>
        <w:bottom w:val="none" w:sz="0" w:space="0" w:color="auto"/>
        <w:right w:val="none" w:sz="0" w:space="0" w:color="auto"/>
      </w:divBdr>
    </w:div>
    <w:div w:id="1280067220">
      <w:bodyDiv w:val="1"/>
      <w:marLeft w:val="0"/>
      <w:marRight w:val="0"/>
      <w:marTop w:val="0"/>
      <w:marBottom w:val="0"/>
      <w:divBdr>
        <w:top w:val="none" w:sz="0" w:space="0" w:color="auto"/>
        <w:left w:val="none" w:sz="0" w:space="0" w:color="auto"/>
        <w:bottom w:val="none" w:sz="0" w:space="0" w:color="auto"/>
        <w:right w:val="none" w:sz="0" w:space="0" w:color="auto"/>
      </w:divBdr>
    </w:div>
    <w:div w:id="1299919115">
      <w:bodyDiv w:val="1"/>
      <w:marLeft w:val="0"/>
      <w:marRight w:val="0"/>
      <w:marTop w:val="0"/>
      <w:marBottom w:val="0"/>
      <w:divBdr>
        <w:top w:val="none" w:sz="0" w:space="0" w:color="auto"/>
        <w:left w:val="none" w:sz="0" w:space="0" w:color="auto"/>
        <w:bottom w:val="none" w:sz="0" w:space="0" w:color="auto"/>
        <w:right w:val="none" w:sz="0" w:space="0" w:color="auto"/>
      </w:divBdr>
    </w:div>
    <w:div w:id="1370372434">
      <w:bodyDiv w:val="1"/>
      <w:marLeft w:val="0"/>
      <w:marRight w:val="0"/>
      <w:marTop w:val="0"/>
      <w:marBottom w:val="0"/>
      <w:divBdr>
        <w:top w:val="none" w:sz="0" w:space="0" w:color="auto"/>
        <w:left w:val="none" w:sz="0" w:space="0" w:color="auto"/>
        <w:bottom w:val="none" w:sz="0" w:space="0" w:color="auto"/>
        <w:right w:val="none" w:sz="0" w:space="0" w:color="auto"/>
      </w:divBdr>
    </w:div>
    <w:div w:id="1551190297">
      <w:bodyDiv w:val="1"/>
      <w:marLeft w:val="0"/>
      <w:marRight w:val="0"/>
      <w:marTop w:val="0"/>
      <w:marBottom w:val="0"/>
      <w:divBdr>
        <w:top w:val="none" w:sz="0" w:space="0" w:color="auto"/>
        <w:left w:val="none" w:sz="0" w:space="0" w:color="auto"/>
        <w:bottom w:val="none" w:sz="0" w:space="0" w:color="auto"/>
        <w:right w:val="none" w:sz="0" w:space="0" w:color="auto"/>
      </w:divBdr>
    </w:div>
    <w:div w:id="1580946667">
      <w:bodyDiv w:val="1"/>
      <w:marLeft w:val="0"/>
      <w:marRight w:val="0"/>
      <w:marTop w:val="0"/>
      <w:marBottom w:val="0"/>
      <w:divBdr>
        <w:top w:val="none" w:sz="0" w:space="0" w:color="auto"/>
        <w:left w:val="none" w:sz="0" w:space="0" w:color="auto"/>
        <w:bottom w:val="none" w:sz="0" w:space="0" w:color="auto"/>
        <w:right w:val="none" w:sz="0" w:space="0" w:color="auto"/>
      </w:divBdr>
    </w:div>
    <w:div w:id="1628782087">
      <w:bodyDiv w:val="1"/>
      <w:marLeft w:val="0"/>
      <w:marRight w:val="0"/>
      <w:marTop w:val="0"/>
      <w:marBottom w:val="0"/>
      <w:divBdr>
        <w:top w:val="none" w:sz="0" w:space="0" w:color="auto"/>
        <w:left w:val="none" w:sz="0" w:space="0" w:color="auto"/>
        <w:bottom w:val="none" w:sz="0" w:space="0" w:color="auto"/>
        <w:right w:val="none" w:sz="0" w:space="0" w:color="auto"/>
      </w:divBdr>
    </w:div>
    <w:div w:id="1652370735">
      <w:bodyDiv w:val="1"/>
      <w:marLeft w:val="0"/>
      <w:marRight w:val="0"/>
      <w:marTop w:val="0"/>
      <w:marBottom w:val="0"/>
      <w:divBdr>
        <w:top w:val="none" w:sz="0" w:space="0" w:color="auto"/>
        <w:left w:val="none" w:sz="0" w:space="0" w:color="auto"/>
        <w:bottom w:val="none" w:sz="0" w:space="0" w:color="auto"/>
        <w:right w:val="none" w:sz="0" w:space="0" w:color="auto"/>
      </w:divBdr>
      <w:divsChild>
        <w:div w:id="888882164">
          <w:marLeft w:val="720"/>
          <w:marRight w:val="0"/>
          <w:marTop w:val="115"/>
          <w:marBottom w:val="0"/>
          <w:divBdr>
            <w:top w:val="none" w:sz="0" w:space="0" w:color="auto"/>
            <w:left w:val="none" w:sz="0" w:space="0" w:color="auto"/>
            <w:bottom w:val="none" w:sz="0" w:space="0" w:color="auto"/>
            <w:right w:val="none" w:sz="0" w:space="0" w:color="auto"/>
          </w:divBdr>
        </w:div>
        <w:div w:id="2083988030">
          <w:marLeft w:val="720"/>
          <w:marRight w:val="0"/>
          <w:marTop w:val="115"/>
          <w:marBottom w:val="0"/>
          <w:divBdr>
            <w:top w:val="none" w:sz="0" w:space="0" w:color="auto"/>
            <w:left w:val="none" w:sz="0" w:space="0" w:color="auto"/>
            <w:bottom w:val="none" w:sz="0" w:space="0" w:color="auto"/>
            <w:right w:val="none" w:sz="0" w:space="0" w:color="auto"/>
          </w:divBdr>
        </w:div>
        <w:div w:id="2137142737">
          <w:marLeft w:val="720"/>
          <w:marRight w:val="0"/>
          <w:marTop w:val="115"/>
          <w:marBottom w:val="0"/>
          <w:divBdr>
            <w:top w:val="none" w:sz="0" w:space="0" w:color="auto"/>
            <w:left w:val="none" w:sz="0" w:space="0" w:color="auto"/>
            <w:bottom w:val="none" w:sz="0" w:space="0" w:color="auto"/>
            <w:right w:val="none" w:sz="0" w:space="0" w:color="auto"/>
          </w:divBdr>
        </w:div>
        <w:div w:id="41247784">
          <w:marLeft w:val="720"/>
          <w:marRight w:val="0"/>
          <w:marTop w:val="115"/>
          <w:marBottom w:val="0"/>
          <w:divBdr>
            <w:top w:val="none" w:sz="0" w:space="0" w:color="auto"/>
            <w:left w:val="none" w:sz="0" w:space="0" w:color="auto"/>
            <w:bottom w:val="none" w:sz="0" w:space="0" w:color="auto"/>
            <w:right w:val="none" w:sz="0" w:space="0" w:color="auto"/>
          </w:divBdr>
        </w:div>
        <w:div w:id="1525708788">
          <w:marLeft w:val="720"/>
          <w:marRight w:val="0"/>
          <w:marTop w:val="115"/>
          <w:marBottom w:val="0"/>
          <w:divBdr>
            <w:top w:val="none" w:sz="0" w:space="0" w:color="auto"/>
            <w:left w:val="none" w:sz="0" w:space="0" w:color="auto"/>
            <w:bottom w:val="none" w:sz="0" w:space="0" w:color="auto"/>
            <w:right w:val="none" w:sz="0" w:space="0" w:color="auto"/>
          </w:divBdr>
        </w:div>
        <w:div w:id="861623818">
          <w:marLeft w:val="720"/>
          <w:marRight w:val="0"/>
          <w:marTop w:val="115"/>
          <w:marBottom w:val="0"/>
          <w:divBdr>
            <w:top w:val="none" w:sz="0" w:space="0" w:color="auto"/>
            <w:left w:val="none" w:sz="0" w:space="0" w:color="auto"/>
            <w:bottom w:val="none" w:sz="0" w:space="0" w:color="auto"/>
            <w:right w:val="none" w:sz="0" w:space="0" w:color="auto"/>
          </w:divBdr>
        </w:div>
      </w:divsChild>
    </w:div>
    <w:div w:id="1659531676">
      <w:bodyDiv w:val="1"/>
      <w:marLeft w:val="0"/>
      <w:marRight w:val="0"/>
      <w:marTop w:val="0"/>
      <w:marBottom w:val="0"/>
      <w:divBdr>
        <w:top w:val="none" w:sz="0" w:space="0" w:color="auto"/>
        <w:left w:val="none" w:sz="0" w:space="0" w:color="auto"/>
        <w:bottom w:val="none" w:sz="0" w:space="0" w:color="auto"/>
        <w:right w:val="none" w:sz="0" w:space="0" w:color="auto"/>
      </w:divBdr>
    </w:div>
    <w:div w:id="1667631424">
      <w:bodyDiv w:val="1"/>
      <w:marLeft w:val="0"/>
      <w:marRight w:val="0"/>
      <w:marTop w:val="0"/>
      <w:marBottom w:val="0"/>
      <w:divBdr>
        <w:top w:val="none" w:sz="0" w:space="0" w:color="auto"/>
        <w:left w:val="none" w:sz="0" w:space="0" w:color="auto"/>
        <w:bottom w:val="none" w:sz="0" w:space="0" w:color="auto"/>
        <w:right w:val="none" w:sz="0" w:space="0" w:color="auto"/>
      </w:divBdr>
    </w:div>
    <w:div w:id="1737630772">
      <w:bodyDiv w:val="1"/>
      <w:marLeft w:val="0"/>
      <w:marRight w:val="0"/>
      <w:marTop w:val="0"/>
      <w:marBottom w:val="0"/>
      <w:divBdr>
        <w:top w:val="none" w:sz="0" w:space="0" w:color="auto"/>
        <w:left w:val="none" w:sz="0" w:space="0" w:color="auto"/>
        <w:bottom w:val="none" w:sz="0" w:space="0" w:color="auto"/>
        <w:right w:val="none" w:sz="0" w:space="0" w:color="auto"/>
      </w:divBdr>
    </w:div>
    <w:div w:id="1842696240">
      <w:bodyDiv w:val="1"/>
      <w:marLeft w:val="0"/>
      <w:marRight w:val="0"/>
      <w:marTop w:val="0"/>
      <w:marBottom w:val="0"/>
      <w:divBdr>
        <w:top w:val="none" w:sz="0" w:space="0" w:color="auto"/>
        <w:left w:val="none" w:sz="0" w:space="0" w:color="auto"/>
        <w:bottom w:val="none" w:sz="0" w:space="0" w:color="auto"/>
        <w:right w:val="none" w:sz="0" w:space="0" w:color="auto"/>
      </w:divBdr>
    </w:div>
    <w:div w:id="1854874316">
      <w:bodyDiv w:val="1"/>
      <w:marLeft w:val="0"/>
      <w:marRight w:val="0"/>
      <w:marTop w:val="0"/>
      <w:marBottom w:val="0"/>
      <w:divBdr>
        <w:top w:val="none" w:sz="0" w:space="0" w:color="auto"/>
        <w:left w:val="none" w:sz="0" w:space="0" w:color="auto"/>
        <w:bottom w:val="none" w:sz="0" w:space="0" w:color="auto"/>
        <w:right w:val="none" w:sz="0" w:space="0" w:color="auto"/>
      </w:divBdr>
    </w:div>
    <w:div w:id="1856263081">
      <w:bodyDiv w:val="1"/>
      <w:marLeft w:val="0"/>
      <w:marRight w:val="0"/>
      <w:marTop w:val="0"/>
      <w:marBottom w:val="0"/>
      <w:divBdr>
        <w:top w:val="none" w:sz="0" w:space="0" w:color="auto"/>
        <w:left w:val="none" w:sz="0" w:space="0" w:color="auto"/>
        <w:bottom w:val="none" w:sz="0" w:space="0" w:color="auto"/>
        <w:right w:val="none" w:sz="0" w:space="0" w:color="auto"/>
      </w:divBdr>
    </w:div>
    <w:div w:id="1925260832">
      <w:bodyDiv w:val="1"/>
      <w:marLeft w:val="0"/>
      <w:marRight w:val="0"/>
      <w:marTop w:val="0"/>
      <w:marBottom w:val="0"/>
      <w:divBdr>
        <w:top w:val="none" w:sz="0" w:space="0" w:color="auto"/>
        <w:left w:val="none" w:sz="0" w:space="0" w:color="auto"/>
        <w:bottom w:val="none" w:sz="0" w:space="0" w:color="auto"/>
        <w:right w:val="none" w:sz="0" w:space="0" w:color="auto"/>
      </w:divBdr>
    </w:div>
    <w:div w:id="1955936377">
      <w:bodyDiv w:val="1"/>
      <w:marLeft w:val="0"/>
      <w:marRight w:val="0"/>
      <w:marTop w:val="0"/>
      <w:marBottom w:val="0"/>
      <w:divBdr>
        <w:top w:val="none" w:sz="0" w:space="0" w:color="auto"/>
        <w:left w:val="none" w:sz="0" w:space="0" w:color="auto"/>
        <w:bottom w:val="none" w:sz="0" w:space="0" w:color="auto"/>
        <w:right w:val="none" w:sz="0" w:space="0" w:color="auto"/>
      </w:divBdr>
    </w:div>
    <w:div w:id="204061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cuss.iatistandard.org/t/results-discussion-space-and-tag-2016-17-path/502/" TargetMode="External"/><Relationship Id="rId13" Type="http://schemas.microsoft.com/office/2007/relationships/diagramDrawing" Target="diagrams/drawing1.xml"/><Relationship Id="rId18" Type="http://schemas.openxmlformats.org/officeDocument/2006/relationships/hyperlink" Target="https://www.wssinfo.org/" TargetMode="External"/><Relationship Id="rId26" Type="http://schemas.openxmlformats.org/officeDocument/2006/relationships/hyperlink" Target="http://www.dutchdevelopmentresults.nl/" TargetMode="External"/><Relationship Id="rId3" Type="http://schemas.openxmlformats.org/officeDocument/2006/relationships/styles" Target="styles.xml"/><Relationship Id="rId21" Type="http://schemas.openxmlformats.org/officeDocument/2006/relationships/hyperlink" Target="https://www.gapminder.org/data/"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gov.uk/government/uploads/system/uploads/attachment_data/file/88400/standard-indicators.xls" TargetMode="External"/><Relationship Id="rId25" Type="http://schemas.openxmlformats.org/officeDocument/2006/relationships/hyperlink" Target="http://www.sdg16.org/map/" TargetMode="External"/><Relationship Id="rId2" Type="http://schemas.openxmlformats.org/officeDocument/2006/relationships/numbering" Target="numbering.xml"/><Relationship Id="rId16" Type="http://schemas.openxmlformats.org/officeDocument/2006/relationships/hyperlink" Target="https://my.bond.org.uk/impact-builder" TargetMode="External"/><Relationship Id="rId20" Type="http://schemas.openxmlformats.org/officeDocument/2006/relationships/hyperlink" Target="http://www.womanstats.org/new/codeboo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deliver2030.org/?page_id=6059" TargetMode="External"/><Relationship Id="rId5" Type="http://schemas.openxmlformats.org/officeDocument/2006/relationships/webSettings" Target="webSettings.xml"/><Relationship Id="rId15" Type="http://schemas.openxmlformats.org/officeDocument/2006/relationships/hyperlink" Target="http://unstats.un.org/unsd/statcom/47th-session/documents/2016-2-IAEG-SDGs-Rev1-E.pdf" TargetMode="External"/><Relationship Id="rId23" Type="http://schemas.openxmlformats.org/officeDocument/2006/relationships/hyperlink" Target="http://openseventeen.org/" TargetMode="External"/><Relationship Id="rId28" Type="http://schemas.openxmlformats.org/officeDocument/2006/relationships/hyperlink" Target="https://portal.mwater.co/" TargetMode="External"/><Relationship Id="rId10" Type="http://schemas.openxmlformats.org/officeDocument/2006/relationships/diagramLayout" Target="diagrams/layout1.xml"/><Relationship Id="rId19" Type="http://schemas.openxmlformats.org/officeDocument/2006/relationships/hyperlink" Target="http://everydaypeaceindicators.org/"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hyperlink" Target="http://indicators.report/" TargetMode="External"/><Relationship Id="rId27" Type="http://schemas.openxmlformats.org/officeDocument/2006/relationships/hyperlink" Target="http://www.who.int/gho/health_equity/outcomes/health_equity_compendium.pdf?ua=1"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bond.org.uk/effectiveness/monitoring-and-evaluation" TargetMode="External"/><Relationship Id="rId3" Type="http://schemas.openxmlformats.org/officeDocument/2006/relationships/hyperlink" Target="http://www.ids.ac.uk/publication/the-politics-of-evidence-and-results-in-international-development-playing-the-game-to-change-the-rules" TargetMode="External"/><Relationship Id="rId7" Type="http://schemas.openxmlformats.org/officeDocument/2006/relationships/hyperlink" Target="http://usaidprojectstarter.org/content/pmp-performance-indicator-reference-sheet" TargetMode="External"/><Relationship Id="rId2" Type="http://schemas.openxmlformats.org/officeDocument/2006/relationships/hyperlink" Target="http://icai.independent.gov.uk/report/dfids-approach-to-delivering-impact/" TargetMode="External"/><Relationship Id="rId1" Type="http://schemas.openxmlformats.org/officeDocument/2006/relationships/hyperlink" Target="https://www.bond.org.uk/resources/publishing-results-to-iati" TargetMode="External"/><Relationship Id="rId6" Type="http://schemas.openxmlformats.org/officeDocument/2006/relationships/hyperlink" Target="http://blog.devresults.com/proposed-indicator-definition-schema/" TargetMode="External"/><Relationship Id="rId11" Type="http://schemas.openxmlformats.org/officeDocument/2006/relationships/hyperlink" Target="https://www.government.nl/documents/publications/2015/12/01/open-data-and-development-cooperation" TargetMode="External"/><Relationship Id="rId5" Type="http://schemas.openxmlformats.org/officeDocument/2006/relationships/hyperlink" Target="https://assets.digital.cabinet-office.gov.uk/media/565efda0e5274a74e6000009/Indicator-Protocol.doc" TargetMode="External"/><Relationship Id="rId10" Type="http://schemas.openxmlformats.org/officeDocument/2006/relationships/hyperlink" Target="https://www.gov.uk/government/uploads/system/uploads/attachment_data/file/291982/HTN-strength-evidence-march2014.pdf" TargetMode="External"/><Relationship Id="rId4" Type="http://schemas.openxmlformats.org/officeDocument/2006/relationships/hyperlink" Target="http://bigpushforward.net/" TargetMode="External"/><Relationship Id="rId9" Type="http://schemas.openxmlformats.org/officeDocument/2006/relationships/hyperlink" Target="http://www.oecd.org/development/evaluation/qualitystandards.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8F5402-8FB1-47C7-9188-4CE43D485C7E}"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GB"/>
        </a:p>
      </dgm:t>
    </dgm:pt>
    <dgm:pt modelId="{CE33680E-868C-4B3F-BDE2-E76C0760BA39}">
      <dgm:prSet phldrT="[Text]"/>
      <dgm:spPr/>
      <dgm:t>
        <a:bodyPr/>
        <a:lstStyle/>
        <a:p>
          <a:r>
            <a:rPr lang="en-GB" b="1"/>
            <a:t>Result:</a:t>
          </a:r>
          <a:r>
            <a:rPr lang="en-GB"/>
            <a:t> Output, Outcome or Impact</a:t>
          </a:r>
        </a:p>
      </dgm:t>
    </dgm:pt>
    <dgm:pt modelId="{5C88FDFA-5181-4BB4-9B28-71BFB7ED3517}" type="parTrans" cxnId="{6905EC89-CD38-46C9-9C1F-1BBF89F8013A}">
      <dgm:prSet/>
      <dgm:spPr/>
      <dgm:t>
        <a:bodyPr/>
        <a:lstStyle/>
        <a:p>
          <a:endParaRPr lang="en-GB"/>
        </a:p>
      </dgm:t>
    </dgm:pt>
    <dgm:pt modelId="{A30FDA50-D067-4164-8FC3-13FD5690FD1A}" type="sibTrans" cxnId="{6905EC89-CD38-46C9-9C1F-1BBF89F8013A}">
      <dgm:prSet/>
      <dgm:spPr/>
      <dgm:t>
        <a:bodyPr/>
        <a:lstStyle/>
        <a:p>
          <a:endParaRPr lang="en-GB"/>
        </a:p>
      </dgm:t>
    </dgm:pt>
    <dgm:pt modelId="{15062403-06B4-480D-8FDC-CCB7BB5A2C02}">
      <dgm:prSet phldrT="[Text]"/>
      <dgm:spPr/>
      <dgm:t>
        <a:bodyPr/>
        <a:lstStyle/>
        <a:p>
          <a:r>
            <a:rPr lang="en-GB"/>
            <a:t>Can include text to describe the result</a:t>
          </a:r>
        </a:p>
      </dgm:t>
    </dgm:pt>
    <dgm:pt modelId="{D46DC980-212A-45EB-B249-B5B1B7590201}" type="parTrans" cxnId="{737B0425-DB62-47E4-B273-6A720BF554F3}">
      <dgm:prSet/>
      <dgm:spPr/>
      <dgm:t>
        <a:bodyPr/>
        <a:lstStyle/>
        <a:p>
          <a:endParaRPr lang="en-GB"/>
        </a:p>
      </dgm:t>
    </dgm:pt>
    <dgm:pt modelId="{94DD4174-B879-4D2E-AF91-502CE33FAAC2}" type="sibTrans" cxnId="{737B0425-DB62-47E4-B273-6A720BF554F3}">
      <dgm:prSet/>
      <dgm:spPr/>
      <dgm:t>
        <a:bodyPr/>
        <a:lstStyle/>
        <a:p>
          <a:endParaRPr lang="en-GB"/>
        </a:p>
      </dgm:t>
    </dgm:pt>
    <dgm:pt modelId="{2F7357B5-647A-47AC-8B51-D8D17559B97E}">
      <dgm:prSet phldrT="[Text]"/>
      <dgm:spPr/>
      <dgm:t>
        <a:bodyPr/>
        <a:lstStyle/>
        <a:p>
          <a:r>
            <a:rPr lang="en-GB" b="1"/>
            <a:t>Indicator</a:t>
          </a:r>
        </a:p>
      </dgm:t>
    </dgm:pt>
    <dgm:pt modelId="{3E2989E8-F1C6-4247-B2D3-55D9C244FC83}" type="parTrans" cxnId="{A62813BC-39B3-43DA-B028-E12A5D0502BE}">
      <dgm:prSet/>
      <dgm:spPr/>
      <dgm:t>
        <a:bodyPr/>
        <a:lstStyle/>
        <a:p>
          <a:endParaRPr lang="en-GB"/>
        </a:p>
      </dgm:t>
    </dgm:pt>
    <dgm:pt modelId="{F6C152F1-D0F6-4753-B431-C08D7374F785}" type="sibTrans" cxnId="{A62813BC-39B3-43DA-B028-E12A5D0502BE}">
      <dgm:prSet/>
      <dgm:spPr/>
      <dgm:t>
        <a:bodyPr/>
        <a:lstStyle/>
        <a:p>
          <a:endParaRPr lang="en-GB"/>
        </a:p>
      </dgm:t>
    </dgm:pt>
    <dgm:pt modelId="{FA29C9F0-FC93-4342-8206-B3F58363E9A6}">
      <dgm:prSet phldrT="[Text]"/>
      <dgm:spPr/>
      <dgm:t>
        <a:bodyPr/>
        <a:lstStyle/>
        <a:p>
          <a:r>
            <a:rPr lang="en-GB"/>
            <a:t>One or more indicators that provide quantitative evidence of the result</a:t>
          </a:r>
        </a:p>
      </dgm:t>
    </dgm:pt>
    <dgm:pt modelId="{C458E5C5-7BA5-4A10-BAC2-A26BAE7F0138}" type="parTrans" cxnId="{82674342-C05C-4821-B48D-EFB6800B0772}">
      <dgm:prSet/>
      <dgm:spPr/>
      <dgm:t>
        <a:bodyPr/>
        <a:lstStyle/>
        <a:p>
          <a:endParaRPr lang="en-GB"/>
        </a:p>
      </dgm:t>
    </dgm:pt>
    <dgm:pt modelId="{E4F6B92B-66DB-465B-9386-D6AF827B0173}" type="sibTrans" cxnId="{82674342-C05C-4821-B48D-EFB6800B0772}">
      <dgm:prSet/>
      <dgm:spPr/>
      <dgm:t>
        <a:bodyPr/>
        <a:lstStyle/>
        <a:p>
          <a:endParaRPr lang="en-GB"/>
        </a:p>
      </dgm:t>
    </dgm:pt>
    <dgm:pt modelId="{FB73AF1D-5B9F-4509-9BC1-BFD09817560C}">
      <dgm:prSet phldrT="[Text]"/>
      <dgm:spPr/>
      <dgm:t>
        <a:bodyPr/>
        <a:lstStyle/>
        <a:p>
          <a:r>
            <a:rPr lang="en-GB" b="1"/>
            <a:t>Values: </a:t>
          </a:r>
          <a:r>
            <a:rPr lang="en-GB" b="0"/>
            <a:t>Baseline, Target, Actual</a:t>
          </a:r>
        </a:p>
      </dgm:t>
    </dgm:pt>
    <dgm:pt modelId="{6E1C44AF-B510-4534-97D4-F9FAABD69A52}" type="parTrans" cxnId="{3464D7D1-A9DB-40D6-B997-289DCA440905}">
      <dgm:prSet/>
      <dgm:spPr/>
      <dgm:t>
        <a:bodyPr/>
        <a:lstStyle/>
        <a:p>
          <a:endParaRPr lang="en-GB"/>
        </a:p>
      </dgm:t>
    </dgm:pt>
    <dgm:pt modelId="{803CDF15-A160-40D1-9ED1-0FDF65CFFDA2}" type="sibTrans" cxnId="{3464D7D1-A9DB-40D6-B997-289DCA440905}">
      <dgm:prSet/>
      <dgm:spPr/>
      <dgm:t>
        <a:bodyPr/>
        <a:lstStyle/>
        <a:p>
          <a:endParaRPr lang="en-GB"/>
        </a:p>
      </dgm:t>
    </dgm:pt>
    <dgm:pt modelId="{A6FA82E4-50D5-4339-B151-072B087E6569}">
      <dgm:prSet phldrT="[Text]" custT="1"/>
      <dgm:spPr/>
      <dgm:t>
        <a:bodyPr/>
        <a:lstStyle/>
        <a:p>
          <a:r>
            <a:rPr lang="en-GB" sz="1200"/>
            <a:t>Quantitative value for the baseline as well as for each period of the target and actual</a:t>
          </a:r>
        </a:p>
      </dgm:t>
    </dgm:pt>
    <dgm:pt modelId="{4333F6DB-49F5-412E-9B39-A237A4996C87}" type="parTrans" cxnId="{3D93798F-77CE-4117-B3B8-1B9B9D1FD4A4}">
      <dgm:prSet/>
      <dgm:spPr/>
      <dgm:t>
        <a:bodyPr/>
        <a:lstStyle/>
        <a:p>
          <a:endParaRPr lang="en-GB"/>
        </a:p>
      </dgm:t>
    </dgm:pt>
    <dgm:pt modelId="{4F10666F-CE5D-4241-A753-22D5CECCC99C}" type="sibTrans" cxnId="{3D93798F-77CE-4117-B3B8-1B9B9D1FD4A4}">
      <dgm:prSet/>
      <dgm:spPr/>
      <dgm:t>
        <a:bodyPr/>
        <a:lstStyle/>
        <a:p>
          <a:endParaRPr lang="en-GB"/>
        </a:p>
      </dgm:t>
    </dgm:pt>
    <dgm:pt modelId="{AFCAAD20-A953-4D4D-81FF-3B683D316326}">
      <dgm:prSet phldrT="[Text]"/>
      <dgm:spPr/>
      <dgm:t>
        <a:bodyPr/>
        <a:lstStyle/>
        <a:p>
          <a:r>
            <a:rPr lang="en-GB"/>
            <a:t>Can include text to describe each indicator </a:t>
          </a:r>
        </a:p>
      </dgm:t>
    </dgm:pt>
    <dgm:pt modelId="{A96F6AC4-0ED6-4CC1-ACC6-CFBCF114C77D}" type="parTrans" cxnId="{C8F7D8EA-AE11-4032-B9C5-AC875F3E0D8E}">
      <dgm:prSet/>
      <dgm:spPr/>
      <dgm:t>
        <a:bodyPr/>
        <a:lstStyle/>
        <a:p>
          <a:endParaRPr lang="en-GB"/>
        </a:p>
      </dgm:t>
    </dgm:pt>
    <dgm:pt modelId="{862CEFC2-170C-441C-8079-FBBC172F50F0}" type="sibTrans" cxnId="{C8F7D8EA-AE11-4032-B9C5-AC875F3E0D8E}">
      <dgm:prSet/>
      <dgm:spPr/>
      <dgm:t>
        <a:bodyPr/>
        <a:lstStyle/>
        <a:p>
          <a:endParaRPr lang="en-GB"/>
        </a:p>
      </dgm:t>
    </dgm:pt>
    <dgm:pt modelId="{1343D1EF-5521-45DA-9070-A26C2CF89144}">
      <dgm:prSet phldrT="[Text]" custT="1"/>
      <dgm:spPr/>
      <dgm:t>
        <a:bodyPr/>
        <a:lstStyle/>
        <a:p>
          <a:r>
            <a:rPr lang="en-GB" sz="1200"/>
            <a:t>Can include text to comment on value</a:t>
          </a:r>
        </a:p>
      </dgm:t>
    </dgm:pt>
    <dgm:pt modelId="{AACE4026-DCB6-4CBE-B3D9-1A251A3F8C6E}" type="parTrans" cxnId="{D0882208-233E-419E-805F-2B999E3B5250}">
      <dgm:prSet/>
      <dgm:spPr/>
      <dgm:t>
        <a:bodyPr/>
        <a:lstStyle/>
        <a:p>
          <a:endParaRPr lang="en-US"/>
        </a:p>
      </dgm:t>
    </dgm:pt>
    <dgm:pt modelId="{9D6BCF71-F858-46ED-9F02-5DCD6C363870}" type="sibTrans" cxnId="{D0882208-233E-419E-805F-2B999E3B5250}">
      <dgm:prSet/>
      <dgm:spPr/>
      <dgm:t>
        <a:bodyPr/>
        <a:lstStyle/>
        <a:p>
          <a:endParaRPr lang="en-US"/>
        </a:p>
      </dgm:t>
    </dgm:pt>
    <dgm:pt modelId="{25535A11-D4FE-442A-9C58-EBBE25239EA3}" type="pres">
      <dgm:prSet presAssocID="{418F5402-8FB1-47C7-9188-4CE43D485C7E}" presName="rootnode" presStyleCnt="0">
        <dgm:presLayoutVars>
          <dgm:chMax/>
          <dgm:chPref/>
          <dgm:dir/>
          <dgm:animLvl val="lvl"/>
        </dgm:presLayoutVars>
      </dgm:prSet>
      <dgm:spPr/>
      <dgm:t>
        <a:bodyPr/>
        <a:lstStyle/>
        <a:p>
          <a:endParaRPr lang="en-US"/>
        </a:p>
      </dgm:t>
    </dgm:pt>
    <dgm:pt modelId="{C4A886AF-34AC-4D3C-A9F0-14EEF3277075}" type="pres">
      <dgm:prSet presAssocID="{CE33680E-868C-4B3F-BDE2-E76C0760BA39}" presName="composite" presStyleCnt="0"/>
      <dgm:spPr/>
    </dgm:pt>
    <dgm:pt modelId="{D9E975A0-DB09-4889-84BC-78A66489C0D7}" type="pres">
      <dgm:prSet presAssocID="{CE33680E-868C-4B3F-BDE2-E76C0760BA39}" presName="bentUpArrow1" presStyleLbl="alignImgPlace1" presStyleIdx="0" presStyleCnt="2"/>
      <dgm:spPr/>
    </dgm:pt>
    <dgm:pt modelId="{E508CEDD-D509-4BF0-B15C-E5A359364BA8}" type="pres">
      <dgm:prSet presAssocID="{CE33680E-868C-4B3F-BDE2-E76C0760BA39}" presName="ParentText" presStyleLbl="node1" presStyleIdx="0" presStyleCnt="3">
        <dgm:presLayoutVars>
          <dgm:chMax val="1"/>
          <dgm:chPref val="1"/>
          <dgm:bulletEnabled val="1"/>
        </dgm:presLayoutVars>
      </dgm:prSet>
      <dgm:spPr/>
      <dgm:t>
        <a:bodyPr/>
        <a:lstStyle/>
        <a:p>
          <a:endParaRPr lang="en-US"/>
        </a:p>
      </dgm:t>
    </dgm:pt>
    <dgm:pt modelId="{33BFF194-5B95-406E-A2A6-C3FBEF966F90}" type="pres">
      <dgm:prSet presAssocID="{CE33680E-868C-4B3F-BDE2-E76C0760BA39}" presName="ChildText" presStyleLbl="revTx" presStyleIdx="0" presStyleCnt="3" custScaleX="154835" custLinFactNeighborX="26339" custLinFactNeighborY="3628">
        <dgm:presLayoutVars>
          <dgm:chMax val="0"/>
          <dgm:chPref val="0"/>
          <dgm:bulletEnabled val="1"/>
        </dgm:presLayoutVars>
      </dgm:prSet>
      <dgm:spPr/>
      <dgm:t>
        <a:bodyPr/>
        <a:lstStyle/>
        <a:p>
          <a:endParaRPr lang="en-US"/>
        </a:p>
      </dgm:t>
    </dgm:pt>
    <dgm:pt modelId="{8BAE150F-206E-4BE8-897A-75A4E1090ED1}" type="pres">
      <dgm:prSet presAssocID="{A30FDA50-D067-4164-8FC3-13FD5690FD1A}" presName="sibTrans" presStyleCnt="0"/>
      <dgm:spPr/>
    </dgm:pt>
    <dgm:pt modelId="{6444E202-C9AA-4CB4-905A-C2B5B2ADDEF2}" type="pres">
      <dgm:prSet presAssocID="{2F7357B5-647A-47AC-8B51-D8D17559B97E}" presName="composite" presStyleCnt="0"/>
      <dgm:spPr/>
    </dgm:pt>
    <dgm:pt modelId="{4AB79D98-F760-434C-A982-43B4795FA329}" type="pres">
      <dgm:prSet presAssocID="{2F7357B5-647A-47AC-8B51-D8D17559B97E}" presName="bentUpArrow1" presStyleLbl="alignImgPlace1" presStyleIdx="1" presStyleCnt="2"/>
      <dgm:spPr/>
    </dgm:pt>
    <dgm:pt modelId="{7B626628-177C-46B1-8D63-6FBD8F4BE6C8}" type="pres">
      <dgm:prSet presAssocID="{2F7357B5-647A-47AC-8B51-D8D17559B97E}" presName="ParentText" presStyleLbl="node1" presStyleIdx="1" presStyleCnt="3" custLinFactNeighborX="-11628">
        <dgm:presLayoutVars>
          <dgm:chMax val="1"/>
          <dgm:chPref val="1"/>
          <dgm:bulletEnabled val="1"/>
        </dgm:presLayoutVars>
      </dgm:prSet>
      <dgm:spPr/>
      <dgm:t>
        <a:bodyPr/>
        <a:lstStyle/>
        <a:p>
          <a:endParaRPr lang="en-US"/>
        </a:p>
      </dgm:t>
    </dgm:pt>
    <dgm:pt modelId="{7C91F877-50FF-4567-BD66-F790AC623890}" type="pres">
      <dgm:prSet presAssocID="{2F7357B5-647A-47AC-8B51-D8D17559B97E}" presName="ChildText" presStyleLbl="revTx" presStyleIdx="1" presStyleCnt="3" custScaleX="307278" custLinFactNeighborX="85412" custLinFactNeighborY="1209">
        <dgm:presLayoutVars>
          <dgm:chMax val="0"/>
          <dgm:chPref val="0"/>
          <dgm:bulletEnabled val="1"/>
        </dgm:presLayoutVars>
      </dgm:prSet>
      <dgm:spPr/>
      <dgm:t>
        <a:bodyPr/>
        <a:lstStyle/>
        <a:p>
          <a:endParaRPr lang="en-US"/>
        </a:p>
      </dgm:t>
    </dgm:pt>
    <dgm:pt modelId="{F97EAD16-6AB6-490F-A7CC-36A3607E1A08}" type="pres">
      <dgm:prSet presAssocID="{F6C152F1-D0F6-4753-B431-C08D7374F785}" presName="sibTrans" presStyleCnt="0"/>
      <dgm:spPr/>
    </dgm:pt>
    <dgm:pt modelId="{E1BD5358-E070-459E-8A89-1070839C67C8}" type="pres">
      <dgm:prSet presAssocID="{FB73AF1D-5B9F-4509-9BC1-BFD09817560C}" presName="composite" presStyleCnt="0"/>
      <dgm:spPr/>
    </dgm:pt>
    <dgm:pt modelId="{F11B1F98-04AA-4826-8BB1-1F3A92B42655}" type="pres">
      <dgm:prSet presAssocID="{FB73AF1D-5B9F-4509-9BC1-BFD09817560C}" presName="ParentText" presStyleLbl="node1" presStyleIdx="2" presStyleCnt="3" custLinFactNeighborX="-12312">
        <dgm:presLayoutVars>
          <dgm:chMax val="1"/>
          <dgm:chPref val="1"/>
          <dgm:bulletEnabled val="1"/>
        </dgm:presLayoutVars>
      </dgm:prSet>
      <dgm:spPr/>
      <dgm:t>
        <a:bodyPr/>
        <a:lstStyle/>
        <a:p>
          <a:endParaRPr lang="en-US"/>
        </a:p>
      </dgm:t>
    </dgm:pt>
    <dgm:pt modelId="{AFC51C15-1192-41A0-B403-78DE2F079E7F}" type="pres">
      <dgm:prSet presAssocID="{FB73AF1D-5B9F-4509-9BC1-BFD09817560C}" presName="FinalChildText" presStyleLbl="revTx" presStyleIdx="2" presStyleCnt="3" custScaleX="292566" custLinFactNeighborX="77542" custLinFactNeighborY="2419">
        <dgm:presLayoutVars>
          <dgm:chMax val="0"/>
          <dgm:chPref val="0"/>
          <dgm:bulletEnabled val="1"/>
        </dgm:presLayoutVars>
      </dgm:prSet>
      <dgm:spPr/>
      <dgm:t>
        <a:bodyPr/>
        <a:lstStyle/>
        <a:p>
          <a:endParaRPr lang="en-US"/>
        </a:p>
      </dgm:t>
    </dgm:pt>
  </dgm:ptLst>
  <dgm:cxnLst>
    <dgm:cxn modelId="{3D93798F-77CE-4117-B3B8-1B9B9D1FD4A4}" srcId="{FB73AF1D-5B9F-4509-9BC1-BFD09817560C}" destId="{A6FA82E4-50D5-4339-B151-072B087E6569}" srcOrd="0" destOrd="0" parTransId="{4333F6DB-49F5-412E-9B39-A237A4996C87}" sibTransId="{4F10666F-CE5D-4241-A753-22D5CECCC99C}"/>
    <dgm:cxn modelId="{6905EC89-CD38-46C9-9C1F-1BBF89F8013A}" srcId="{418F5402-8FB1-47C7-9188-4CE43D485C7E}" destId="{CE33680E-868C-4B3F-BDE2-E76C0760BA39}" srcOrd="0" destOrd="0" parTransId="{5C88FDFA-5181-4BB4-9B28-71BFB7ED3517}" sibTransId="{A30FDA50-D067-4164-8FC3-13FD5690FD1A}"/>
    <dgm:cxn modelId="{C8F7D8EA-AE11-4032-B9C5-AC875F3E0D8E}" srcId="{2F7357B5-647A-47AC-8B51-D8D17559B97E}" destId="{AFCAAD20-A953-4D4D-81FF-3B683D316326}" srcOrd="1" destOrd="0" parTransId="{A96F6AC4-0ED6-4CC1-ACC6-CFBCF114C77D}" sibTransId="{862CEFC2-170C-441C-8079-FBBC172F50F0}"/>
    <dgm:cxn modelId="{56A5FF75-9CE7-4BB2-BEF3-22F66B1C5BA0}" type="presOf" srcId="{15062403-06B4-480D-8FDC-CCB7BB5A2C02}" destId="{33BFF194-5B95-406E-A2A6-C3FBEF966F90}" srcOrd="0" destOrd="0" presId="urn:microsoft.com/office/officeart/2005/8/layout/StepDownProcess"/>
    <dgm:cxn modelId="{A62813BC-39B3-43DA-B028-E12A5D0502BE}" srcId="{418F5402-8FB1-47C7-9188-4CE43D485C7E}" destId="{2F7357B5-647A-47AC-8B51-D8D17559B97E}" srcOrd="1" destOrd="0" parTransId="{3E2989E8-F1C6-4247-B2D3-55D9C244FC83}" sibTransId="{F6C152F1-D0F6-4753-B431-C08D7374F785}"/>
    <dgm:cxn modelId="{37609064-5B4A-4FE3-AF2B-E719565B2287}" type="presOf" srcId="{A6FA82E4-50D5-4339-B151-072B087E6569}" destId="{AFC51C15-1192-41A0-B403-78DE2F079E7F}" srcOrd="0" destOrd="0" presId="urn:microsoft.com/office/officeart/2005/8/layout/StepDownProcess"/>
    <dgm:cxn modelId="{CF72721A-89E0-4483-B30F-20FA9A0B6BEF}" type="presOf" srcId="{AFCAAD20-A953-4D4D-81FF-3B683D316326}" destId="{7C91F877-50FF-4567-BD66-F790AC623890}" srcOrd="0" destOrd="1" presId="urn:microsoft.com/office/officeart/2005/8/layout/StepDownProcess"/>
    <dgm:cxn modelId="{3464D7D1-A9DB-40D6-B997-289DCA440905}" srcId="{418F5402-8FB1-47C7-9188-4CE43D485C7E}" destId="{FB73AF1D-5B9F-4509-9BC1-BFD09817560C}" srcOrd="2" destOrd="0" parTransId="{6E1C44AF-B510-4534-97D4-F9FAABD69A52}" sibTransId="{803CDF15-A160-40D1-9ED1-0FDF65CFFDA2}"/>
    <dgm:cxn modelId="{653B69C9-4935-434D-B7B1-EC78FEDF0D4F}" type="presOf" srcId="{418F5402-8FB1-47C7-9188-4CE43D485C7E}" destId="{25535A11-D4FE-442A-9C58-EBBE25239EA3}" srcOrd="0" destOrd="0" presId="urn:microsoft.com/office/officeart/2005/8/layout/StepDownProcess"/>
    <dgm:cxn modelId="{D0882208-233E-419E-805F-2B999E3B5250}" srcId="{FB73AF1D-5B9F-4509-9BC1-BFD09817560C}" destId="{1343D1EF-5521-45DA-9070-A26C2CF89144}" srcOrd="1" destOrd="0" parTransId="{AACE4026-DCB6-4CBE-B3D9-1A251A3F8C6E}" sibTransId="{9D6BCF71-F858-46ED-9F02-5DCD6C363870}"/>
    <dgm:cxn modelId="{6DB7DE32-368D-499D-9F82-17A9A01BB9AD}" type="presOf" srcId="{FA29C9F0-FC93-4342-8206-B3F58363E9A6}" destId="{7C91F877-50FF-4567-BD66-F790AC623890}" srcOrd="0" destOrd="0" presId="urn:microsoft.com/office/officeart/2005/8/layout/StepDownProcess"/>
    <dgm:cxn modelId="{38317D0B-BC33-4B4E-8479-E1E3FBFA1C6B}" type="presOf" srcId="{CE33680E-868C-4B3F-BDE2-E76C0760BA39}" destId="{E508CEDD-D509-4BF0-B15C-E5A359364BA8}" srcOrd="0" destOrd="0" presId="urn:microsoft.com/office/officeart/2005/8/layout/StepDownProcess"/>
    <dgm:cxn modelId="{C22DE865-13B9-4258-83FB-69CC06F6925B}" type="presOf" srcId="{FB73AF1D-5B9F-4509-9BC1-BFD09817560C}" destId="{F11B1F98-04AA-4826-8BB1-1F3A92B42655}" srcOrd="0" destOrd="0" presId="urn:microsoft.com/office/officeart/2005/8/layout/StepDownProcess"/>
    <dgm:cxn modelId="{737B0425-DB62-47E4-B273-6A720BF554F3}" srcId="{CE33680E-868C-4B3F-BDE2-E76C0760BA39}" destId="{15062403-06B4-480D-8FDC-CCB7BB5A2C02}" srcOrd="0" destOrd="0" parTransId="{D46DC980-212A-45EB-B249-B5B1B7590201}" sibTransId="{94DD4174-B879-4D2E-AF91-502CE33FAAC2}"/>
    <dgm:cxn modelId="{47B52F0D-E680-42B4-AFC3-6BE62DF7F67E}" type="presOf" srcId="{2F7357B5-647A-47AC-8B51-D8D17559B97E}" destId="{7B626628-177C-46B1-8D63-6FBD8F4BE6C8}" srcOrd="0" destOrd="0" presId="urn:microsoft.com/office/officeart/2005/8/layout/StepDownProcess"/>
    <dgm:cxn modelId="{82674342-C05C-4821-B48D-EFB6800B0772}" srcId="{2F7357B5-647A-47AC-8B51-D8D17559B97E}" destId="{FA29C9F0-FC93-4342-8206-B3F58363E9A6}" srcOrd="0" destOrd="0" parTransId="{C458E5C5-7BA5-4A10-BAC2-A26BAE7F0138}" sibTransId="{E4F6B92B-66DB-465B-9386-D6AF827B0173}"/>
    <dgm:cxn modelId="{68D0490E-0202-4921-8717-4D848C3F18C0}" type="presOf" srcId="{1343D1EF-5521-45DA-9070-A26C2CF89144}" destId="{AFC51C15-1192-41A0-B403-78DE2F079E7F}" srcOrd="0" destOrd="1" presId="urn:microsoft.com/office/officeart/2005/8/layout/StepDownProcess"/>
    <dgm:cxn modelId="{750F4334-14ED-409E-9208-F3D1164101E1}" type="presParOf" srcId="{25535A11-D4FE-442A-9C58-EBBE25239EA3}" destId="{C4A886AF-34AC-4D3C-A9F0-14EEF3277075}" srcOrd="0" destOrd="0" presId="urn:microsoft.com/office/officeart/2005/8/layout/StepDownProcess"/>
    <dgm:cxn modelId="{B06342D4-705A-40B7-A6F4-04CBCE4F9A20}" type="presParOf" srcId="{C4A886AF-34AC-4D3C-A9F0-14EEF3277075}" destId="{D9E975A0-DB09-4889-84BC-78A66489C0D7}" srcOrd="0" destOrd="0" presId="urn:microsoft.com/office/officeart/2005/8/layout/StepDownProcess"/>
    <dgm:cxn modelId="{2BD66A12-8A45-4B84-A489-ABCABF859E99}" type="presParOf" srcId="{C4A886AF-34AC-4D3C-A9F0-14EEF3277075}" destId="{E508CEDD-D509-4BF0-B15C-E5A359364BA8}" srcOrd="1" destOrd="0" presId="urn:microsoft.com/office/officeart/2005/8/layout/StepDownProcess"/>
    <dgm:cxn modelId="{57AE44FE-248E-4F2C-86B1-D13A12E41813}" type="presParOf" srcId="{C4A886AF-34AC-4D3C-A9F0-14EEF3277075}" destId="{33BFF194-5B95-406E-A2A6-C3FBEF966F90}" srcOrd="2" destOrd="0" presId="urn:microsoft.com/office/officeart/2005/8/layout/StepDownProcess"/>
    <dgm:cxn modelId="{3D56AA93-33F8-4F11-BE65-CA69BF62039B}" type="presParOf" srcId="{25535A11-D4FE-442A-9C58-EBBE25239EA3}" destId="{8BAE150F-206E-4BE8-897A-75A4E1090ED1}" srcOrd="1" destOrd="0" presId="urn:microsoft.com/office/officeart/2005/8/layout/StepDownProcess"/>
    <dgm:cxn modelId="{70A9461E-48C5-4AA5-9A5F-BBD2319BD5B6}" type="presParOf" srcId="{25535A11-D4FE-442A-9C58-EBBE25239EA3}" destId="{6444E202-C9AA-4CB4-905A-C2B5B2ADDEF2}" srcOrd="2" destOrd="0" presId="urn:microsoft.com/office/officeart/2005/8/layout/StepDownProcess"/>
    <dgm:cxn modelId="{7326BC40-9497-451F-89AE-30CFDCA5D2AA}" type="presParOf" srcId="{6444E202-C9AA-4CB4-905A-C2B5B2ADDEF2}" destId="{4AB79D98-F760-434C-A982-43B4795FA329}" srcOrd="0" destOrd="0" presId="urn:microsoft.com/office/officeart/2005/8/layout/StepDownProcess"/>
    <dgm:cxn modelId="{9C80F8E4-6A5C-4C73-84F9-40412D80619F}" type="presParOf" srcId="{6444E202-C9AA-4CB4-905A-C2B5B2ADDEF2}" destId="{7B626628-177C-46B1-8D63-6FBD8F4BE6C8}" srcOrd="1" destOrd="0" presId="urn:microsoft.com/office/officeart/2005/8/layout/StepDownProcess"/>
    <dgm:cxn modelId="{11F56F7A-6021-46C0-AC76-435AD6B774D1}" type="presParOf" srcId="{6444E202-C9AA-4CB4-905A-C2B5B2ADDEF2}" destId="{7C91F877-50FF-4567-BD66-F790AC623890}" srcOrd="2" destOrd="0" presId="urn:microsoft.com/office/officeart/2005/8/layout/StepDownProcess"/>
    <dgm:cxn modelId="{4CF886AE-83F7-4B3F-BEE6-7E2FB12A4769}" type="presParOf" srcId="{25535A11-D4FE-442A-9C58-EBBE25239EA3}" destId="{F97EAD16-6AB6-490F-A7CC-36A3607E1A08}" srcOrd="3" destOrd="0" presId="urn:microsoft.com/office/officeart/2005/8/layout/StepDownProcess"/>
    <dgm:cxn modelId="{E8B83A63-1E4B-4D65-B153-48EAD22DCEFC}" type="presParOf" srcId="{25535A11-D4FE-442A-9C58-EBBE25239EA3}" destId="{E1BD5358-E070-459E-8A89-1070839C67C8}" srcOrd="4" destOrd="0" presId="urn:microsoft.com/office/officeart/2005/8/layout/StepDownProcess"/>
    <dgm:cxn modelId="{05DB7D9C-CEA1-45B9-B185-8A7D256B18E7}" type="presParOf" srcId="{E1BD5358-E070-459E-8A89-1070839C67C8}" destId="{F11B1F98-04AA-4826-8BB1-1F3A92B42655}" srcOrd="0" destOrd="0" presId="urn:microsoft.com/office/officeart/2005/8/layout/StepDownProcess"/>
    <dgm:cxn modelId="{B7186B95-B256-4D96-BC96-095EDFD58493}" type="presParOf" srcId="{E1BD5358-E070-459E-8A89-1070839C67C8}" destId="{AFC51C15-1192-41A0-B403-78DE2F079E7F}" srcOrd="1"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E975A0-DB09-4889-84BC-78A66489C0D7}">
      <dsp:nvSpPr>
        <dsp:cNvPr id="0" name=""/>
        <dsp:cNvSpPr/>
      </dsp:nvSpPr>
      <dsp:spPr>
        <a:xfrm rot="5400000">
          <a:off x="994694" y="935058"/>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508CEDD-D509-4BF0-B15C-E5A359364BA8}">
      <dsp:nvSpPr>
        <dsp:cNvPr id="0" name=""/>
        <dsp:cNvSpPr/>
      </dsp:nvSpPr>
      <dsp:spPr>
        <a:xfrm>
          <a:off x="775595" y="18336"/>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GB" sz="1400" b="1" kern="1200"/>
            <a:t>Result:</a:t>
          </a:r>
          <a:r>
            <a:rPr lang="en-GB" sz="1400" kern="1200"/>
            <a:t> Output, Outcome or Impact</a:t>
          </a:r>
        </a:p>
      </dsp:txBody>
      <dsp:txXfrm>
        <a:off x="823173" y="65914"/>
        <a:ext cx="1296988" cy="879300"/>
      </dsp:txXfrm>
    </dsp:sp>
    <dsp:sp modelId="{33BFF194-5B95-406E-A2A6-C3FBEF966F90}">
      <dsp:nvSpPr>
        <dsp:cNvPr id="0" name=""/>
        <dsp:cNvSpPr/>
      </dsp:nvSpPr>
      <dsp:spPr>
        <a:xfrm>
          <a:off x="2156819" y="139846"/>
          <a:ext cx="1567725"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57150" lvl="1" indent="-57150" algn="l" defTabSz="488950">
            <a:lnSpc>
              <a:spcPct val="90000"/>
            </a:lnSpc>
            <a:spcBef>
              <a:spcPct val="0"/>
            </a:spcBef>
            <a:spcAft>
              <a:spcPct val="15000"/>
            </a:spcAft>
            <a:buChar char="••"/>
          </a:pPr>
          <a:r>
            <a:rPr lang="en-GB" sz="1100" kern="1200"/>
            <a:t>Can include text to describe the result</a:t>
          </a:r>
        </a:p>
      </dsp:txBody>
      <dsp:txXfrm>
        <a:off x="2156819" y="139846"/>
        <a:ext cx="1567725" cy="787598"/>
      </dsp:txXfrm>
    </dsp:sp>
    <dsp:sp modelId="{4AB79D98-F760-434C-A982-43B4795FA329}">
      <dsp:nvSpPr>
        <dsp:cNvPr id="0" name=""/>
        <dsp:cNvSpPr/>
      </dsp:nvSpPr>
      <dsp:spPr>
        <a:xfrm rot="5400000">
          <a:off x="2282180" y="2029694"/>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B626628-177C-46B1-8D63-6FBD8F4BE6C8}">
      <dsp:nvSpPr>
        <dsp:cNvPr id="0" name=""/>
        <dsp:cNvSpPr/>
      </dsp:nvSpPr>
      <dsp:spPr>
        <a:xfrm>
          <a:off x="1901203" y="1112971"/>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GB" sz="1400" b="1" kern="1200"/>
            <a:t>Indicator</a:t>
          </a:r>
        </a:p>
      </dsp:txBody>
      <dsp:txXfrm>
        <a:off x="1948781" y="1160549"/>
        <a:ext cx="1296988" cy="879300"/>
      </dsp:txXfrm>
    </dsp:sp>
    <dsp:sp modelId="{7C91F877-50FF-4567-BD66-F790AC623890}">
      <dsp:nvSpPr>
        <dsp:cNvPr id="0" name=""/>
        <dsp:cNvSpPr/>
      </dsp:nvSpPr>
      <dsp:spPr>
        <a:xfrm>
          <a:off x="3270675" y="1215430"/>
          <a:ext cx="3111231"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57150" lvl="1" indent="-57150" algn="l" defTabSz="488950">
            <a:lnSpc>
              <a:spcPct val="90000"/>
            </a:lnSpc>
            <a:spcBef>
              <a:spcPct val="0"/>
            </a:spcBef>
            <a:spcAft>
              <a:spcPct val="15000"/>
            </a:spcAft>
            <a:buChar char="••"/>
          </a:pPr>
          <a:r>
            <a:rPr lang="en-GB" sz="1100" kern="1200"/>
            <a:t>One or more indicators that provide quantitative evidence of the result</a:t>
          </a:r>
        </a:p>
        <a:p>
          <a:pPr marL="57150" lvl="1" indent="-57150" algn="l" defTabSz="488950">
            <a:lnSpc>
              <a:spcPct val="90000"/>
            </a:lnSpc>
            <a:spcBef>
              <a:spcPct val="0"/>
            </a:spcBef>
            <a:spcAft>
              <a:spcPct val="15000"/>
            </a:spcAft>
            <a:buChar char="••"/>
          </a:pPr>
          <a:r>
            <a:rPr lang="en-GB" sz="1100" kern="1200"/>
            <a:t>Can include text to describe each indicator </a:t>
          </a:r>
        </a:p>
      </dsp:txBody>
      <dsp:txXfrm>
        <a:off x="3270675" y="1215430"/>
        <a:ext cx="3111231" cy="787598"/>
      </dsp:txXfrm>
    </dsp:sp>
    <dsp:sp modelId="{F11B1F98-04AA-4826-8BB1-1F3A92B42655}">
      <dsp:nvSpPr>
        <dsp:cNvPr id="0" name=""/>
        <dsp:cNvSpPr/>
      </dsp:nvSpPr>
      <dsp:spPr>
        <a:xfrm>
          <a:off x="3179167" y="2207607"/>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GB" sz="1400" b="1" kern="1200"/>
            <a:t>Values: </a:t>
          </a:r>
          <a:r>
            <a:rPr lang="en-GB" sz="1400" b="0" kern="1200"/>
            <a:t>Baseline, Target, Actual</a:t>
          </a:r>
        </a:p>
      </dsp:txBody>
      <dsp:txXfrm>
        <a:off x="3226745" y="2255185"/>
        <a:ext cx="1296988" cy="879300"/>
      </dsp:txXfrm>
    </dsp:sp>
    <dsp:sp modelId="{AFC51C15-1192-41A0-B403-78DE2F079E7F}">
      <dsp:nvSpPr>
        <dsp:cNvPr id="0" name=""/>
        <dsp:cNvSpPr/>
      </dsp:nvSpPr>
      <dsp:spPr>
        <a:xfrm>
          <a:off x="4543429" y="2319596"/>
          <a:ext cx="2962270"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GB" sz="1200" kern="1200"/>
            <a:t>Quantitative value for the baseline as well as for each period of the target and actual</a:t>
          </a:r>
        </a:p>
        <a:p>
          <a:pPr marL="114300" lvl="1" indent="-114300" algn="l" defTabSz="533400">
            <a:lnSpc>
              <a:spcPct val="90000"/>
            </a:lnSpc>
            <a:spcBef>
              <a:spcPct val="0"/>
            </a:spcBef>
            <a:spcAft>
              <a:spcPct val="15000"/>
            </a:spcAft>
            <a:buChar char="••"/>
          </a:pPr>
          <a:r>
            <a:rPr lang="en-GB" sz="1200" kern="1200"/>
            <a:t>Can include text to comment on value</a:t>
          </a:r>
        </a:p>
      </dsp:txBody>
      <dsp:txXfrm>
        <a:off x="4543429" y="2319596"/>
        <a:ext cx="2962270" cy="78759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FF549-73AB-4B58-AAF6-1B03A03E0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5433</Words>
  <Characters>30973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2017-02-15T13:04:00Z</dcterms:created>
  <dcterms:modified xsi:type="dcterms:W3CDTF">2017-03-06T21:53:00Z</dcterms:modified>
</cp:coreProperties>
</file>