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4E5" w:rsidRPr="00487F46" w:rsidRDefault="004644E5" w:rsidP="004644E5">
      <w:pPr>
        <w:pStyle w:val="Heading1"/>
        <w:rPr>
          <w:lang w:val="en-US"/>
        </w:rPr>
      </w:pPr>
      <w:r>
        <w:rPr>
          <w:lang w:val="en-US"/>
        </w:rPr>
        <w:t>Results: r</w:t>
      </w:r>
      <w:r w:rsidRPr="00487F46">
        <w:rPr>
          <w:lang w:val="en-US"/>
        </w:rPr>
        <w:t>epresent</w:t>
      </w:r>
      <w:r>
        <w:rPr>
          <w:lang w:val="en-US"/>
        </w:rPr>
        <w:t xml:space="preserve"> more than quantitative data</w:t>
      </w:r>
    </w:p>
    <w:p w:rsidR="004644E5" w:rsidRPr="00BC58B7" w:rsidRDefault="004644E5" w:rsidP="004644E5">
      <w:pPr>
        <w:rPr>
          <w:lang w:val="en-US"/>
        </w:rPr>
      </w:pPr>
      <w:r w:rsidRPr="00BC58B7">
        <w:rPr>
          <w:b/>
          <w:lang w:val="en-US"/>
        </w:rPr>
        <w:t>Note:</w:t>
      </w:r>
      <w:r>
        <w:rPr>
          <w:lang w:val="en-US"/>
        </w:rPr>
        <w:t xml:space="preserve"> </w:t>
      </w:r>
      <w:r w:rsidRPr="001850D2">
        <w:rPr>
          <w:lang w:val="en-US"/>
        </w:rPr>
        <w:t xml:space="preserve">This suggestion </w:t>
      </w:r>
      <w:r>
        <w:rPr>
          <w:lang w:val="en-US"/>
        </w:rPr>
        <w:t xml:space="preserve">addresses Principle 1 from a consultation driven by </w:t>
      </w:r>
      <w:r w:rsidRPr="001F6D9F">
        <w:rPr>
          <w:lang w:val="en-US"/>
        </w:rPr>
        <w:t>Monitoring and Evaluation</w:t>
      </w:r>
      <w:r>
        <w:rPr>
          <w:lang w:val="en-US"/>
        </w:rPr>
        <w:t xml:space="preserve"> experts from UK CSOs </w:t>
      </w:r>
      <w:r w:rsidRPr="001850D2">
        <w:rPr>
          <w:lang w:val="en-US"/>
        </w:rPr>
        <w:t xml:space="preserve">Jan – Mar </w:t>
      </w:r>
      <w:r>
        <w:rPr>
          <w:lang w:val="en-US"/>
        </w:rPr>
        <w:t xml:space="preserve">2017 – see  </w:t>
      </w:r>
      <w:hyperlink r:id="rId5" w:history="1">
        <w:r w:rsidRPr="0030377C">
          <w:rPr>
            <w:rStyle w:val="Hyperlink"/>
            <w:lang w:val="en-US"/>
          </w:rPr>
          <w:t>http://discuss.iatistandard.org/t/results-discussion-space-and-tag-2016-17-path/502/</w:t>
        </w:r>
      </w:hyperlink>
      <w:r>
        <w:rPr>
          <w:lang w:val="en-US"/>
        </w:rPr>
        <w:t xml:space="preserve"> (specific text relating to Principle 1 copied below as justification).  Technical suggestions were devised by technology specialists at the </w:t>
      </w:r>
      <w:proofErr w:type="spellStart"/>
      <w:r>
        <w:rPr>
          <w:lang w:val="en-US"/>
        </w:rPr>
        <w:t>Nethope</w:t>
      </w:r>
      <w:proofErr w:type="spellEnd"/>
      <w:r>
        <w:rPr>
          <w:lang w:val="en-US"/>
        </w:rPr>
        <w:t xml:space="preserve"> Athens conference March 2017.</w:t>
      </w:r>
    </w:p>
    <w:p w:rsidR="004644E5" w:rsidRPr="0029155C" w:rsidRDefault="004644E5" w:rsidP="004644E5">
      <w:r>
        <w:t xml:space="preserve">Technical </w:t>
      </w:r>
      <w:r w:rsidRPr="0029155C">
        <w:t>suggestion:</w:t>
      </w:r>
    </w:p>
    <w:p w:rsidR="004644E5" w:rsidRPr="0029155C" w:rsidRDefault="004644E5" w:rsidP="004644E5">
      <w:pPr>
        <w:pStyle w:val="ListParagraph"/>
        <w:numPr>
          <w:ilvl w:val="0"/>
          <w:numId w:val="1"/>
        </w:numPr>
        <w:spacing w:after="0" w:line="240" w:lineRule="auto"/>
        <w:contextualSpacing w:val="0"/>
      </w:pPr>
      <w:r w:rsidRPr="0029155C">
        <w:t xml:space="preserve">Add a “qualitative” code to the </w:t>
      </w:r>
      <w:proofErr w:type="spellStart"/>
      <w:r w:rsidRPr="00324D62">
        <w:rPr>
          <w:i/>
        </w:rPr>
        <w:t>IndicatorMeasure</w:t>
      </w:r>
      <w:proofErr w:type="spellEnd"/>
      <w:r w:rsidRPr="0029155C">
        <w:t xml:space="preserve"> </w:t>
      </w:r>
      <w:proofErr w:type="spellStart"/>
      <w:r w:rsidRPr="0029155C">
        <w:t>Codelist</w:t>
      </w:r>
      <w:proofErr w:type="spellEnd"/>
      <w:r w:rsidRPr="0029155C">
        <w:t xml:space="preserve"> </w:t>
      </w:r>
    </w:p>
    <w:p w:rsidR="004644E5" w:rsidRPr="0029155C" w:rsidRDefault="004644E5" w:rsidP="004644E5">
      <w:pPr>
        <w:pStyle w:val="ListParagraph"/>
        <w:numPr>
          <w:ilvl w:val="0"/>
          <w:numId w:val="1"/>
        </w:numPr>
        <w:spacing w:after="0" w:line="240" w:lineRule="auto"/>
        <w:contextualSpacing w:val="0"/>
      </w:pPr>
      <w:r w:rsidRPr="0029155C">
        <w:t xml:space="preserve">Make the </w:t>
      </w:r>
      <w:r w:rsidRPr="0029155C">
        <w:rPr>
          <w:i/>
          <w:iCs/>
        </w:rPr>
        <w:t xml:space="preserve">value </w:t>
      </w:r>
      <w:r w:rsidRPr="0029155C">
        <w:t>attribute optional for</w:t>
      </w:r>
    </w:p>
    <w:p w:rsidR="004644E5" w:rsidRDefault="004644E5" w:rsidP="004644E5">
      <w:pPr>
        <w:pStyle w:val="ListParagraph"/>
        <w:numPr>
          <w:ilvl w:val="1"/>
          <w:numId w:val="3"/>
        </w:numPr>
        <w:spacing w:after="0" w:line="240" w:lineRule="auto"/>
        <w:ind w:hanging="180"/>
        <w:contextualSpacing w:val="0"/>
      </w:pPr>
      <w:r w:rsidRPr="0029155C">
        <w:t>result/indicator/</w:t>
      </w:r>
      <w:r>
        <w:t>baseline</w:t>
      </w:r>
    </w:p>
    <w:p w:rsidR="004644E5" w:rsidRPr="0029155C" w:rsidRDefault="004644E5" w:rsidP="004644E5">
      <w:pPr>
        <w:pStyle w:val="ListParagraph"/>
        <w:numPr>
          <w:ilvl w:val="1"/>
          <w:numId w:val="3"/>
        </w:numPr>
        <w:spacing w:after="0" w:line="240" w:lineRule="auto"/>
        <w:ind w:hanging="180"/>
        <w:contextualSpacing w:val="0"/>
      </w:pPr>
      <w:r w:rsidRPr="0029155C">
        <w:t>result/indicator/period/target</w:t>
      </w:r>
    </w:p>
    <w:p w:rsidR="004644E5" w:rsidRPr="0029155C" w:rsidRDefault="004644E5" w:rsidP="004644E5">
      <w:pPr>
        <w:pStyle w:val="ListParagraph"/>
        <w:numPr>
          <w:ilvl w:val="1"/>
          <w:numId w:val="3"/>
        </w:numPr>
        <w:spacing w:after="0" w:line="240" w:lineRule="auto"/>
        <w:ind w:hanging="180"/>
        <w:contextualSpacing w:val="0"/>
      </w:pPr>
      <w:r w:rsidRPr="0029155C">
        <w:t>result/indicator/period/actual</w:t>
      </w:r>
    </w:p>
    <w:p w:rsidR="004644E5" w:rsidRPr="0029155C" w:rsidRDefault="004644E5" w:rsidP="004644E5">
      <w:pPr>
        <w:spacing w:after="0" w:line="240" w:lineRule="auto"/>
        <w:ind w:left="360" w:firstLine="720"/>
      </w:pPr>
      <w:r w:rsidRPr="0029155C">
        <w:t>to allow:</w:t>
      </w:r>
    </w:p>
    <w:p w:rsidR="004644E5" w:rsidRPr="0029155C" w:rsidRDefault="004644E5" w:rsidP="004644E5">
      <w:pPr>
        <w:pStyle w:val="ListParagraph"/>
        <w:numPr>
          <w:ilvl w:val="1"/>
          <w:numId w:val="4"/>
        </w:numPr>
        <w:spacing w:after="0" w:line="240" w:lineRule="auto"/>
        <w:ind w:hanging="180"/>
      </w:pPr>
      <w:r w:rsidRPr="0029155C">
        <w:t xml:space="preserve">qualitative results </w:t>
      </w:r>
      <w:r>
        <w:t xml:space="preserve">to be </w:t>
      </w:r>
      <w:r w:rsidRPr="0029155C">
        <w:t>expressed in narrative only</w:t>
      </w:r>
    </w:p>
    <w:p w:rsidR="004644E5" w:rsidRPr="0029155C" w:rsidRDefault="004644E5" w:rsidP="004644E5">
      <w:pPr>
        <w:pStyle w:val="ListParagraph"/>
        <w:numPr>
          <w:ilvl w:val="1"/>
          <w:numId w:val="4"/>
        </w:numPr>
        <w:spacing w:after="0" w:line="240" w:lineRule="auto"/>
        <w:ind w:hanging="180"/>
      </w:pPr>
      <w:r w:rsidRPr="0029155C">
        <w:t>distinction between an value of zero versus n</w:t>
      </w:r>
      <w:r>
        <w:t>o value recorded (alternative:</w:t>
      </w:r>
      <w:r w:rsidRPr="0029155C">
        <w:t xml:space="preserve"> use </w:t>
      </w:r>
      <w:proofErr w:type="spellStart"/>
      <w:proofErr w:type="gramStart"/>
      <w:r w:rsidRPr="0029155C">
        <w:t>xsi:nil</w:t>
      </w:r>
      <w:proofErr w:type="spellEnd"/>
      <w:proofErr w:type="gramEnd"/>
      <w:r w:rsidRPr="0029155C">
        <w:t xml:space="preserve"> but this may cause complications for csv based tools that do not have the same capability)</w:t>
      </w:r>
    </w:p>
    <w:p w:rsidR="004644E5" w:rsidRDefault="004644E5" w:rsidP="004644E5">
      <w:pPr>
        <w:pStyle w:val="ListParagraph"/>
        <w:numPr>
          <w:ilvl w:val="0"/>
          <w:numId w:val="1"/>
        </w:numPr>
        <w:spacing w:after="0" w:line="240" w:lineRule="auto"/>
        <w:ind w:hanging="630"/>
      </w:pPr>
      <w:r>
        <w:t>In order to</w:t>
      </w:r>
      <w:r w:rsidRPr="0029155C">
        <w:t xml:space="preserve"> link</w:t>
      </w:r>
      <w:r>
        <w:t xml:space="preserve"> </w:t>
      </w:r>
      <w:r w:rsidRPr="0029155C">
        <w:t>documents</w:t>
      </w:r>
    </w:p>
    <w:p w:rsidR="004644E5" w:rsidRDefault="004644E5" w:rsidP="004644E5">
      <w:pPr>
        <w:pStyle w:val="ListParagraph"/>
        <w:numPr>
          <w:ilvl w:val="0"/>
          <w:numId w:val="8"/>
        </w:numPr>
        <w:spacing w:after="0" w:line="240" w:lineRule="auto"/>
        <w:ind w:left="990" w:hanging="270"/>
      </w:pPr>
      <w:r>
        <w:t>Preferred suggestion:</w:t>
      </w:r>
    </w:p>
    <w:p w:rsidR="004644E5" w:rsidRPr="0029155C" w:rsidRDefault="004644E5" w:rsidP="004644E5">
      <w:pPr>
        <w:pStyle w:val="ListParagraph"/>
        <w:spacing w:after="0" w:line="240" w:lineRule="auto"/>
        <w:ind w:left="1080"/>
      </w:pPr>
      <w:r>
        <w:t>T</w:t>
      </w:r>
      <w:r w:rsidRPr="0029155C">
        <w:t xml:space="preserve">o be consistent with </w:t>
      </w:r>
      <w:proofErr w:type="spellStart"/>
      <w:r w:rsidRPr="0029155C">
        <w:t>iati</w:t>
      </w:r>
      <w:proofErr w:type="spellEnd"/>
      <w:r w:rsidRPr="0029155C">
        <w:t xml:space="preserve">-activity/location element (where location is defined once and referenced in results) add </w:t>
      </w:r>
      <w:r w:rsidRPr="00851D84">
        <w:rPr>
          <w:i/>
        </w:rPr>
        <w:t>document-link</w:t>
      </w:r>
      <w:r w:rsidRPr="0029155C">
        <w:t xml:space="preserve"> (</w:t>
      </w:r>
      <w:proofErr w:type="gramStart"/>
      <w:r w:rsidRPr="0029155C">
        <w:t>0..</w:t>
      </w:r>
      <w:proofErr w:type="gramEnd"/>
      <w:r w:rsidRPr="0029155C">
        <w:t>*) to:</w:t>
      </w:r>
    </w:p>
    <w:p w:rsidR="004644E5" w:rsidRDefault="004644E5" w:rsidP="004644E5">
      <w:pPr>
        <w:pStyle w:val="ListParagraph"/>
        <w:numPr>
          <w:ilvl w:val="2"/>
          <w:numId w:val="2"/>
        </w:numPr>
        <w:spacing w:after="0" w:line="240" w:lineRule="auto"/>
        <w:ind w:left="1080" w:firstLine="180"/>
        <w:contextualSpacing w:val="0"/>
      </w:pPr>
      <w:r>
        <w:t>result/indicator/baseline</w:t>
      </w:r>
    </w:p>
    <w:p w:rsidR="004644E5" w:rsidRDefault="004644E5" w:rsidP="004644E5">
      <w:pPr>
        <w:pStyle w:val="ListParagraph"/>
        <w:numPr>
          <w:ilvl w:val="2"/>
          <w:numId w:val="2"/>
        </w:numPr>
        <w:spacing w:after="0" w:line="240" w:lineRule="auto"/>
        <w:ind w:left="1080" w:firstLine="180"/>
        <w:contextualSpacing w:val="0"/>
      </w:pPr>
      <w:r>
        <w:t>result/indicator/period/target</w:t>
      </w:r>
    </w:p>
    <w:p w:rsidR="004644E5" w:rsidRPr="0029155C" w:rsidRDefault="004644E5" w:rsidP="004644E5">
      <w:pPr>
        <w:pStyle w:val="ListParagraph"/>
        <w:numPr>
          <w:ilvl w:val="2"/>
          <w:numId w:val="2"/>
        </w:numPr>
        <w:spacing w:after="0" w:line="240" w:lineRule="auto"/>
        <w:ind w:left="1080" w:firstLine="180"/>
        <w:contextualSpacing w:val="0"/>
      </w:pPr>
      <w:r>
        <w:t>result/indicator/period/actual</w:t>
      </w:r>
    </w:p>
    <w:p w:rsidR="004644E5" w:rsidRPr="0029155C" w:rsidRDefault="004644E5" w:rsidP="004644E5">
      <w:pPr>
        <w:spacing w:after="0" w:line="240" w:lineRule="auto"/>
        <w:ind w:left="1080"/>
      </w:pPr>
      <w:r w:rsidRPr="0029155C">
        <w:t>with:</w:t>
      </w:r>
    </w:p>
    <w:p w:rsidR="004644E5" w:rsidRPr="0029155C" w:rsidRDefault="004644E5" w:rsidP="004644E5">
      <w:pPr>
        <w:pStyle w:val="ListParagraph"/>
        <w:numPr>
          <w:ilvl w:val="2"/>
          <w:numId w:val="5"/>
        </w:numPr>
        <w:spacing w:after="0" w:line="240" w:lineRule="auto"/>
        <w:ind w:left="1080" w:firstLine="180"/>
        <w:contextualSpacing w:val="0"/>
      </w:pPr>
      <w:r w:rsidRPr="0029155C">
        <w:t xml:space="preserve">ref attribute to link to </w:t>
      </w:r>
      <w:proofErr w:type="spellStart"/>
      <w:r w:rsidRPr="0029155C">
        <w:t>iati</w:t>
      </w:r>
      <w:proofErr w:type="spellEnd"/>
      <w:r w:rsidRPr="0029155C">
        <w:t>-activity/document-link</w:t>
      </w:r>
    </w:p>
    <w:p w:rsidR="004644E5" w:rsidRPr="0029155C" w:rsidRDefault="004644E5" w:rsidP="004644E5">
      <w:pPr>
        <w:pStyle w:val="ListParagraph"/>
        <w:numPr>
          <w:ilvl w:val="2"/>
          <w:numId w:val="5"/>
        </w:numPr>
        <w:spacing w:after="0" w:line="240" w:lineRule="auto"/>
        <w:ind w:left="1080" w:firstLine="180"/>
        <w:contextualSpacing w:val="0"/>
      </w:pPr>
      <w:r w:rsidRPr="0029155C">
        <w:t>optional free-text to describe how the document is relevant to the results or indicator</w:t>
      </w:r>
    </w:p>
    <w:p w:rsidR="004644E5" w:rsidRPr="0029155C" w:rsidRDefault="004644E5" w:rsidP="004644E5">
      <w:pPr>
        <w:pStyle w:val="ListParagraph"/>
        <w:numPr>
          <w:ilvl w:val="2"/>
          <w:numId w:val="5"/>
        </w:numPr>
        <w:spacing w:after="0" w:line="240" w:lineRule="auto"/>
        <w:ind w:left="1080" w:firstLine="180"/>
        <w:contextualSpacing w:val="0"/>
      </w:pPr>
      <w:r w:rsidRPr="0029155C">
        <w:rPr>
          <w:i/>
        </w:rPr>
        <w:t>sub-ref</w:t>
      </w:r>
      <w:r w:rsidRPr="0029155C">
        <w:t xml:space="preserve"> element (</w:t>
      </w:r>
      <w:proofErr w:type="gramStart"/>
      <w:r w:rsidRPr="0029155C">
        <w:t>0..</w:t>
      </w:r>
      <w:proofErr w:type="gramEnd"/>
      <w:r w:rsidRPr="0029155C">
        <w:t>*)  to allow free-text reference to a particular area/section/graph/table etc. of a document acknowledging that often only part(s) of a document will be relevant to a given result or indicator.</w:t>
      </w:r>
    </w:p>
    <w:p w:rsidR="004644E5" w:rsidRDefault="004644E5" w:rsidP="004644E5">
      <w:pPr>
        <w:pStyle w:val="ListParagraph"/>
        <w:spacing w:after="0" w:line="240" w:lineRule="auto"/>
        <w:ind w:left="1080"/>
      </w:pPr>
      <w:r w:rsidRPr="0029155C">
        <w:t xml:space="preserve">and add ref attribute to </w:t>
      </w:r>
      <w:proofErr w:type="spellStart"/>
      <w:r w:rsidRPr="0029155C">
        <w:t>iati</w:t>
      </w:r>
      <w:proofErr w:type="spellEnd"/>
      <w:r w:rsidRPr="0029155C">
        <w:t>-activity/document-link</w:t>
      </w:r>
    </w:p>
    <w:p w:rsidR="004644E5" w:rsidRDefault="004644E5" w:rsidP="004644E5">
      <w:pPr>
        <w:pStyle w:val="ListParagraph"/>
        <w:numPr>
          <w:ilvl w:val="0"/>
          <w:numId w:val="8"/>
        </w:numPr>
        <w:spacing w:after="0" w:line="240" w:lineRule="auto"/>
        <w:ind w:left="990" w:hanging="270"/>
      </w:pPr>
      <w:r>
        <w:t>Alternative suggestion a:</w:t>
      </w:r>
    </w:p>
    <w:p w:rsidR="004644E5" w:rsidRPr="0029155C" w:rsidRDefault="004644E5" w:rsidP="004644E5">
      <w:pPr>
        <w:spacing w:after="0"/>
        <w:ind w:left="360" w:firstLine="720"/>
      </w:pPr>
      <w:r w:rsidRPr="0029155C">
        <w:t xml:space="preserve">add </w:t>
      </w:r>
      <w:r w:rsidRPr="00DD508D">
        <w:rPr>
          <w:i/>
          <w:iCs/>
        </w:rPr>
        <w:t>document-link</w:t>
      </w:r>
      <w:r w:rsidRPr="0029155C">
        <w:t xml:space="preserve"> element (</w:t>
      </w:r>
      <w:proofErr w:type="gramStart"/>
      <w:r w:rsidRPr="0029155C">
        <w:t>0..</w:t>
      </w:r>
      <w:proofErr w:type="gramEnd"/>
      <w:r w:rsidRPr="0029155C">
        <w:t xml:space="preserve">*) (per </w:t>
      </w:r>
      <w:proofErr w:type="spellStart"/>
      <w:r w:rsidRPr="0029155C">
        <w:t>iati</w:t>
      </w:r>
      <w:proofErr w:type="spellEnd"/>
      <w:r w:rsidRPr="0029155C">
        <w:t>-activity/document-link) to:</w:t>
      </w:r>
    </w:p>
    <w:p w:rsidR="004644E5" w:rsidRDefault="004644E5" w:rsidP="004644E5">
      <w:pPr>
        <w:pStyle w:val="ListParagraph"/>
        <w:numPr>
          <w:ilvl w:val="2"/>
          <w:numId w:val="6"/>
        </w:numPr>
        <w:spacing w:after="0" w:line="240" w:lineRule="auto"/>
        <w:ind w:left="1080" w:firstLine="180"/>
        <w:contextualSpacing w:val="0"/>
      </w:pPr>
      <w:r>
        <w:t>result/indicator/baseline</w:t>
      </w:r>
    </w:p>
    <w:p w:rsidR="004644E5" w:rsidRDefault="004644E5" w:rsidP="004644E5">
      <w:pPr>
        <w:pStyle w:val="ListParagraph"/>
        <w:numPr>
          <w:ilvl w:val="2"/>
          <w:numId w:val="6"/>
        </w:numPr>
        <w:spacing w:after="0" w:line="240" w:lineRule="auto"/>
        <w:ind w:left="1080" w:firstLine="180"/>
        <w:contextualSpacing w:val="0"/>
      </w:pPr>
      <w:r>
        <w:t>result/indicator/period/target</w:t>
      </w:r>
    </w:p>
    <w:p w:rsidR="004644E5" w:rsidRPr="0029155C" w:rsidRDefault="004644E5" w:rsidP="004644E5">
      <w:pPr>
        <w:pStyle w:val="ListParagraph"/>
        <w:numPr>
          <w:ilvl w:val="2"/>
          <w:numId w:val="6"/>
        </w:numPr>
        <w:spacing w:after="0" w:line="240" w:lineRule="auto"/>
        <w:ind w:left="1080" w:firstLine="180"/>
        <w:contextualSpacing w:val="0"/>
      </w:pPr>
      <w:r>
        <w:t>result/indicator/period/actual</w:t>
      </w:r>
    </w:p>
    <w:p w:rsidR="004644E5" w:rsidRDefault="004644E5" w:rsidP="00C902F2">
      <w:pPr>
        <w:pStyle w:val="ListParagraph"/>
        <w:numPr>
          <w:ilvl w:val="0"/>
          <w:numId w:val="8"/>
        </w:numPr>
        <w:spacing w:after="0" w:line="240" w:lineRule="auto"/>
        <w:ind w:left="990" w:hanging="270"/>
      </w:pPr>
      <w:bookmarkStart w:id="0" w:name="_GoBack"/>
      <w:bookmarkEnd w:id="0"/>
      <w:r>
        <w:t xml:space="preserve">Alternative suggestion b: (If modification </w:t>
      </w:r>
      <w:hyperlink r:id="rId6" w:history="1">
        <w:r w:rsidRPr="0030377C">
          <w:rPr>
            <w:rStyle w:val="Hyperlink"/>
          </w:rPr>
          <w:t>http://discuss.iatistandard.org/t/results-use-of-narrative-elements/746</w:t>
        </w:r>
      </w:hyperlink>
      <w:r>
        <w:t xml:space="preserve"> is not accepted (i.e. use </w:t>
      </w:r>
      <w:r w:rsidRPr="0029155C">
        <w:t>narrative type attribute</w:t>
      </w:r>
      <w:r>
        <w:t>))</w:t>
      </w:r>
    </w:p>
    <w:p w:rsidR="004644E5" w:rsidRPr="00487F46" w:rsidRDefault="004644E5" w:rsidP="004644E5">
      <w:pPr>
        <w:pStyle w:val="ListParagraph"/>
        <w:spacing w:after="0" w:line="240" w:lineRule="auto"/>
        <w:ind w:left="990"/>
      </w:pPr>
      <w:r w:rsidRPr="0029155C">
        <w:t xml:space="preserve">Any document URLs to be included directly as part of existing </w:t>
      </w:r>
      <w:r w:rsidRPr="00DD508D">
        <w:rPr>
          <w:i/>
        </w:rPr>
        <w:t>narrative</w:t>
      </w:r>
      <w:r w:rsidRPr="0029155C">
        <w:t xml:space="preserve"> </w:t>
      </w:r>
      <w:r>
        <w:t>elements.</w:t>
      </w:r>
    </w:p>
    <w:p w:rsidR="004644E5" w:rsidRDefault="004644E5" w:rsidP="004644E5">
      <w:pPr>
        <w:sectPr w:rsidR="004644E5">
          <w:pgSz w:w="11906" w:h="16838"/>
          <w:pgMar w:top="1440" w:right="1440" w:bottom="1440" w:left="1440" w:header="720" w:footer="720" w:gutter="0"/>
          <w:cols w:space="720"/>
          <w:docGrid w:linePitch="360"/>
        </w:sectPr>
      </w:pPr>
    </w:p>
    <w:p w:rsidR="004644E5" w:rsidRDefault="004644E5" w:rsidP="004644E5">
      <w:r>
        <w:lastRenderedPageBreak/>
        <w:t>Justification:</w:t>
      </w:r>
    </w:p>
    <w:p w:rsidR="004644E5" w:rsidRPr="00851D84" w:rsidRDefault="004644E5" w:rsidP="004644E5">
      <w:pPr>
        <w:pStyle w:val="ListParagraph"/>
        <w:numPr>
          <w:ilvl w:val="0"/>
          <w:numId w:val="7"/>
        </w:numPr>
        <w:rPr>
          <w:lang w:val="en-US"/>
        </w:rPr>
      </w:pPr>
      <w:r w:rsidRPr="00851D84">
        <w:rPr>
          <w:b/>
          <w:lang w:val="en-US"/>
        </w:rPr>
        <w:t>Issue:</w:t>
      </w:r>
      <w:r w:rsidRPr="00851D84">
        <w:rPr>
          <w:lang w:val="en-US"/>
        </w:rPr>
        <w:t xml:space="preserve"> Currently, only quantitative indicators (units or percentages) may be represented using the IATI standard.</w:t>
      </w:r>
    </w:p>
    <w:p w:rsidR="004644E5" w:rsidRPr="00380B5C" w:rsidRDefault="004644E5" w:rsidP="004644E5">
      <w:pPr>
        <w:pStyle w:val="ListParagraph"/>
        <w:numPr>
          <w:ilvl w:val="0"/>
          <w:numId w:val="7"/>
        </w:numPr>
      </w:pPr>
      <w:r w:rsidRPr="00851D84">
        <w:rPr>
          <w:b/>
          <w:lang w:val="en-US"/>
        </w:rPr>
        <w:t xml:space="preserve">Why is this a problem?: </w:t>
      </w:r>
      <w:hyperlink r:id="rId7" w:history="1">
        <w:r w:rsidRPr="00087612">
          <w:rPr>
            <w:rStyle w:val="Hyperlink"/>
          </w:rPr>
          <w:t>https://www.bond.org.uk/resources/publishing-results-to-iati</w:t>
        </w:r>
      </w:hyperlink>
      <w:r>
        <w:t xml:space="preserve"> : “There are many interventions in international development where quantitative measures are not relevant or meaningful, for example in relation to much policy-influencing work, and in some forms of capacity-development and empowerment interventions. These are common areas of work for civil society organisations. If there is not scope to report such results, at best CSOs will try to play the game and produce “sausage numbers” (taste nice, but you’d be horrified if you looked into what went into making them), and at worst it incentivises organisations to do more of the measurable work and less of the hard-to-measure work, even if the latter is vital… [T]he focus on these types of results can be reductive, and has been criticised from a number of quarters ranging from the UK’s Independent Commission for Aid Impact (</w:t>
      </w:r>
      <w:hyperlink r:id="rId8" w:history="1">
        <w:r w:rsidRPr="00087612">
          <w:rPr>
            <w:rStyle w:val="Hyperlink"/>
          </w:rPr>
          <w:t>http://icai.independent.gov.uk/report/dfids-approach-to-delivering-impact/</w:t>
        </w:r>
      </w:hyperlink>
      <w:r>
        <w:rPr>
          <w:rStyle w:val="Hyperlink"/>
        </w:rPr>
        <w:t>)</w:t>
      </w:r>
      <w:r>
        <w:t xml:space="preserve"> to the “Big Push Forward” initiative (</w:t>
      </w:r>
      <w:hyperlink r:id="rId9" w:history="1">
        <w:r w:rsidRPr="00087612">
          <w:rPr>
            <w:rStyle w:val="Hyperlink"/>
          </w:rPr>
          <w:t>http://www.ids.ac.uk/publication/the-politics-of-evidence-and-results-in-international-development-playing-the-game-to-change-the-rules</w:t>
        </w:r>
      </w:hyperlink>
      <w:r>
        <w:t xml:space="preserve"> and </w:t>
      </w:r>
      <w:hyperlink r:id="rId10" w:history="1">
        <w:r w:rsidRPr="00087612">
          <w:rPr>
            <w:rStyle w:val="Hyperlink"/>
          </w:rPr>
          <w:t>http://bigpushforward.net/</w:t>
        </w:r>
      </w:hyperlink>
      <w:r>
        <w:rPr>
          <w:rStyle w:val="Hyperlink"/>
        </w:rPr>
        <w:t>)</w:t>
      </w:r>
      <w:r>
        <w:t>.”</w:t>
      </w:r>
    </w:p>
    <w:p w:rsidR="004644E5" w:rsidRPr="00851D84" w:rsidRDefault="004644E5" w:rsidP="004644E5">
      <w:pPr>
        <w:pStyle w:val="ListParagraph"/>
        <w:numPr>
          <w:ilvl w:val="0"/>
          <w:numId w:val="7"/>
        </w:numPr>
        <w:rPr>
          <w:lang w:val="en-US"/>
        </w:rPr>
      </w:pPr>
      <w:r w:rsidRPr="00851D84">
        <w:rPr>
          <w:b/>
          <w:lang w:val="en-US"/>
        </w:rPr>
        <w:t xml:space="preserve">Suggestions: </w:t>
      </w:r>
      <w:r w:rsidRPr="00851D84">
        <w:rPr>
          <w:lang w:val="en-US"/>
        </w:rPr>
        <w:t>While some quantitative indicators can provide direct sources of learning (for example: percentage of patients that responded positively to drug X) they cannot reflect the qualitative context that is often necessary for learning and accountability.  We suggest that attempting to codify the complexity and shear diversity in projects and their latent learning opportunities could over complicate the results standard and would fail to represent our work.  Instead results should be enhanced to allow an optional link(s) to relevant documents/data files (and parts thereof) in addition to the existing narrative to provide the rich context and sustainability considerations that are often required.  The specification of values should also be amended to draw a distinction between a 0 versus no data collection.  However, even with these suggestions it should be recognised that it is often impossible to record and represent the full range of our activities and resulting impact.  We suggest these limitations are clearly documented and included in the standard (see Principle 8</w:t>
      </w:r>
      <w:r>
        <w:rPr>
          <w:lang w:val="en-US"/>
        </w:rPr>
        <w:t xml:space="preserve"> of &lt;&gt;</w:t>
      </w:r>
      <w:r w:rsidRPr="00851D84">
        <w:rPr>
          <w:lang w:val="en-US"/>
        </w:rPr>
        <w:t xml:space="preserve">). </w:t>
      </w:r>
    </w:p>
    <w:p w:rsidR="0014715E" w:rsidRDefault="0014715E"/>
    <w:sectPr w:rsidR="001471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46D2E"/>
    <w:multiLevelType w:val="multilevel"/>
    <w:tmpl w:val="BF56CF7E"/>
    <w:lvl w:ilvl="0">
      <w:start w:val="1"/>
      <w:numFmt w:val="decimal"/>
      <w:lvlText w:val="%1)"/>
      <w:lvlJc w:val="left"/>
      <w:pPr>
        <w:ind w:left="1080" w:hanging="72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EC43F24"/>
    <w:multiLevelType w:val="multilevel"/>
    <w:tmpl w:val="EF6A364E"/>
    <w:lvl w:ilvl="0">
      <w:start w:val="1"/>
      <w:numFmt w:val="decimal"/>
      <w:lvlText w:val="%1)"/>
      <w:lvlJc w:val="left"/>
      <w:pPr>
        <w:ind w:left="1080" w:hanging="720"/>
      </w:pPr>
      <w:rPr>
        <w:rFonts w:hint="default"/>
      </w:rPr>
    </w:lvl>
    <w:lvl w:ilvl="1">
      <w:start w:val="1"/>
      <w:numFmt w:val="lowerLetter"/>
      <w:lvlText w:val="Alternative %2: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2C57023"/>
    <w:multiLevelType w:val="multilevel"/>
    <w:tmpl w:val="EF6A364E"/>
    <w:lvl w:ilvl="0">
      <w:start w:val="1"/>
      <w:numFmt w:val="decimal"/>
      <w:lvlText w:val="%1)"/>
      <w:lvlJc w:val="left"/>
      <w:pPr>
        <w:ind w:left="1080" w:hanging="720"/>
      </w:pPr>
      <w:rPr>
        <w:rFonts w:hint="default"/>
      </w:rPr>
    </w:lvl>
    <w:lvl w:ilvl="1">
      <w:start w:val="1"/>
      <w:numFmt w:val="lowerLetter"/>
      <w:lvlText w:val="Alternative %2: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F91330F"/>
    <w:multiLevelType w:val="multilevel"/>
    <w:tmpl w:val="32241F10"/>
    <w:lvl w:ilvl="0">
      <w:start w:val="1"/>
      <w:numFmt w:val="decimal"/>
      <w:lvlText w:val="%1)"/>
      <w:lvlJc w:val="left"/>
      <w:pPr>
        <w:ind w:left="1080" w:hanging="72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C0A2CA1"/>
    <w:multiLevelType w:val="multilevel"/>
    <w:tmpl w:val="EF6A364E"/>
    <w:lvl w:ilvl="0">
      <w:start w:val="1"/>
      <w:numFmt w:val="decimal"/>
      <w:lvlText w:val="%1)"/>
      <w:lvlJc w:val="left"/>
      <w:pPr>
        <w:ind w:left="1080" w:hanging="720"/>
      </w:pPr>
      <w:rPr>
        <w:rFonts w:hint="default"/>
      </w:rPr>
    </w:lvl>
    <w:lvl w:ilvl="1">
      <w:start w:val="1"/>
      <w:numFmt w:val="lowerLetter"/>
      <w:lvlText w:val="Alternative %2: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F3E1421"/>
    <w:multiLevelType w:val="hybridMultilevel"/>
    <w:tmpl w:val="DE90D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6171DD"/>
    <w:multiLevelType w:val="hybridMultilevel"/>
    <w:tmpl w:val="70B8D2BA"/>
    <w:lvl w:ilvl="0" w:tplc="08090001">
      <w:start w:val="1"/>
      <w:numFmt w:val="bullet"/>
      <w:lvlText w:val=""/>
      <w:lvlJc w:val="left"/>
      <w:pPr>
        <w:ind w:left="1800" w:hanging="360"/>
      </w:pPr>
      <w:rPr>
        <w:rFonts w:ascii="Symbol" w:hAnsi="Symbol"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683043ED"/>
    <w:multiLevelType w:val="multilevel"/>
    <w:tmpl w:val="BF56CF7E"/>
    <w:lvl w:ilvl="0">
      <w:start w:val="1"/>
      <w:numFmt w:val="decimal"/>
      <w:lvlText w:val="%1)"/>
      <w:lvlJc w:val="left"/>
      <w:pPr>
        <w:ind w:left="1080" w:hanging="72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4"/>
  </w:num>
  <w:num w:numId="3">
    <w:abstractNumId w:val="0"/>
  </w:num>
  <w:num w:numId="4">
    <w:abstractNumId w:val="7"/>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E5"/>
    <w:rsid w:val="0014715E"/>
    <w:rsid w:val="004644E5"/>
    <w:rsid w:val="00C90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4E5C8-C708-4503-8290-A2871191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4E5"/>
  </w:style>
  <w:style w:type="paragraph" w:styleId="Heading1">
    <w:name w:val="heading 1"/>
    <w:basedOn w:val="Normal"/>
    <w:next w:val="Normal"/>
    <w:link w:val="Heading1Char"/>
    <w:uiPriority w:val="9"/>
    <w:qFormat/>
    <w:rsid w:val="004644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E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644E5"/>
    <w:pPr>
      <w:ind w:left="720"/>
      <w:contextualSpacing/>
    </w:pPr>
  </w:style>
  <w:style w:type="character" w:styleId="Hyperlink">
    <w:name w:val="Hyperlink"/>
    <w:basedOn w:val="DefaultParagraphFont"/>
    <w:uiPriority w:val="99"/>
    <w:unhideWhenUsed/>
    <w:rsid w:val="004644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cai.independent.gov.uk/report/dfids-approach-to-delivering-impact/" TargetMode="External"/><Relationship Id="rId3" Type="http://schemas.openxmlformats.org/officeDocument/2006/relationships/settings" Target="settings.xml"/><Relationship Id="rId7" Type="http://schemas.openxmlformats.org/officeDocument/2006/relationships/hyperlink" Target="https://www.bond.org.uk/resources/publishing-results-to-iat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scuss.iatistandard.org/t/results-use-of-narrative-elements/746" TargetMode="External"/><Relationship Id="rId11" Type="http://schemas.openxmlformats.org/officeDocument/2006/relationships/fontTable" Target="fontTable.xml"/><Relationship Id="rId5" Type="http://schemas.openxmlformats.org/officeDocument/2006/relationships/hyperlink" Target="http://discuss.iatistandard.org/t/results-discussion-space-and-tag-2016-17-path/502/" TargetMode="External"/><Relationship Id="rId10" Type="http://schemas.openxmlformats.org/officeDocument/2006/relationships/hyperlink" Target="http://bigpushforward.net/" TargetMode="External"/><Relationship Id="rId4" Type="http://schemas.openxmlformats.org/officeDocument/2006/relationships/webSettings" Target="webSettings.xml"/><Relationship Id="rId9" Type="http://schemas.openxmlformats.org/officeDocument/2006/relationships/hyperlink" Target="http://www.ids.ac.uk/publication/the-politics-of-evidence-and-results-in-international-development-playing-the-game-to-change-the-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WaterAid</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Smith</dc:creator>
  <cp:keywords/>
  <dc:description/>
  <cp:lastModifiedBy>Mike Smith</cp:lastModifiedBy>
  <cp:revision>2</cp:revision>
  <dcterms:created xsi:type="dcterms:W3CDTF">2017-03-07T05:04:00Z</dcterms:created>
  <dcterms:modified xsi:type="dcterms:W3CDTF">2017-03-07T05:04:00Z</dcterms:modified>
</cp:coreProperties>
</file>