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FDO HOSPITAL MIS</w:t>
      </w:r>
    </w:p>
    <w:p>
      <w:pPr>
        <w:spacing w:after="80"/>
        <w:jc w:val="center"/>
      </w:pPr>
      <w:r>
        <w:rPr>
          <w:b/>
          <w:bCs/>
          <w:color w:val="2E74B5"/>
          <w:sz w:val="32"/>
          <w:szCs w:val="32"/>
        </w:rPr>
        <w:t xml:space="preserve">Solution Specification &amp; Architecture Document</w:t>
      </w:r>
    </w:p>
    <w:p>
      <w:pPr>
        <w:spacing w:after="1200"/>
        <w:jc w:val="center"/>
      </w:pPr>
      <w:r>
        <w:rPr>
          <w:i/>
          <w:iCs/>
          <w:color w:val="555555"/>
          <w:sz w:val="24"/>
          <w:szCs w:val="24"/>
        </w:rPr>
        <w:t xml:space="preserve">Node &amp; Connection Architecture · System Flows · UI/UX Journeys per Channel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for FDO Technologies</w:t>
      </w:r>
    </w:p>
    <w:p>
      <w:pPr>
        <w:spacing w:after="100"/>
        <w:jc w:val="center"/>
      </w:pPr>
      <w:r>
        <w:rPr>
          <w:sz w:val="22"/>
          <w:szCs w:val="22"/>
        </w:rPr>
        <w:t xml:space="preserve">Draft — Version 0.1</w:t>
      </w:r>
    </w:p>
    <w:p>
      <w:pPr>
        <w:spacing w:after="1600"/>
        <w:jc w:val="center"/>
      </w:pPr>
      <w:r>
        <w:rPr>
          <w:sz w:val="22"/>
          <w:szCs w:val="22"/>
        </w:rPr>
        <w:t xml:space="preserve">August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Status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 — for internal review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Owner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Solutions Architecture / Product Design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Channels Covered</w:t>
            </w:r>
          </w:p>
        </w:tc>
        <w:tc>
          <w:tcPr>
            <w:tcW w:type="dxa" w:w="6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Console (React) · Mobile App — FDO Health (React Native) · Backend Platform (Django)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Companion Documents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FDO Hospital MIS — Business Requirements Document; Technical Requirements Document</w:t>
            </w:r>
          </w:p>
        </w:tc>
      </w:tr>
    </w:tbl>
    <w:p>
      <w:pPr>
        <w:pageBreakBefore/>
      </w:pP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00"/>
      </w:pPr>
      <w:r>
        <w:t xml:space="preserve">1. Introduction &amp; Scope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Solution Specification &amp; Architecture Document translates the Business Requirements Document (BRD) and Technical Requirements Document (TRD) into a concrete system: the nodes that make it up, how those nodes connect, how data moves through the system for each major workflow, and — since a system this clinically dense lives or dies on whether the right person can act fast — what the actual screen-by-screen journey looks like for each channel.</w:t>
      </w:r>
    </w:p>
    <w:p>
      <w:pPr>
        <w:spacing w:after="60" w:before="120"/>
      </w:pPr>
      <w:r>
        <w:rPr>
          <w:b/>
          <w:bCs/>
          <w:color w:val="1F3864"/>
        </w:rPr>
        <w:t xml:space="preserve">Three channels are in scope, per the confirmed stack: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Web Console (React) — the staff-facing application: administrators, receptionists, doctors, nurses, lab/radiology staff, pharmacists, billing/finance staff. This is the system shown in the reference UI: sidebar navigation, dashboard, patient profile, appointments, ward map, OPD consultation, lab results, invoicing, and dispensing.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Mobile App — FDO Health (React Native) — the patient-facing application: booking, appointments, lab results, and profile, matching the three reference mobile screens.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Backend Platform (Django) — the single API and data platform both channels consume, plus the integrations (M-Pesa, SMS/WhatsApp, insurance) that connect the hospital to the outside world.</w:t>
      </w:r>
    </w:p>
    <w:p>
      <w:pPr>
        <w:pStyle w:val="Heading1"/>
        <w:pageBreakBefore/>
        <w:spacing w:after="200" w:before="200"/>
      </w:pPr>
      <w:r>
        <w:t xml:space="preserve">2. Solution Overview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At the highest level, the solution is a client-server platform with two first-party clients (web and mobile) talking to one Django backend over a versioned REST API, with a WebSocket channel layered in for the real-time elements the reference UI depends on — the live appointment queue, the live bed-status grid, and critical lab-value alerts. The backend in turn talks outward to payment, messaging, and insurance providers.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Web Console (React)</w:t>
            </w:r>
          </w:p>
        </w:tc>
        <w:tc>
          <w:tcPr>
            <w:tcW w:type="dxa" w:w="4680"/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Mobile App — FDO Health (React Native)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999999"/>
          <w:sz w:val="28"/>
          <w:szCs w:val="28"/>
        </w:rPr>
        <w:t xml:space="preserve">↓  HTTPS (REST) + WSS (real-time)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Load Balancer / API Gateway (Nginx)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999999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Django REST API</w:t>
            </w:r>
          </w:p>
        </w:tc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Django Channels (WebSocket)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999999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Celery Workers</w:t>
            </w:r>
          </w:p>
        </w:tc>
        <w:tc>
          <w:tcPr>
            <w:tcW w:type="dxa" w:w="234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PostgreSQL</w:t>
            </w:r>
          </w:p>
        </w:tc>
        <w:tc>
          <w:tcPr>
            <w:tcW w:type="dxa" w:w="234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Redis</w:t>
            </w:r>
          </w:p>
        </w:tc>
        <w:tc>
          <w:tcPr>
            <w:tcW w:type="dxa" w:w="234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Object Storage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999999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M-Pesa Daraja</w:t>
            </w:r>
          </w:p>
        </w:tc>
        <w:tc>
          <w:tcPr>
            <w:tcW w:type="dxa" w:w="2340"/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SMS / WhatsApp / Email</w:t>
            </w:r>
          </w:p>
        </w:tc>
        <w:tc>
          <w:tcPr>
            <w:tcW w:type="dxa" w:w="2340"/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Insurance APIs</w:t>
            </w:r>
          </w:p>
        </w:tc>
        <w:tc>
          <w:tcPr>
            <w:tcW w:type="dxa" w:w="2340"/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PACS (future)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diagram is intentionally simplified for orientation; Section 3 breaks every one of these boxes into a full node inventory with responsibilities and connections, and Section 5 walks through how data actually moves for each of the platform's core workflows.</w:t>
      </w:r>
    </w:p>
    <w:p>
      <w:pPr>
        <w:pStyle w:val="Heading1"/>
        <w:pageBreakBefore/>
        <w:spacing w:after="200" w:before="200"/>
      </w:pPr>
      <w:r>
        <w:t xml:space="preserve">3. High-Level Architecture — Node Inventory &amp; Connections</w:t>
      </w:r>
    </w:p>
    <w:p>
      <w:pPr>
        <w:pStyle w:val="Heading2"/>
        <w:spacing w:after="140" w:before="320"/>
      </w:pPr>
      <w:r>
        <w:t xml:space="preserve">3.1 Node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Node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Client (React SPA)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First-party client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Staff-facing console — dashboard, patient records, OPD, ward, lab, billing, admin. Renders conditionally by role/permission.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Client (React Native — FDO Health)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First-party client</w:t>
            </w:r>
          </w:p>
        </w:tc>
        <w:tc>
          <w:tcPr>
            <w:tcW w:type="dxa" w:w="5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Patient-facing app — booking, appointments, results, profile. Future Clinician/Staff apps share this codebase.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CDN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Delivery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Serves the built web app's static assets and mobile OTA update bundles close to the user.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 Balancer / Reverse Proxy (Nginx)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Edge</w:t>
            </w:r>
          </w:p>
        </w:tc>
        <w:tc>
          <w:tcPr>
            <w:tcW w:type="dxa" w:w="5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TLS termination, routes traffic to Django app servers, absorbs basic rate limiting.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Application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modular-monolith backend (see TRD Section 4) — all business logic and data access.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 / RBAC Engine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Application (within Django)</w:t>
            </w:r>
          </w:p>
        </w:tc>
        <w:tc>
          <w:tcPr>
            <w:tcW w:type="dxa" w:w="5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JWT issuance/validation and the module.resource.action permission engine (BRD Section 8).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Channels (WebSocket layer)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Application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Real-time event distribution for the live queue, bed map, and critical alerts.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Celery Workers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Application</w:t>
            </w:r>
          </w:p>
        </w:tc>
        <w:tc>
          <w:tcPr>
            <w:tcW w:type="dxa" w:w="5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Async task execution — notifications, payment callbacks, scheduled jobs, report generation.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Celery Beat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Application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Cron-style scheduler for recurring jobs (reminders, expiry checks, reconciliation).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/ messaging</w:t>
            </w:r>
          </w:p>
        </w:tc>
        <w:tc>
          <w:tcPr>
            <w:tcW w:type="dxa" w:w="5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Celery broker &amp; result backend, Channels layer, application cache.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— Primary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 of record for every module; all writes land here.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— Read Replica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5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Serves reporting/analytics reads so they never compete with transactional load.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Object Storage (S3-compatible)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 photos, documents, lab/imaging attachments, generated PDFs (invoices, reports).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 Log Store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5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Independent, append-only record of every clinical/financial write (BRD Section 7.3).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 Dispatch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Abstraction layer routing to SMS/WhatsApp, email, and push providers.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M-Pesa Daraja Gateway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External integration</w:t>
            </w:r>
          </w:p>
        </w:tc>
        <w:tc>
          <w:tcPr>
            <w:tcW w:type="dxa" w:w="5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STK Push collection and payment-confirmation callback (TRD Section 9).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Insurance Partner APIs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External integration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Per-insurer adapters for eligibility, pre-authorization, and claims.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PACS / DICOM (future)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External integration</w:t>
            </w:r>
          </w:p>
        </w:tc>
        <w:tc>
          <w:tcPr>
            <w:tcW w:type="dxa" w:w="5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Radiology image store — Phase 2+; manual upload is the interim path.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Analytics / Reporting Layer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Application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Read-only aggregation over the replica, powering BRD Section 6.18 dashboards.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CI/CD Pipeline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Platform</w:t>
            </w:r>
          </w:p>
        </w:tc>
        <w:tc>
          <w:tcPr>
            <w:tcW w:type="dxa" w:w="5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Builds, tests, and deploys both frontends and the backend across environments (TRD Section 11).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Monitoring &amp; Alerting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Platform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Observability across every node above — latency, error rate, uptime (TRD Section 11.4).</w:t>
            </w:r>
          </w:p>
        </w:tc>
      </w:tr>
    </w:tbl>
    <w:p>
      <w:pPr>
        <w:pStyle w:val="Heading2"/>
        <w:spacing w:after="140" w:before="320"/>
      </w:pPr>
      <w:r>
        <w:t xml:space="preserve">3.2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900"/>
        <w:gridCol w:w="296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From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Protocol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Exchanged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Client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CDN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Static assets (JS/CSS bundle)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Client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 Balancer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 (REST)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requests, JWT bearer token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Client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Channels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WSS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 queue, bed-status, and alert events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Client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 Balancer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 (REST)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requests, JWT bearer token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Client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FCM (push)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Push token registration; receives appointment/result/refill notifications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 Balancer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 (internal)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Routed, TLS-terminated requests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Primary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 (TCP)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transactional reads/writes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Analytics / Reporting Layer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Read Replica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 (TCP)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Aggregate/report queries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Redis protocol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Cache get/set, session &amp; permission-set lookups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Celery (via Redis broker)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Redis protocol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Async task enqueue (notifications, callbacks, jobs)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Celery Workers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Primary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 (TCP)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Task-driven writes (e.g. reconciliation, reminders)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Celery Workers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 Dispatch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Internal call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 payload (SMS/WhatsApp/email/push)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 Dispatch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SMS / WhatsApp / Email Providers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 / SMTP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Outbound message content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M-Pesa Daraja Gateway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 (REST)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STK Push collection request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M-Pesa Daraja Gateway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 (webhook)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 (callback)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 confirmation, processed via Celery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Insurance Partner APIs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 (REST/SOAP, per adapter)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Eligibility check, pre-auth, claim submission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Object Storage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 (S3 API)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 upload/download (documents, images, PDFs)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 Log Store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Internal write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Field-level diff, actor, timestamp per clinical/financial write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Channels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Redis pub/sub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Real-time event fan-out to connected clients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CI/CD Pipeline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Container Registry → Orchestration Platform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Registry push / deploy API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Versioned, immutable release artifacts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Monitoring &amp; Alerting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application nodes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Metrics/log scrape or push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Latency, error rate, uptime, resource utilization</w:t>
            </w:r>
          </w:p>
        </w:tc>
      </w:tr>
    </w:tbl>
    <w:p>
      <w:pPr>
        <w:pStyle w:val="Heading1"/>
        <w:pageBreakBefore/>
        <w:spacing w:after="200" w:before="200"/>
      </w:pPr>
      <w:r>
        <w:t xml:space="preserve">4. Component Architecture Detail</w:t>
      </w:r>
    </w:p>
    <w:p>
      <w:pPr>
        <w:pStyle w:val="Heading2"/>
        <w:spacing w:after="140" w:before="320"/>
      </w:pPr>
      <w:r>
        <w:t xml:space="preserve">4.1 Backend — Django Modular Monolith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full breakdown of Django apps, their responsibilities, and the API/data/security standards they follow is defined in the Technical Requirements Document, Sections 4 and 7–8, and is not repeated here. The key architectural fact this document builds on: every module is independently addressable via /api/v1/&lt;module&gt;/ and no module reaches into another module's database tables directly — cross-module data flows as the events listed in Section 3.2 and the BRD's Cross-Module Integration Map (BRD Section 9).</w:t>
      </w:r>
    </w:p>
    <w:p>
      <w:pPr>
        <w:pStyle w:val="Heading2"/>
        <w:spacing w:after="140" w:before="320"/>
      </w:pPr>
      <w:r>
        <w:t xml:space="preserve">4.2 Web Console — React Component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7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Shell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Sidebar navigation, top bar (search, notifications, user menu), role-aware route guard — visible in every reference screen as the persistent left rail and header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Design system</w:t>
            </w:r>
          </w:p>
        </w:tc>
        <w:tc>
          <w:tcPr>
            <w:tcW w:type="dxa" w:w="7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Shared components: KPI card, donut/line chart wrappers, status badge (color-coded per BRD status vocabulary — Scheduled/Checked-In/Completed etc.), data table, tabbed detail panel, split-panel workspace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Domain screens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 screen group per Django app / BRD module — Dashboard, Patients, Appointments, OPD, Inpatients, Laboratory, Radiology, Pharmacy, Billing, Insurance, Inventory, HR &amp; Payroll, Reports, Settings — matching the sidebar in the reference UI exactly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Real-time layer</w:t>
            </w:r>
          </w:p>
        </w:tc>
        <w:tc>
          <w:tcPr>
            <w:tcW w:type="dxa" w:w="7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WebSocket-subscribed components: the appointment queue list, the ward bed grid, and critical-alert banners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layer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React Query hooks per module, wrapping the versioned REST API defined in the TRD</w:t>
            </w:r>
          </w:p>
        </w:tc>
      </w:tr>
    </w:tbl>
    <w:p>
      <w:pPr>
        <w:pStyle w:val="Heading2"/>
        <w:spacing w:after="140" w:before="320"/>
      </w:pPr>
      <w:r>
        <w:t xml:space="preserve">4.3 Mobile App — React Native Component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7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Navigation shell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Bottom tab navigator — Home, Appointments, Results, Profile — matching the reference mobile screens exactly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Design system</w:t>
            </w:r>
          </w:p>
        </w:tc>
        <w:tc>
          <w:tcPr>
            <w:tcW w:type="dxa" w:w="7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Shared components mirrored conceptually from the web design system: appointment card, result-status badge, action tile grid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Domain screens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Home (dashboard/greeting), Book Appointment, Appointment List &amp; Detail, Lab Results List &amp; Detail, Profile &amp; Billing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Offline/local layer</w:t>
            </w:r>
          </w:p>
        </w:tc>
        <w:tc>
          <w:tcPr>
            <w:tcW w:type="dxa" w:w="7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Cached last-synced data, queued offline actions, encrypted token storage (TRD Section 6.2)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layer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React Query hooks against the same versioned REST API as the web console</w:t>
            </w:r>
          </w:p>
        </w:tc>
      </w:tr>
    </w:tbl>
    <w:p>
      <w:pPr>
        <w:pStyle w:val="Heading1"/>
        <w:pageBreakBefore/>
        <w:spacing w:after="200" w:before="200"/>
      </w:pPr>
      <w:r>
        <w:t xml:space="preserve">5. System Flow Diagrams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flow below traces a single BRD user journey through the actual nodes from Section 3 — this is the level of detail engineering needs to implement the request/response and async-task chain correctly, and it is where the BRD's edge cases (Section 6 of the BRD) usually turn into a specific validation or a specific async retry.</w:t>
      </w:r>
    </w:p>
    <w:p>
      <w:pPr>
        <w:pStyle w:val="Heading2"/>
        <w:spacing w:after="140" w:before="320"/>
      </w:pPr>
      <w:r>
        <w:t xml:space="preserve">5.1 Patient Registration &amp; MRN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50"/>
        <w:gridCol w:w="2950"/>
        <w:gridCol w:w="1800"/>
        <w:gridCol w:w="2360"/>
      </w:tblGrid>
      <w:tr>
        <w:trPr>
          <w:tblHeader/>
        </w:trPr>
        <w:tc>
          <w:tcPr>
            <w:tcW w:type="dxa" w:w="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Node / Actor</w:t>
            </w:r>
          </w:p>
        </w:tc>
        <w:tc>
          <w:tcPr>
            <w:tcW w:type="dxa" w:w="29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Node</w:t>
            </w:r>
          </w:p>
        </w:tc>
        <w:tc>
          <w:tcPr>
            <w:tcW w:type="dxa" w:w="23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Protocol / 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Receptionist (Web Client)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Searches for an existing patient by name/phone/ID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 → PostgreSQL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/api/v1/patients/?search= — de-duplication check per BRD edge case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Receptionist (Web Client)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Submits new patient demographics, consent, and photo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/api/v1/patients/ — multipart for photo, routed to Object Storage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Generates a unique MRN and persists the record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Primary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Transactional write; MRN generation is server-side, never client-supplied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Writes the creation event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 Log Store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Actor, timestamp, full field snapshot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Returns the created patient record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Client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200/201 response; UI routes to Appointments or OPD per BRD journey</w:t>
            </w:r>
          </w:p>
        </w:tc>
      </w:tr>
    </w:tbl>
    <w:p>
      <w:pPr>
        <w:pStyle w:val="Heading2"/>
        <w:spacing w:after="140" w:before="320"/>
      </w:pPr>
      <w:r>
        <w:t xml:space="preserve">5.2 Appointment Booking (Web &amp; Mobile) →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50"/>
        <w:gridCol w:w="2950"/>
        <w:gridCol w:w="1800"/>
        <w:gridCol w:w="2360"/>
      </w:tblGrid>
      <w:tr>
        <w:trPr>
          <w:tblHeader/>
        </w:trPr>
        <w:tc>
          <w:tcPr>
            <w:tcW w:type="dxa" w:w="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Node / Actor</w:t>
            </w:r>
          </w:p>
        </w:tc>
        <w:tc>
          <w:tcPr>
            <w:tcW w:type="dxa" w:w="29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Node</w:t>
            </w:r>
          </w:p>
        </w:tc>
        <w:tc>
          <w:tcPr>
            <w:tcW w:type="dxa" w:w="23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Protocol / 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 (Mobile) or Receptionist (Web)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Requests a slot for a department/doctor/date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/api/v1/appointments/availability/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Locks and confirms the slot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Primary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Row-level lock prevents the double-booking edge case from the BRD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Enqueues a confirmation + reminder task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Celery (via Redis)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Async — never blocks the booking response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Celery Worker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Dispatches confirmation now, reminder later (Celery Beat)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 Dispatch → SMS/WhatsApp/Push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Reminder job scheduled ~24h pre-appointment per BRD story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 checks in (Web reception or Mobile)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Marks arrival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PATCH /api/v1/appointments/{id}/check-in/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Publishes a queue-updated event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Channels → Redis pub/sub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Fanned out to every subscribed Web Client (reception queue view, nurse view)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Client (reception, nursing, doctor)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Receives live queue update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WebSocket push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Queue list and position update without a manual refresh</w:t>
            </w:r>
          </w:p>
        </w:tc>
      </w:tr>
    </w:tbl>
    <w:p>
      <w:pPr>
        <w:pStyle w:val="Heading2"/>
        <w:spacing w:after="140" w:before="320"/>
      </w:pPr>
      <w:r>
        <w:t xml:space="preserve">5.3 OPD Consultation → Orders Dispatch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50"/>
        <w:gridCol w:w="2950"/>
        <w:gridCol w:w="1800"/>
        <w:gridCol w:w="2360"/>
      </w:tblGrid>
      <w:tr>
        <w:trPr>
          <w:tblHeader/>
        </w:trPr>
        <w:tc>
          <w:tcPr>
            <w:tcW w:type="dxa" w:w="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Node / Actor</w:t>
            </w:r>
          </w:p>
        </w:tc>
        <w:tc>
          <w:tcPr>
            <w:tcW w:type="dxa" w:w="29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Node</w:t>
            </w:r>
          </w:p>
        </w:tc>
        <w:tc>
          <w:tcPr>
            <w:tcW w:type="dxa" w:w="23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Protocol / 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Nurse (Web Client)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Records vitals against the active visit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/api/v1/opd/visits/{id}/vitals/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 (Web Client)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Opens the consultation workspace (Chief Complaint / History / Examination / Diagnosis tabs, per reference UI)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/api/v1/patients/{id}/timeline/ + GET /api/v1/opd/visits/{id}/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 (Web Client)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Saves diagnosis and treatment plan (prescription, lab/imaging orders)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PATCH /api/v1/opd/visits/{id}/; auto-saved as draft per BRD's interrupted-consultation edge case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Creates linked orders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Laboratory / Radiology / Pharmacy apps (internal, same transaction where possible)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Each order created with status = pending, owning module notified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Finalizes and locks the consultation note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Primary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Further changes require an addendum, not an edit (BRD edge case)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Generates the billable line items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Billing app (internal)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Consultation + any billable order items, per the "every service is billable" principle</w:t>
            </w:r>
          </w:p>
        </w:tc>
      </w:tr>
    </w:tbl>
    <w:p>
      <w:pPr>
        <w:pStyle w:val="Heading2"/>
        <w:spacing w:after="140" w:before="320"/>
      </w:pPr>
      <w:r>
        <w:t xml:space="preserve">5.4 Lab Order → Result → Verification →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50"/>
        <w:gridCol w:w="2950"/>
        <w:gridCol w:w="1800"/>
        <w:gridCol w:w="2360"/>
      </w:tblGrid>
      <w:tr>
        <w:trPr>
          <w:tblHeader/>
        </w:trPr>
        <w:tc>
          <w:tcPr>
            <w:tcW w:type="dxa" w:w="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Node / Actor</w:t>
            </w:r>
          </w:p>
        </w:tc>
        <w:tc>
          <w:tcPr>
            <w:tcW w:type="dxa" w:w="29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Node</w:t>
            </w:r>
          </w:p>
        </w:tc>
        <w:tc>
          <w:tcPr>
            <w:tcW w:type="dxa" w:w="23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Protocol / 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Receives the lab order from OPD (Flow 5.3, step 4)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Laboratory app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 created, status = pending, billing/insurance check triggered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 Technician (Web Client)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Logs sample collection, prints barcode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/api/v1/laboratory/samples/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 Technician (Web Client)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Enters raw results against the CBC/panel screen (per reference UI)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PATCH /api/v1/laboratory/results/{id}/ — status = entered, not yet visible to the doctor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 Scientist (Web Client)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Reviews and verifies (or amends) the result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PATCH .../verify/ — status = verified; technician cannot self-verify (BRD permission rule)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If any value is flagged critical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Celery (priority queue) → Notification Dispatch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Bypasses standard notification queue — target latency &lt; 60s per TRD Section 3.1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Releases the verified result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Client (Doctor) + Mobile Client (Patient, per release policy)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 sees it in the patient timeline; patient sees it in the FDO Health Lab Results screen</w:t>
            </w:r>
          </w:p>
        </w:tc>
      </w:tr>
    </w:tbl>
    <w:p>
      <w:pPr>
        <w:pStyle w:val="Heading2"/>
        <w:spacing w:after="140" w:before="320"/>
      </w:pPr>
      <w:r>
        <w:t xml:space="preserve">5.5 Inpatient Admission → Bed Allocation → Discharge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50"/>
        <w:gridCol w:w="2950"/>
        <w:gridCol w:w="1800"/>
        <w:gridCol w:w="2360"/>
      </w:tblGrid>
      <w:tr>
        <w:trPr>
          <w:tblHeader/>
        </w:trPr>
        <w:tc>
          <w:tcPr>
            <w:tcW w:type="dxa" w:w="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Node / Actor</w:t>
            </w:r>
          </w:p>
        </w:tc>
        <w:tc>
          <w:tcPr>
            <w:tcW w:type="dxa" w:w="29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Node</w:t>
            </w:r>
          </w:p>
        </w:tc>
        <w:tc>
          <w:tcPr>
            <w:tcW w:type="dxa" w:w="23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Protocol / 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 (Web Client)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Requests admission with diagnosis and initial orders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/api/v1/inpatient/admissions/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Ward Clerk (Web Client, Ward map per reference UI)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Allocates a bed from the live bed-status grid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PATCH /api/v1/inpatient/beds/{id}/ — status Available → Occupied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Publishes bed-status change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Channels → Redis pub/sub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connected Ward Map view updates live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Nurse (Web Client)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Executes daily orders (vitals, MAR, notes)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Nursing app, linked to the admission record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 (Web Client)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Initiates discharge; system runs the discharge checklist (pending labs/bills)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 → Billing app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/api/v1/billing/invoices/?visit= — blocks discharge completion until reviewed, per BRD edge case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Ward Clerk (Web Client)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Confirms discharge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Bed status Occupied → Cleaning → (auto) Available</w:t>
            </w:r>
          </w:p>
        </w:tc>
      </w:tr>
    </w:tbl>
    <w:p>
      <w:pPr>
        <w:pStyle w:val="Heading2"/>
        <w:spacing w:after="140" w:before="320"/>
      </w:pPr>
      <w:r>
        <w:t xml:space="preserve">5.6 Pharmacy Dispensing (Outpatient)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50"/>
        <w:gridCol w:w="2950"/>
        <w:gridCol w:w="1800"/>
        <w:gridCol w:w="2360"/>
      </w:tblGrid>
      <w:tr>
        <w:trPr>
          <w:tblHeader/>
        </w:trPr>
        <w:tc>
          <w:tcPr>
            <w:tcW w:type="dxa" w:w="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Node / Actor</w:t>
            </w:r>
          </w:p>
        </w:tc>
        <w:tc>
          <w:tcPr>
            <w:tcW w:type="dxa" w:w="29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Node</w:t>
            </w:r>
          </w:p>
        </w:tc>
        <w:tc>
          <w:tcPr>
            <w:tcW w:type="dxa" w:w="23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Protocol / 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Prescription created in OPD (Flow 5.3)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Pharmacy app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 created, status = pending, routed to the pharmacy queue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Pharmacist (Web Client, Dispense screen per reference UI)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Checks stock and interaction/allergy screening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/api/v1/pharmacy/stock/ cross-referenced with patient allergy data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Pharmacist (Web Client)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Confirms dispensing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/api/v1/pharmacy/dispense/ — decrements stock transactionally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Generates the billable line item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Billing app (internal)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Per-item pricing from the pharmacy catalogue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Checks resulting stock level against reorder threshold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Inventory &amp; Procurement app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If breached, a stock-request event is raised automatically</w:t>
            </w:r>
          </w:p>
        </w:tc>
      </w:tr>
    </w:tbl>
    <w:p>
      <w:pPr>
        <w:pStyle w:val="Heading2"/>
        <w:spacing w:after="140" w:before="320"/>
      </w:pPr>
      <w:r>
        <w:t xml:space="preserve">5.7 Billing &amp; M-Pesa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50"/>
        <w:gridCol w:w="2950"/>
        <w:gridCol w:w="1800"/>
        <w:gridCol w:w="2360"/>
      </w:tblGrid>
      <w:tr>
        <w:trPr>
          <w:tblHeader/>
        </w:trPr>
        <w:tc>
          <w:tcPr>
            <w:tcW w:type="dxa" w:w="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Node / Actor</w:t>
            </w:r>
          </w:p>
        </w:tc>
        <w:tc>
          <w:tcPr>
            <w:tcW w:type="dxa" w:w="29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Node</w:t>
            </w:r>
          </w:p>
        </w:tc>
        <w:tc>
          <w:tcPr>
            <w:tcW w:type="dxa" w:w="23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Protocol / 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Cashier (Web Client, Invoice screen per reference UI)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Selects M-Pesa as the payment method and initiates collection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/api/v1/billing/payments/mpesa/stk-push/ with an Idempotency-Key header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Initiates STK Push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M-Pesa Daraja Gateway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 REST call; invoice held status = pending confirmation, per BRD edge case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Patient's phone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Approves the payment prompt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M-Pesa Daraja Gateway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Handled entirely within Safaricom's infrastructure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M-Pesa Daraja Gateway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Sends the payment result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 (webhook endpoint)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 callback, processed asynchronously via Celery to avoid blocking on gateway latency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Celery Worker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Matches the callback to the originating invoice and marks it settled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Primary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Idempotency key prevents double-processing on a retried callback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Issues the receipt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Client (Cashier) + Mobile Client (Patient, via portal/billing history)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 status flips to Paid across every channel</w:t>
            </w:r>
          </w:p>
        </w:tc>
      </w:tr>
    </w:tbl>
    <w:p>
      <w:pPr>
        <w:pStyle w:val="Heading2"/>
        <w:spacing w:after="140" w:before="320"/>
      </w:pPr>
      <w:r>
        <w:t xml:space="preserve">5.8 Mobile App — Login &amp; Data Sync (FDO Health)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50"/>
        <w:gridCol w:w="2950"/>
        <w:gridCol w:w="1800"/>
        <w:gridCol w:w="2360"/>
      </w:tblGrid>
      <w:tr>
        <w:trPr>
          <w:tblHeader/>
        </w:trPr>
        <w:tc>
          <w:tcPr>
            <w:tcW w:type="dxa" w:w="5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Node / Actor</w:t>
            </w:r>
          </w:p>
        </w:tc>
        <w:tc>
          <w:tcPr>
            <w:tcW w:type="dxa" w:w="295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Node</w:t>
            </w:r>
          </w:p>
        </w:tc>
        <w:tc>
          <w:tcPr>
            <w:tcW w:type="dxa" w:w="2360"/>
            <w:shd w:fill="0F6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Protocol / 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 (Mobile Client)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Authenticates (credentials or biometric re-auth)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/api/v1/auth/token/ — JWT access + refresh pair issued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Client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Fetches Home-screen data: upcoming appointment, quick actions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/api/v1/appointments/upcoming/ + patient profile summary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Client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Registers device for push notifications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 → FCM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Token stored against the patient's account for future reminders/alerts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Client (offline)</w:t>
            </w:r>
          </w:p>
        </w:tc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Serves last-synced appointments/results from local cache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encrypted storage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Clearly labeled "last synced at [time]" per TRD Section 6.2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Client (reconnect)</w:t>
            </w:r>
          </w:p>
        </w:tc>
        <w:tc>
          <w:tcPr>
            <w:tcW w:type="dxa" w:w="2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Submits any queued offline actions (e.g. a booking attempt)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Django REST API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Uses the same Idempotency-Key pattern as Flow 5.7 to avoid duplicate bookings</w:t>
            </w:r>
          </w:p>
        </w:tc>
      </w:tr>
    </w:tbl>
    <w:p>
      <w:pPr>
        <w:pStyle w:val="Heading1"/>
        <w:pageBreakBefore/>
        <w:spacing w:after="200" w:before="200"/>
      </w:pPr>
      <w:r>
        <w:t xml:space="preserve">6. Deployment Architecture</w:t>
      </w:r>
    </w:p>
    <w:p>
      <w:pPr>
        <w:pStyle w:val="Heading2"/>
        <w:spacing w:after="140" w:before="320"/>
      </w:pPr>
      <w:r>
        <w:t xml:space="preserve">6.1 Environments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Development, Staging, and Production run as isolated deployments of the same containerized architecture (TRD Section 11.1), differing in scale and data — never in topology, so a bug caught in Staging is trustworthy evidence about Production behavior.</w:t>
      </w:r>
    </w:p>
    <w:p>
      <w:pPr>
        <w:pStyle w:val="Heading2"/>
        <w:spacing w:after="140" w:before="320"/>
      </w:pPr>
      <w:r>
        <w:t xml:space="preserve">6.2 Production Topology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Web and mobile clients reach the platform through a CDN (static assets) and a load-balanced set of stateless Django app-server containers — no session state lives on an individual app server, so any instance can be recycled or scaled without disrupting active users.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Celery workers run as a separately scaled pool from the Django API containers, since notification/payment/report workloads have a different scaling profile than request/response API traffic.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PostgreSQL runs as a managed primary with at least one read replica from Phase 1, per TRD Section 8.1 — this is the one piece of infrastructure most expensive to retrofit later, so it is provisioned correctly from the start even while load is low.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Redis, object storage, and the container registry are managed services rather than self-hosted, to keep operational burden focused on the application itself rather than infrastructure plumbing, given the team's likely size in Phase 1.</w:t>
      </w:r>
    </w:p>
    <w:p>
      <w:pPr>
        <w:pStyle w:val="Heading2"/>
        <w:spacing w:after="140" w:before="320"/>
      </w:pPr>
      <w:r>
        <w:t xml:space="preserve">6.3 Multi-Facility Scaling (Phase 3)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Because every core model already carries a facility_id (TRD Section 8.1), horizontal growth to a hospital group is primarily a capacity question, not a redesign — additional facilities are new rows, not new schemas or new deployments. Section 6 of the TRD's NFRs revisit the 99.9% uptime target at the point multiple facilities depend on the platform simultaneously.</w:t>
      </w:r>
    </w:p>
    <w:p>
      <w:pPr>
        <w:pStyle w:val="Heading1"/>
        <w:pageBreakBefore/>
        <w:spacing w:after="200" w:before="200"/>
      </w:pPr>
      <w:r>
        <w:t xml:space="preserve">7. UI/UX Journeys per Channel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journeys below are written directly against the reference UI supplied for this platform — the same navigation structure, screen names, panels, and status vocabulary are used here so design and engineering are building the same product the mockups describe, not a reinterpretation of it.</w:t>
      </w:r>
    </w:p>
    <w:p>
      <w:pPr>
        <w:pStyle w:val="Heading2"/>
        <w:spacing w:after="140" w:before="320"/>
      </w:pPr>
      <w:r>
        <w:t xml:space="preserve">7.1 Design System Foundations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Before the individual journeys, a few visual/interaction conventions are worth locking in as system-wide rules, because they recur across almost every screen in the reference UI: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Persistent left sidebar (web) — navy background, white active-state highlight, one entry per top-level module (Dashboard, Appointments, Patients, OPD, Inpatients, Emergency, Laboratory, Radiology, Pharmacy, Billing, Insurance, Inventory, HR &amp; Payroll, Reports, Settings). This is the primary navigation for every staff role; visible entries are filtered by the logged-in user's permissions, not hidden by CSS.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Top bar (web) — global search ("Search patients, appointments, invoices…"), notification bell, mail icon, and a user badge showing name + role (e.g. "Dr. John Mwangi / Administrator"). Present on every screen, consistent placement.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KPI cards — a row of compact metric cards (value, label, trend delta vs. yesterday) used on the Dashboard and repeatable on any module landing screen (e.g. Appointments' status-count summary).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Status badges — a single, consistent color vocabulary for state across the whole product: e.g. green for Completed/Verified/Paid/Available, blue for Scheduled/In Progress, amber for Reserved/Pending, red for Cancelled/Critical/Overdue, grey for No Show/Cleaning/Inactive. A status means the same color everywhere it appears.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Split-panel workspace — the pattern used by OPD Consultation, Laboratory Results, and Dispense Prescription: a left rail of sub-sections/tests, a right-hand detail/entry panel. This is the standard pattern for any "work through a structured record" screen, not bespoke per module.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Tabbed record view — the pattern used by Patient Profile (Overview, Visits, Admissions, Lab Results, Imaging, Prescriptions, Bills, Documents): one entity, many facets, one tab bar. Reused for any other "single record, many related facets" screen (e.g. a staff profile, a supplier profile).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Grid-of-cells pattern — the ward bed map's color-coded grid (Occupied / Available / Reserved / Cleaning / Maintenance / Isolation) is the template for any other visual capacity view (e.g. a future theatre schedule grid).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Mobile bottom tab bar — four destinations for the patient app: Home, Appointments, Results, Profile — deliberately shallow navigation, since patients open this app briefly and infrequently rather than working within it for hours.</w:t>
      </w:r>
    </w:p>
    <w:p>
      <w:pPr>
        <w:pStyle w:val="Heading2"/>
        <w:spacing w:after="140" w:before="320"/>
      </w:pPr>
      <w:r>
        <w:t xml:space="preserve">7.2 Web Console Journeys, by Persona</w:t>
      </w:r>
    </w:p>
    <w:p>
      <w:pPr>
        <w:pStyle w:val="Heading3"/>
        <w:spacing w:after="100" w:before="220"/>
      </w:pPr>
      <w:r>
        <w:t xml:space="preserve">7.2.1 Hospital Administrator — Daily Oversight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Logs in and lands on the Dashboard: KPI cards for Today's Patients, OPD Visits, Inpatients, Bed Occupancy, and Revenue Today, each with a trend delta against yesterday.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Scans the Revenue Overview line chart (This Month) and the Patients by Department donut for anything that looks off relative to a normal day.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Reviews the Department Performance table (patients, revenue, expenses, profit, trend sparkline per department) to spot an underperforming or overloaded department.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Checks the Bed Occupancy donut (Occupied / Available / Reserved / Maintenance) for capacity risk.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Scrolls the Recent Activities feed (new registrations, lab verifications, payments, admissions, dispensing) as a live pulse of the hospital, with a "View all" escape hatch into full activity/audit history.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Navigates via the sidebar into a specific module (e.g. Billing, HR &amp; Payroll, Reports) when a metric warrants a closer look.</w:t>
      </w:r>
    </w:p>
    <w:p>
      <w:pPr>
        <w:pStyle w:val="Heading3"/>
        <w:spacing w:after="100" w:before="220"/>
      </w:pPr>
      <w:r>
        <w:t xml:space="preserve">7.2.2 Receptionist — Registration, Appointments &amp; Queue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Uses the global search bar to check whether an arriving patient already exists before registering them.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Opens the Appointments module: sees the mini calendar (current month, selected day highlighted), the day's appointment list (time, patient, type, doctor, status), and the status-count summary (Scheduled / Checked In / In Consultation / Completed / No Show / Cancelled).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Creates a walk-in or new appointment via "+ New Appointment," filtering by department/doctor/status as needed to find an open slot.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Checks a patient in on arrival — their status chip flips from Scheduled to Checked In, and the change appears live in every other staff member's queue view via the real-time layer (Flow 5.2).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Opens Patient Profile when needed to confirm or update demographics, insurance, or emergency contact, using the tabbed record view.</w:t>
      </w:r>
    </w:p>
    <w:p>
      <w:pPr>
        <w:pStyle w:val="Heading3"/>
        <w:spacing w:after="100" w:before="220"/>
      </w:pPr>
      <w:r>
        <w:t xml:space="preserve">7.2.3 Doctor — OPD Consultation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From the queue or appointment list, opens the patient's active visit — the OPD Consultation split-panel workspace loads with an "Active Visit" badge and timestamp.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Works down the left-hand section list — Vitals (pre-filled by the nurse), Chief Complaint, History, Examination, Diagnosis, Investigations, Prescription, Procedures, Notes, Documents — each opening its structured entry form in the right-hand panel.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Reviews vitals already captured (BP, Pulse, Temp, Resp, SpO2, Weight, Height) and documents History of Present Illness and Examination findings.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Records Primary and Secondary Diagnosis (ICD-coded, as shown in the reference UI's "I10 — Essential (primary) hypertension" style), then adds Investigations (e.g. FBS, Lipid Profile, ECG) and Prescription items directly from the same screen.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Uses "Save as Draft" at any point — critical for the BRD's interrupted-consultation edge case — and "Complete Consultation" to finalize, lock, and dispatch every order to Laboratory, Radiology, and Pharmacy simultaneously (Flow 5.3).</w:t>
      </w:r>
    </w:p>
    <w:p>
      <w:pPr>
        <w:pStyle w:val="Heading3"/>
        <w:spacing w:after="100" w:before="220"/>
      </w:pPr>
      <w:r>
        <w:t xml:space="preserve">7.2.4 Nurse / Ward Clerk — Inpatient Ward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Opens Inpatient → selects a ward (e.g. "Ward A") from the ward selector; sees Total Beds, Occupied/Available/Reserved/Maintenance counts, and the full color-coded bed grid (A01–A40).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Identifies an available bed visually (color-coded, per Section 7.1's grid pattern) and allocates it via "+ New Admission," or moves a patient via "⇄ Transfer Patient."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Clicks into an occupied bed to see the assigned patient and primary diagnosis at a glance (as shown for beds A02 and A04 in the reference UI), without leaving the ward view.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Documents vitals, nursing notes, and medication administration against the patient's admission record throughout the shift (Nursing module, per BRD Section 6.5).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At handover, compiles the shift summary; the incoming nurse acknowledges it before assuming care, per the BRD's Nursing journey.</w:t>
      </w:r>
    </w:p>
    <w:p>
      <w:pPr>
        <w:pStyle w:val="Heading3"/>
        <w:spacing w:after="100" w:before="220"/>
      </w:pPr>
      <w:r>
        <w:t xml:space="preserve">7.2.5 Lab Technician / Lab Scientist — Laboratory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Opens Laboratory Results for the patient (via the order queue or direct search); sees sample-collection metadata (date collected) and a left-hand list of ordered test panels (CBC active, FBS, Lipid Profile, Liver Function, U&amp;E, Urinalysis).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Lab Technician selects a panel (e.g. Complete Blood Count) and enters raw results against the structured table (Test, Result, Unit, Reference Range, Status), which auto-flags any out-of-range value.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Lab Scientist reviews the entered results — visible as "Result Entered by [Technician], [timestamp]" — and verifies, which stamps "Verified by [Scientist], [timestamp]" and flips the status badge to Verified.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Prints or releases the report via "Print Report"; a verified, released result becomes visible to the ordering doctor immediately and to the patient in the FDO Health Lab Results screen per release policy.</w:t>
      </w:r>
    </w:p>
    <w:p>
      <w:pPr>
        <w:pStyle w:val="Heading3"/>
        <w:spacing w:after="100" w:before="220"/>
      </w:pPr>
      <w:r>
        <w:t xml:space="preserve">7.2.6 Billing Officer / Cashier — Invoicing &amp; Dispensing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Opens the Invoice screen for a visit (e.g. INV-2024-001234): sees the itemized Services table (consultation, tests, medications with quantity/unit price/amount), Subtotal, Discount, Tax, Total, Paid, and Balance.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Collects payment (cash, card, or M-Pesa); on M-Pesa, the invoice moves to "pending confirmation" until the Daraja callback lands (Flow 5.7), then flips to Paid with the Balance shown as 0.00.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Prints or downloads the receipt; the same record is visible to the patient in FDO Health's billing history.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For pharmacy items specifically, a Pharmacist works the parallel Dispense Prescription screen — medication table with Qty Prescribed vs. Qty Dispensed, Unit Price, Total, and live Stock Information (in-stock count, batch, expiry) per item — confirming via "Confirm Dispense," which generates the billable line item Billing then displays.</w:t>
      </w:r>
    </w:p>
    <w:p>
      <w:pPr>
        <w:pStyle w:val="Heading2"/>
        <w:spacing w:after="140" w:before="320"/>
      </w:pPr>
      <w:r>
        <w:t xml:space="preserve">7.3 Mobile App Journeys — FDO Health (React Native)</w:t>
      </w:r>
    </w:p>
    <w:p>
      <w:pPr>
        <w:pStyle w:val="Heading3"/>
        <w:spacing w:after="100" w:before="220"/>
      </w:pPr>
      <w:r>
        <w:t xml:space="preserve">7.3.1 Onboarding &amp; Home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Patient installs the app, registers or logs in (credentials, with biometric re-auth available thereafter per TRD Section 6.1).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Lands on Home: a greeting ("Hello, John — How can we help you today?"), a four-tile action grid (Book Appointment, My Appointments, Lab Results, My Profile), and an Upcoming Appointment card showing doctor, specialty, date/time, and status.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 prominent "Book New Appointment" button is always available from Home, not buried in a sub-menu, since booking is the single most common reason a patient opens the app.</w:t>
      </w:r>
    </w:p>
    <w:p>
      <w:pPr>
        <w:pStyle w:val="Heading3"/>
        <w:spacing w:after="100" w:before="220"/>
      </w:pPr>
      <w:r>
        <w:t xml:space="preserve">7.3.2 Book &amp; Manage Appointments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From Home or the Appointments tab, taps Book Appointment; selects department/doctor and an available slot (same availability the Receptionist sees in the web console, per the shared API — Flow 5.2).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Confirms; receives an immediate in-app confirmation and, per Flow 5.2, an SMS/WhatsApp confirmation plus a scheduled reminder.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The Appointments tab shows Upcoming and History sub-tabs; each appointment is a card (doctor, specialty, date/time, status badge — Scheduled, Checked In, Completed) matching the reference UI's three example cards (Dr. John Mwangi, Dr. Grace Njeri, Dr. Mercy Wairimu).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Can reschedule or cancel an upcoming appointment directly from its card, subject to the booking-rule constraints defined in the BRD (Section 6.2).</w:t>
      </w:r>
    </w:p>
    <w:p>
      <w:pPr>
        <w:pStyle w:val="Heading3"/>
        <w:spacing w:after="100" w:before="220"/>
      </w:pPr>
      <w:r>
        <w:t xml:space="preserve">7.3.3 View Lab Results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Opens the Results tab: All / Pending / Completed sub-tabs, each result shown as a card with test name, date, and a status badge (Normal, or an out-of-range flag).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Taps into a result (e.g. Fasting Blood Sugar — 5.4 mmol/L, Normal) to see the full breakdown, matching the detail available to the doctor in the web console's Laboratory Results screen, but presented in plain language rather than the clinical entry table.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Results only appear here once verified and released per the LIS workflow (Flow 5.4) — never in an entered-but-unverified state, protecting the patient from an unchecked value.</w:t>
      </w:r>
    </w:p>
    <w:p>
      <w:pPr>
        <w:pStyle w:val="Heading3"/>
        <w:spacing w:after="100" w:before="220"/>
      </w:pPr>
      <w:r>
        <w:t xml:space="preserve">7.3.4 Profile &amp; Billing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The Profile tab surfaces demographics, insurance details, and a link into billing history — invoices and payment status mirrored from the web console's Invoice screen.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Patients can view and download past invoices/receipts, and — per the BRD's Phase 4 scope — eventually pay an outstanding balance directly from this screen via the same M-Pesa integration used at the cashier desk.</w:t>
      </w:r>
    </w:p>
    <w:p>
      <w:pPr>
        <w:pStyle w:val="Heading2"/>
        <w:spacing w:after="140" w:before="320"/>
      </w:pPr>
      <w:r>
        <w:t xml:space="preserve">7.4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2260"/>
        <w:gridCol w:w="3000"/>
        <w:gridCol w:w="15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22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Primary Actor(s)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Actions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Related BRD Module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Administrator, Medical Director, CEO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Monitor KPIs, revenue, occupancy, department performance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§6.18 Admin &amp; Analytics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 Profile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W w:type="dxa" w:w="2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Doctor, Nurse, Receptionist, Registration Officer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View/edit patient record across Overview, Visits, Admissions, Labs, Imaging, Prescriptions, Bills, Documents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§6.1 Patient Management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Appointments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Receptionist, Doctor, Patient (via mobile)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Book, check in, manage the daily schedule and queue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§6.2 Appointments &amp; Queue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Inpatient — Ward Map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W w:type="dxa" w:w="2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Ward Clerk, Nurse, Doctor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Allocate beds, admit, transfer, monitor occupancy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§6.4 Inpatient / Ward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OPD Consultation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Doctor, Clinical Officer, Nurse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a visit and dispatch orders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§6.3 OPD / Clinical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Laboratory Results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W w:type="dxa" w:w="2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 Technician, Lab Scientist, Doctor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 and verify results per test panel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§6.6 Laboratory (LIS)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Invoice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Cashier, Billing Officer, Patient (via mobile)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Review, collect payment, issue receipt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§6.9 Billing &amp; Revenue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Dispense Prescription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W w:type="dxa" w:w="2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Pharmacist, Pharmacy Technician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 dispensing against stock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§6.8 Pharmacy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Quick actions and upcoming appointment at a glance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§7.1 Patient Portal &amp; Mobile Apps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Appointments (mobile)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</w:t>
            </w:r>
          </w:p>
        </w:tc>
        <w:tc>
          <w:tcPr>
            <w:tcW w:type="dxa" w:w="2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Book, view, and manage appointments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§6.2 Appointments &amp; Queue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 Results (mobile)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released results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§6.6 Laboratory (LIS)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Profile &amp; Billing (mobile)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</w:t>
            </w:r>
          </w:p>
        </w:tc>
        <w:tc>
          <w:tcPr>
            <w:tcW w:type="dxa" w:w="2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demographics, insurance, invoices/receipts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BRD §6.1 / §6.9</w:t>
            </w:r>
          </w:p>
        </w:tc>
      </w:tr>
    </w:tbl>
    <w:p>
      <w:pPr>
        <w:pStyle w:val="Heading1"/>
        <w:pageBreakBefore/>
        <w:spacing w:after="200" w:before="200"/>
      </w:pPr>
      <w:r>
        <w:t xml:space="preserve">8. Cross-Cutting UX Principles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Consistency over novelty — a status color, an icon, or a layout pattern means the same thing everywhere it's used (Section 7.1). This is what lets a Nurse who has never opened the Billing module still recognize a status badge at a glance.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Loading, empty, and error states are designed, not defaulted — every list/table in Section 7.4's screen inventory needs an explicit empty state (e.g. "No appointments scheduled today") and error state (e.g. a failed save in OPD Consultation must never silently lose the doctor's draft, per the BRD edge case), not a blank screen or a generic crash.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Real-time where it's clinically load-bearing, polling elsewhere — the queue, bed map, and critical alerts use the WebSocket layer (Section 5.2, 5.4, 5.5); a report or a historical list does not need the same infrastructure and should use a normal request/response fetch.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Role-aware rendering, not role-aware routing alone — the sidebar, the Dashboard's KPI set, and screen actions (e.g. "Approve Refund") are filtered by the BRD's permission matrices at render time, not just gated by whether a route is reachable.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Mobile is a companion, not a shrink of the web console — the patient app's four-tab structure is deliberately shallower than the staff console's full module list, because the patient's needs (Section 7.3) are a small, frequent subset of the platform's total surface area.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FDO HOSPITAL MIS — Solution Specification &amp;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2026-08-18T06:44:31.772Z</dcterms:created>
  <dcterms:modified xsi:type="dcterms:W3CDTF">2026-08-18T06:44:31.797Z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