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Mutual Non Disclosure Agreement</w:t>
      </w:r>
    </w:p>
    <w:p>
      <w:pPr>
        <w:pStyle w:val="Subtitle"/>
      </w:pPr>
      <w:r>
        <w:t>Exchange of information for a proposed business relationship</w:t>
      </w:r>
    </w:p>
    <w:p>
      <w:r>
        <w:rPr>
          <w:i w:val="0"/>
        </w:rPr>
        <w:t>This agreement takes effect on {{effective_date}} between the two parties identified below. Each party may disclose information to the other for the agreed purpose.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3600"/>
        <w:gridCol w:w="5458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7ECF0"/>
          </w:tcPr>
          <w:p>
            <w:pPr>
              <w:spacing w:after="40" w:before="40" w:line="240" w:lineRule="auto"/>
            </w:pPr>
            <w:r>
              <w:rPr>
                <w:b/>
                <w:sz w:val="21"/>
              </w:rPr>
              <w:t>Party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7ECF0"/>
          </w:tcPr>
          <w:p>
            <w:pPr>
              <w:spacing w:after="40" w:before="40" w:line="240" w:lineRule="auto"/>
            </w:pPr>
            <w:r>
              <w:rPr>
                <w:b/>
                <w:sz w:val="21"/>
              </w:rPr>
              <w:t>Legal name</w:t>
            </w:r>
          </w:p>
        </w:tc>
        <w:tc>
          <w:tcPr>
            <w:tcW w:type="dxa" w:w="5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7ECF0"/>
          </w:tcPr>
          <w:p>
            <w:pPr>
              <w:spacing w:after="40" w:before="40" w:line="240" w:lineRule="auto"/>
            </w:pPr>
            <w:r>
              <w:rPr>
                <w:b/>
                <w:sz w:val="21"/>
              </w:rPr>
              <w:t>Registered or principal address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Party A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{{party_a_name}}</w:t>
            </w:r>
          </w:p>
        </w:tc>
        <w:tc>
          <w:tcPr>
            <w:tcW w:type="dxa" w:w="5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{{party_a_address}}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Party B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[PARTY B LEGAL NAME]</w:t>
            </w:r>
          </w:p>
        </w:tc>
        <w:tc>
          <w:tcPr>
            <w:tcW w:type="dxa" w:w="5458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{{party_b_address}}</w:t>
            </w:r>
          </w:p>
        </w:tc>
      </w:tr>
    </w:tbl>
    <w:p>
      <w:pPr>
        <w:spacing w:after="0"/>
      </w:pPr>
      <w:r>
        <w:rPr>
          <w:i w:val="0"/>
        </w:rPr>
      </w:r>
    </w:p>
    <w:p>
      <w:pPr>
        <w:pStyle w:val="Heading1"/>
        <w:numPr>
          <w:ilvl w:val="0"/>
          <w:numId w:val="70"/>
        </w:numPr>
      </w:pPr>
      <w:r>
        <w:t>Purpose</w:t>
      </w:r>
    </w:p>
    <w:p>
      <w:r>
        <w:t xml:space="preserve">The parties intend to evaluate </w:t>
      </w:r>
      <w:r>
        <w:rPr>
          <w:u w:val="single"/>
        </w:rPr>
        <w:t xml:space="preserve">                 </w:t>
      </w:r>
      <w:r>
        <w:t>. Information exchanged under this agreement may be used only for that purpose.</w:t>
      </w:r>
    </w:p>
    <w:p>
      <w:r>
        <w:rPr>
          <w:i w:val="0"/>
        </w:rPr>
        <w:t>The project is referred to in correspondence as {{project_name}}.</w:t>
      </w:r>
    </w:p>
    <w:p>
      <w:pPr>
        <w:pStyle w:val="Heading1"/>
        <w:numPr>
          <w:ilvl w:val="0"/>
          <w:numId w:val="70"/>
        </w:numPr>
      </w:pPr>
      <w:r>
        <w:t>Confidential information</w:t>
      </w:r>
    </w:p>
    <w:p>
      <w:r>
        <w:rPr>
          <w:i w:val="0"/>
        </w:rPr>
        <w:t>Confidential information includes non-public material shared for the purpose, whether written, spoken or demonstrated, including:</w:t>
      </w:r>
    </w:p>
    <w:p>
      <w:pPr>
        <w:pStyle w:val="ListBullet"/>
      </w:pPr>
      <w:r>
        <w:t>technical specifications, software designs and operational methods;</w:t>
      </w:r>
    </w:p>
    <w:p>
      <w:pPr>
        <w:pStyle w:val="ListBullet"/>
      </w:pPr>
      <w:r>
        <w:t>commercial proposals, pricing and business plans;</w:t>
      </w:r>
    </w:p>
    <w:p>
      <w:pPr>
        <w:pStyle w:val="ListBullet"/>
      </w:pPr>
      <w:r>
        <w:t>customer and supplier information identified as confidential.</w:t>
      </w:r>
    </w:p>
    <w:p>
      <w:pPr>
        <w:pStyle w:val="Heading1"/>
        <w:numPr>
          <w:ilvl w:val="0"/>
          <w:numId w:val="70"/>
        </w:numPr>
      </w:pPr>
      <w:r>
        <w:t>Handling and permitted disclosure</w:t>
      </w:r>
    </w:p>
    <w:p>
      <w:pPr>
        <w:numPr>
          <w:ilvl w:val="1"/>
          <w:numId w:val="70"/>
        </w:numPr>
      </w:pPr>
      <w:r>
        <w:t>Each receiving party shall protect the information with reasonable care and limit access to people who need it for the purpose.</w:t>
      </w:r>
    </w:p>
    <w:p>
      <w:pPr>
        <w:numPr>
          <w:ilvl w:val="1"/>
          <w:numId w:val="70"/>
        </w:numPr>
      </w:pPr>
      <w:r>
        <w:t>Before giving access to an employee or adviser, the receiving party shall:</w:t>
      </w:r>
    </w:p>
    <w:p>
      <w:pPr>
        <w:numPr>
          <w:ilvl w:val="2"/>
          <w:numId w:val="70"/>
        </w:numPr>
      </w:pPr>
      <w:r>
        <w:t>explain the permitted purpose and the confidential nature of the information;</w:t>
      </w:r>
    </w:p>
    <w:p>
      <w:pPr>
        <w:numPr>
          <w:ilvl w:val="2"/>
          <w:numId w:val="70"/>
        </w:numPr>
      </w:pPr>
      <w:r>
        <w:t>ensure that the recipient is subject to confidentiality obligations.</w:t>
      </w:r>
    </w:p>
    <w:p>
      <w:r>
        <w:rPr>
          <w:i w:val="0"/>
        </w:rPr>
        <w:t>Information already lawfully known, independently developed or made public without a breach is excluded from these obligations.</w:t>
      </w:r>
    </w:p>
    <w:p>
      <w:pPr>
        <w:pStyle w:val="Heading1"/>
        <w:pageBreakBefore/>
        <w:numPr>
          <w:ilvl w:val="0"/>
          <w:numId w:val="70"/>
        </w:numPr>
      </w:pPr>
      <w:r>
        <w:t>Duration</w:t>
      </w:r>
    </w:p>
    <w:p>
      <w:r>
        <w:rPr>
          <w:i w:val="0"/>
        </w:rPr>
        <w:t>The exchange period lasts {{exchange_period_months}} months from {{effective_date}}. The confidentiality obligations continue for [CONFIDENTIALITY PERIOD IN YEARS] years after that period ends.</w:t>
      </w:r>
    </w:p>
    <w:p>
      <w:pPr>
        <w:pStyle w:val="Heading1"/>
        <w:numPr>
          <w:ilvl w:val="0"/>
          <w:numId w:val="70"/>
        </w:numPr>
      </w:pPr>
      <w:r>
        <w:t>Return and retention</w:t>
      </w:r>
    </w:p>
    <w:p>
      <w:r>
        <w:rPr>
          <w:i w:val="0"/>
        </w:rPr>
        <w:t>On a written request, the receiving party shall return or delete the supplied materials within ________ calendar days. Any retained record required for compliance remains subject to the confidentiality obligations.</w:t>
      </w:r>
    </w:p>
    <w:p>
      <w:r>
        <w:rPr>
          <w:i w:val="0"/>
        </w:rPr>
        <w:t>Neither party transfers ownership of its information by disclosure. Neither party is required to enter into a further transaction.</w:t>
      </w:r>
    </w:p>
    <w:p>
      <w:pPr>
        <w:pStyle w:val="Heading1"/>
        <w:numPr>
          <w:ilvl w:val="0"/>
          <w:numId w:val="70"/>
        </w:numPr>
      </w:pPr>
      <w:r>
        <w:t>Notices</w:t>
      </w:r>
    </w:p>
    <w:p>
      <w:r>
        <w:rPr>
          <w:i w:val="0"/>
        </w:rPr>
        <w:t>Written notices shall identify {{agreement_reference}} and be sent to the contact details below. Each party shall tell the other when its contact details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3917"/>
        <w:gridCol w:w="3917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7ECF0"/>
          </w:tcPr>
          <w:p>
            <w:pPr>
              <w:spacing w:after="40" w:before="40" w:line="240" w:lineRule="auto"/>
            </w:pPr>
            <w:r>
              <w:rPr>
                <w:b/>
                <w:sz w:val="21"/>
              </w:rPr>
              <w:t>Notice detail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7ECF0"/>
          </w:tcPr>
          <w:p>
            <w:pPr>
              <w:spacing w:after="40" w:before="40" w:line="240" w:lineRule="auto"/>
            </w:pPr>
            <w:r>
              <w:rPr>
                <w:b/>
                <w:sz w:val="21"/>
              </w:rPr>
              <w:t>Party A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7ECF0"/>
          </w:tcPr>
          <w:p>
            <w:pPr>
              <w:spacing w:after="40" w:before="40" w:line="240" w:lineRule="auto"/>
            </w:pPr>
            <w:r>
              <w:rPr>
                <w:b/>
                <w:sz w:val="21"/>
              </w:rPr>
              <w:t>Party B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Contact name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{{party_a_contact}}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{{party_b_contact}}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Email address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{{party_b_email}}</w:t>
            </w:r>
          </w:p>
        </w:tc>
      </w:tr>
    </w:tbl>
    <w:p>
      <w:pPr>
        <w:spacing w:after="0"/>
      </w:pPr>
      <w:r>
        <w:rPr>
          <w:i w:val="0"/>
        </w:rPr>
      </w:r>
    </w:p>
    <w:p>
      <w:r>
        <w:rPr>
          <w:i w:val="0"/>
        </w:rPr>
        <w:t>The parties will first discuss any disagreement through the contacts listed above. Any change to this agreement must be recorded in writing and approved by both parties.</w:t>
      </w:r>
    </w:p>
    <w:p>
      <w:pPr>
        <w:pStyle w:val="Heading1"/>
        <w:numPr>
          <w:ilvl w:val="0"/>
          <w:numId w:val="70"/>
        </w:numPr>
      </w:pPr>
      <w:r>
        <w:t>Approval</w:t>
      </w:r>
    </w:p>
    <w:p>
      <w:r>
        <w:rPr>
          <w:i w:val="0"/>
        </w:rPr>
        <w:t>For {{party_a_name}}: {{party_a_signatory_name}}, [PARTY A SIGNATORY TITLE].</w:t>
      </w:r>
    </w:p>
    <w:p>
      <w:r>
        <w:rPr>
          <w:i w:val="0"/>
        </w:rPr>
        <w:t>For [PARTY B LEGAL NAME]: {{party_b_signatory_name}}, [PARTY B SIGNATORY TITLE].</w:t>
      </w:r>
    </w:p>
    <w:p>
      <w:r>
        <w:rPr>
          <w:i/>
        </w:rPr>
        <w:t>Signatures will be applied after review of the completed draft.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fldSimple w:instr="PAGE">
      <w:r>
        <w:t>1</w:t>
      </w:r>
    </w:fldSimple>
    <w:r>
      <w:rPr>
        <w:sz w:val="16"/>
      </w:rPr>
      <w:t xml:space="preserve"> of </w:t>
    </w:r>
    <w:fldSimple w:instr="NUMPAGES">
      <w:r>
        <w:t>2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sz w:val="16"/>
      </w:rPr>
      <w:t>MUTUAL NDA  |  Reference {{agreement_reference}}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0">
    <w:multiLevelType w:val="multilevel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600"/>
        </w:tabs>
        <w:ind w:left="600" w:hanging="420"/>
      </w:pPr>
    </w:lvl>
    <w:lvl w:ilvl="2">
      <w:start w:val="1"/>
      <w:numFmt w:val="decimal"/>
      <w:lvlText w:val="%1.%2.%3"/>
      <w:lvlJc w:val="left"/>
      <w:suff w:val="space"/>
      <w:pPr>
        <w:tabs>
          <w:tab w:val="num" w:pos="840"/>
        </w:tabs>
        <w:ind w:left="840" w:hanging="420"/>
      </w:pPr>
    </w:lvl>
  </w:abstract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="Times New Roman" w:hAnsi="Times New Roman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/>
    </w:pPr>
    <w:rPr>
      <w:rFonts w:ascii="Times New Roman" w:hAnsi="Times New Roman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Mutual Non Disclosure Agreement</dc:title>
  <dc:subject>Synthetic contract fixture for DOCX field detection and formatting tests</dc:subject>
  <dc:creator/>
  <cp:keywords>synthetic, test fixture, placeholders, docx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