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 w:val="false"/>
          <w:iCs w:val="false"/>
          <w:sz w:val="24"/>
          <w:szCs w:val="24"/>
        </w:rPr>
        <w:t xml:space="preserve">DR. SANDEEP MAHAJAN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MCI REGD NO.17976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CLINICS: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27/484, Trilok Puri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Phone: 7503656698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8448514849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M.D.(Physician), MRCP, (Paed) U.S.A.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DipCH, PGCC, (PAEDS), M.DMA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PGPN(Boston University)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CC THYRODOLOGY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(American Thyroid Association)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Riyansh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</w:r>
    </w:p>
    <w:p>
      <w:r>
        <w:rPr>
          <w:b/>
          <w:bCs/>
          <w:i w:val="false"/>
          <w:iCs w:val="false"/>
          <w:sz w:val="24"/>
          <w:szCs w:val="24"/>
        </w:rPr>
        <w:t xml:space="preserve">FORMERLY AY: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DR. R.M.L(WILLIGDON) HOSPITAL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HINDU RAO HOSPITAL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i w:val="false"/>
          <w:iCs w:val="false"/>
          <w:sz w:val="24"/>
          <w:szCs w:val="24"/>
        </w:rPr>
        <w:t xml:space="preserve">RED CROSS HOSPITAL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Stat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DATE..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06/A4 Lory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WEIGHT.......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Timing: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10.00am to 2.00pm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05.30pm to 8.00pm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By Appointment Only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A-1, Greater Kailash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Enclave-I, New Delhi-48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Consultant Internal Medicine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Max Hospital Saket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Visiting Doctor :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su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село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The same mealed child wy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sultey уна толшик, Не сид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adwind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for days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Indraprastha Apollo Hospital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Max Hospital Patparganj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ваш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Med for of Any losy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ра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السعو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Visiting Consultant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Kukreja Nursing Home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NOT FOR MEDICO LEGAL PURPOSE</w:t>
      </w:r>
    </w:p>
    <w:p>
      <w:r>
        <w:rPr>
          <w:b w:val="false"/>
          <w:bCs w:val="false"/>
          <w:i w:val="false"/>
          <w:iCs w:val="false"/>
          <w:sz w:val="24"/>
          <w:szCs w:val="24"/>
        </w:rPr>
        <w:t xml:space="preserve">Cas Ay 2014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DR. SANDEEP MAHAJAN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MD (PHYSICIAN)</w:t>
      </w:r>
    </w:p>
    <w:p>
      <w:r>
        <w:rPr>
          <w:b/>
          <w:bCs/>
          <w:i w:val="false"/>
          <w:iCs w:val="false"/>
          <w:sz w:val="24"/>
          <w:szCs w:val="24"/>
        </w:rPr>
        <w:t xml:space="preserve">PHYSICIAN AND PAEDIATRICIAN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2024-08-23T13:37:30.519Z</dcterms:created>
  <dcterms:modified xsi:type="dcterms:W3CDTF">2024-08-23T13:37:30.519Z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