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7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36"/>
        <w:gridCol w:w="2464"/>
        <w:gridCol w:w="1080"/>
        <w:gridCol w:w="1080"/>
        <w:gridCol w:w="1127"/>
        <w:gridCol w:w="1810"/>
      </w:tblGrid>
      <w:tr w:rsidR="00222D8E" w:rsidRPr="003E49EA" w14:paraId="61C5D4DF" w14:textId="77777777" w:rsidTr="005A4361">
        <w:trPr>
          <w:trHeight w:val="350"/>
        </w:trPr>
        <w:tc>
          <w:tcPr>
            <w:tcW w:w="1980" w:type="dxa"/>
            <w:vMerge w:val="restart"/>
            <w:tcBorders>
              <w:right w:val="nil"/>
            </w:tcBorders>
          </w:tcPr>
          <w:p w14:paraId="11F23927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75853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SOAL UJIAN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AKHIR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 xml:space="preserve"> SEMESTER 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</w:rPr>
              <w:t>GANJIL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3E49EA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202</w:t>
            </w:r>
            <w:r w:rsidR="00DC06C9"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  <w:t>5 - 2026</w:t>
            </w:r>
          </w:p>
        </w:tc>
        <w:tc>
          <w:tcPr>
            <w:tcW w:w="1810" w:type="dxa"/>
            <w:vMerge w:val="restart"/>
            <w:tcBorders>
              <w:left w:val="nil"/>
            </w:tcBorders>
          </w:tcPr>
          <w:p w14:paraId="275422C0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lang w:val="pt-BR"/>
              </w:rPr>
            </w:pPr>
          </w:p>
        </w:tc>
      </w:tr>
      <w:tr w:rsidR="00222D8E" w:rsidRPr="003E49EA" w14:paraId="10E7790B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7D8466E5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6C5102" w14:textId="47CE9E3F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3E49EA">
              <w:rPr>
                <w:rFonts w:ascii="Arial" w:hAnsi="Arial" w:cs="Arial"/>
                <w:b/>
                <w:bCs/>
              </w:rPr>
              <w:t xml:space="preserve">Fakultas </w:t>
            </w:r>
            <w:r w:rsidR="00833EDB">
              <w:rPr>
                <w:rFonts w:ascii="Arial" w:hAnsi="Arial" w:cs="Arial"/>
                <w:b/>
                <w:bCs/>
              </w:rPr>
              <w:t>Ekonomi dan Bisnis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656C9044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2B398E70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1B1B4389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FA9C82" w14:textId="6EC0EE6E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3E49EA">
              <w:rPr>
                <w:rFonts w:ascii="Arial" w:hAnsi="Arial" w:cs="Arial"/>
                <w:b/>
                <w:bCs/>
              </w:rPr>
              <w:t xml:space="preserve">Prodi </w:t>
            </w:r>
            <w:r w:rsidR="00833EDB">
              <w:rPr>
                <w:rFonts w:ascii="Arial" w:hAnsi="Arial" w:cs="Arial"/>
                <w:b/>
                <w:bCs/>
              </w:rPr>
              <w:t>Akuntansi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4C531AD7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55952CED" w14:textId="77777777" w:rsidTr="005A4361">
        <w:tc>
          <w:tcPr>
            <w:tcW w:w="1980" w:type="dxa"/>
            <w:vMerge/>
            <w:tcBorders>
              <w:right w:val="nil"/>
            </w:tcBorders>
          </w:tcPr>
          <w:p w14:paraId="5A1A1A7B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676B893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</w:t>
            </w:r>
            <w:r w:rsidRPr="003E49EA">
              <w:rPr>
                <w:rFonts w:ascii="Arial" w:hAnsi="Arial" w:cs="Arial"/>
                <w:b/>
                <w:bCs/>
              </w:rPr>
              <w:t>Universitas Esa Unggul</w:t>
            </w:r>
          </w:p>
        </w:tc>
        <w:tc>
          <w:tcPr>
            <w:tcW w:w="1810" w:type="dxa"/>
            <w:vMerge/>
            <w:tcBorders>
              <w:left w:val="nil"/>
            </w:tcBorders>
          </w:tcPr>
          <w:p w14:paraId="0393BBB8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247A9B51" w14:textId="77777777" w:rsidTr="005A4361">
        <w:trPr>
          <w:trHeight w:val="70"/>
        </w:trPr>
        <w:tc>
          <w:tcPr>
            <w:tcW w:w="1980" w:type="dxa"/>
            <w:vMerge/>
            <w:tcBorders>
              <w:right w:val="nil"/>
            </w:tcBorders>
          </w:tcPr>
          <w:p w14:paraId="56E96AF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59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B8A080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810" w:type="dxa"/>
            <w:vMerge/>
            <w:tcBorders>
              <w:left w:val="nil"/>
            </w:tcBorders>
          </w:tcPr>
          <w:p w14:paraId="6CF23F7D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222D8E" w:rsidRPr="003E49EA" w14:paraId="780843EA" w14:textId="77777777" w:rsidTr="005A4361">
        <w:tc>
          <w:tcPr>
            <w:tcW w:w="1980" w:type="dxa"/>
            <w:tcBorders>
              <w:right w:val="nil"/>
            </w:tcBorders>
          </w:tcPr>
          <w:p w14:paraId="0EA5447A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Mata Kuliah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540ABD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4D0C9DA3" w14:textId="65425BB1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Akuntansi Keuangan Menengah 1</w:t>
            </w:r>
          </w:p>
        </w:tc>
      </w:tr>
      <w:tr w:rsidR="00222D8E" w:rsidRPr="003E49EA" w14:paraId="1E4DE24C" w14:textId="77777777" w:rsidTr="005A4361">
        <w:tc>
          <w:tcPr>
            <w:tcW w:w="1980" w:type="dxa"/>
            <w:tcBorders>
              <w:right w:val="nil"/>
            </w:tcBorders>
          </w:tcPr>
          <w:p w14:paraId="70224FB5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Dosen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6F58BB93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561" w:type="dxa"/>
            <w:gridSpan w:val="5"/>
            <w:tcBorders>
              <w:left w:val="nil"/>
            </w:tcBorders>
          </w:tcPr>
          <w:p w14:paraId="3A20FB1A" w14:textId="605BBD1E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33EDB">
              <w:rPr>
                <w:rFonts w:ascii="Arial" w:hAnsi="Arial" w:cs="Arial"/>
                <w:b/>
                <w:sz w:val="20"/>
                <w:szCs w:val="20"/>
              </w:rPr>
              <w:t>HERMANTO, SE, M.AK, CEH, CASF, SFPC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RWVCPC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CSFPC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>, LFPC</w:t>
            </w:r>
            <w:r w:rsidRPr="00833EDB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TM</w:t>
            </w:r>
            <w:r w:rsidRPr="00833EDB">
              <w:rPr>
                <w:rFonts w:ascii="Arial" w:hAnsi="Arial" w:cs="Arial"/>
                <w:b/>
                <w:sz w:val="20"/>
                <w:szCs w:val="20"/>
              </w:rPr>
              <w:tab/>
            </w:r>
          </w:p>
        </w:tc>
      </w:tr>
      <w:tr w:rsidR="00222D8E" w:rsidRPr="003E49EA" w14:paraId="4E912CB2" w14:textId="77777777" w:rsidTr="005A4361">
        <w:tc>
          <w:tcPr>
            <w:tcW w:w="1980" w:type="dxa"/>
            <w:tcBorders>
              <w:right w:val="nil"/>
            </w:tcBorders>
          </w:tcPr>
          <w:p w14:paraId="2CEF4CE3" w14:textId="77777777" w:rsidR="00222D8E" w:rsidRPr="003E49EA" w:rsidRDefault="00222D8E" w:rsidP="00D2052A">
            <w:pPr>
              <w:spacing w:line="276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Hari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73655AAE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1254CA96" w14:textId="7164422A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59EC9C41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Waktu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6533598E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10" w:type="dxa"/>
            <w:tcBorders>
              <w:left w:val="nil"/>
            </w:tcBorders>
          </w:tcPr>
          <w:p w14:paraId="7DFF84A8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D8E" w:rsidRPr="003E49EA" w14:paraId="2B77C490" w14:textId="77777777" w:rsidTr="005A4361">
        <w:tc>
          <w:tcPr>
            <w:tcW w:w="1980" w:type="dxa"/>
            <w:tcBorders>
              <w:right w:val="nil"/>
            </w:tcBorders>
          </w:tcPr>
          <w:p w14:paraId="326C98AF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Tanggal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0B2A3A42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E09B0CB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right w:val="nil"/>
            </w:tcBorders>
          </w:tcPr>
          <w:p w14:paraId="04D04C24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Seksi</w:t>
            </w:r>
          </w:p>
        </w:tc>
        <w:tc>
          <w:tcPr>
            <w:tcW w:w="1127" w:type="dxa"/>
            <w:tcBorders>
              <w:left w:val="nil"/>
              <w:right w:val="nil"/>
            </w:tcBorders>
          </w:tcPr>
          <w:p w14:paraId="4605C63D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810" w:type="dxa"/>
            <w:tcBorders>
              <w:left w:val="nil"/>
            </w:tcBorders>
          </w:tcPr>
          <w:p w14:paraId="6692DEBC" w14:textId="77777777" w:rsidR="00222D8E" w:rsidRPr="003E49EA" w:rsidRDefault="00222D8E" w:rsidP="00D2052A">
            <w:pPr>
              <w:spacing w:line="276" w:lineRule="auto"/>
              <w:ind w:left="-117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22D8E" w:rsidRPr="003E49EA" w14:paraId="129338E9" w14:textId="77777777" w:rsidTr="005A4361">
        <w:tc>
          <w:tcPr>
            <w:tcW w:w="1980" w:type="dxa"/>
            <w:tcBorders>
              <w:right w:val="nil"/>
            </w:tcBorders>
          </w:tcPr>
          <w:p w14:paraId="2CBCA23A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Sifat Ujian</w:t>
            </w:r>
          </w:p>
        </w:tc>
        <w:tc>
          <w:tcPr>
            <w:tcW w:w="236" w:type="dxa"/>
            <w:tcBorders>
              <w:left w:val="nil"/>
              <w:right w:val="nil"/>
            </w:tcBorders>
          </w:tcPr>
          <w:p w14:paraId="5BA863B6" w14:textId="77777777" w:rsidR="00222D8E" w:rsidRPr="003E49EA" w:rsidRDefault="00222D8E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49E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3544" w:type="dxa"/>
            <w:gridSpan w:val="2"/>
            <w:tcBorders>
              <w:left w:val="nil"/>
            </w:tcBorders>
          </w:tcPr>
          <w:p w14:paraId="66061262" w14:textId="6F7933F7" w:rsidR="00222D8E" w:rsidRPr="003E49EA" w:rsidRDefault="00833EDB" w:rsidP="00D205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Online</w:t>
            </w:r>
          </w:p>
        </w:tc>
        <w:tc>
          <w:tcPr>
            <w:tcW w:w="4017" w:type="dxa"/>
            <w:gridSpan w:val="3"/>
            <w:tcBorders>
              <w:bottom w:val="nil"/>
            </w:tcBorders>
          </w:tcPr>
          <w:p w14:paraId="11FC2E91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22D8E" w:rsidRPr="003E49EA" w14:paraId="1B564E36" w14:textId="77777777" w:rsidTr="005A4361">
        <w:tc>
          <w:tcPr>
            <w:tcW w:w="9777" w:type="dxa"/>
            <w:gridSpan w:val="7"/>
          </w:tcPr>
          <w:p w14:paraId="34FAFA04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/>
                <w:i/>
                <w:lang w:val="sv-SE"/>
              </w:rPr>
            </w:pPr>
            <w:r w:rsidRPr="003E49EA">
              <w:rPr>
                <w:rFonts w:ascii="Arial" w:hAnsi="Arial" w:cs="Arial"/>
                <w:b/>
                <w:i/>
                <w:sz w:val="22"/>
                <w:szCs w:val="22"/>
                <w:lang w:val="sv-SE"/>
              </w:rPr>
              <w:t>Kolom Verifikasi Soal</w:t>
            </w:r>
          </w:p>
        </w:tc>
      </w:tr>
      <w:tr w:rsidR="00222D8E" w:rsidRPr="003E49EA" w14:paraId="6E497631" w14:textId="77777777" w:rsidTr="005A4361">
        <w:tc>
          <w:tcPr>
            <w:tcW w:w="4680" w:type="dxa"/>
            <w:gridSpan w:val="3"/>
          </w:tcPr>
          <w:p w14:paraId="59033087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sv-SE"/>
              </w:rPr>
              <w:t>Tanggal dan Tanda Tangan Dosen</w:t>
            </w:r>
          </w:p>
        </w:tc>
        <w:tc>
          <w:tcPr>
            <w:tcW w:w="5097" w:type="dxa"/>
            <w:gridSpan w:val="4"/>
          </w:tcPr>
          <w:p w14:paraId="6A698CBF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</w:pPr>
            <w:r w:rsidRPr="003E49EA">
              <w:rPr>
                <w:rFonts w:ascii="Arial" w:hAnsi="Arial" w:cs="Arial"/>
                <w:bCs/>
                <w:i/>
                <w:iCs/>
                <w:sz w:val="20"/>
                <w:szCs w:val="20"/>
                <w:lang w:val="es-ES"/>
              </w:rPr>
              <w:t>Tanggal dan Tanda Tangan Ketua Prodi</w:t>
            </w:r>
          </w:p>
        </w:tc>
      </w:tr>
      <w:tr w:rsidR="00222D8E" w:rsidRPr="003E49EA" w14:paraId="6F9E12F0" w14:textId="77777777" w:rsidTr="005A4361">
        <w:trPr>
          <w:trHeight w:val="1097"/>
        </w:trPr>
        <w:tc>
          <w:tcPr>
            <w:tcW w:w="4680" w:type="dxa"/>
            <w:gridSpan w:val="3"/>
          </w:tcPr>
          <w:p w14:paraId="13482AD8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  <w:tc>
          <w:tcPr>
            <w:tcW w:w="5097" w:type="dxa"/>
            <w:gridSpan w:val="4"/>
          </w:tcPr>
          <w:p w14:paraId="52A04974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6A2ECEB0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  <w:p w14:paraId="20BC3731" w14:textId="77777777" w:rsidR="00222D8E" w:rsidRPr="003E49EA" w:rsidRDefault="00222D8E" w:rsidP="00D2052A">
            <w:pPr>
              <w:spacing w:line="276" w:lineRule="auto"/>
              <w:jc w:val="center"/>
              <w:rPr>
                <w:rFonts w:ascii="Arial" w:hAnsi="Arial" w:cs="Arial"/>
                <w:bCs/>
                <w:iCs/>
                <w:lang w:val="es-ES"/>
              </w:rPr>
            </w:pPr>
          </w:p>
        </w:tc>
      </w:tr>
    </w:tbl>
    <w:p w14:paraId="1E496D9C" w14:textId="77777777" w:rsidR="00222D8E" w:rsidRPr="003E49EA" w:rsidRDefault="00222D8E" w:rsidP="00D2052A">
      <w:pPr>
        <w:spacing w:before="40" w:line="276" w:lineRule="auto"/>
        <w:ind w:left="425" w:hanging="283"/>
        <w:rPr>
          <w:rFonts w:ascii="Arial" w:hAnsi="Arial" w:cs="Arial"/>
          <w:b/>
          <w:sz w:val="20"/>
          <w:szCs w:val="20"/>
          <w:u w:val="single"/>
          <w:lang w:val="id-ID"/>
        </w:rPr>
      </w:pPr>
      <w:r w:rsidRPr="003E49EA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72A88F84" wp14:editId="4CA7439B">
            <wp:simplePos x="0" y="0"/>
            <wp:positionH relativeFrom="column">
              <wp:posOffset>45720</wp:posOffset>
            </wp:positionH>
            <wp:positionV relativeFrom="paragraph">
              <wp:posOffset>-2493645</wp:posOffset>
            </wp:positionV>
            <wp:extent cx="1992630" cy="563880"/>
            <wp:effectExtent l="0" t="0" r="0" b="0"/>
            <wp:wrapNone/>
            <wp:docPr id="240014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014312" name="Picture 2400143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1"/>
                    <a:stretch/>
                  </pic:blipFill>
                  <pic:spPr bwMode="auto">
                    <a:xfrm>
                      <a:off x="0" y="0"/>
                      <a:ext cx="1992630" cy="563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49EA">
        <w:rPr>
          <w:rFonts w:ascii="Arial" w:hAnsi="Arial" w:cs="Arial"/>
          <w:b/>
          <w:sz w:val="20"/>
          <w:szCs w:val="20"/>
          <w:u w:val="single"/>
          <w:lang w:val="id-ID"/>
        </w:rPr>
        <w:t>Petunjuk Umum:</w:t>
      </w:r>
    </w:p>
    <w:p w14:paraId="01FECD39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Berdoalah sebelum mengerjakan soal</w:t>
      </w:r>
    </w:p>
    <w:p w14:paraId="2713A520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Periksa dan bacalah soal-soal dengan teliti sebelum anda mengerjakan</w:t>
      </w:r>
    </w:p>
    <w:p w14:paraId="37B296EB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Dahulukan menjawab soal yang anda anggap mudah</w:t>
      </w:r>
    </w:p>
    <w:p w14:paraId="59547B21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Dilarang mencontek, saling bertukar lembar jawaban/soal/</w:t>
      </w:r>
      <w:r w:rsidRPr="003E49EA">
        <w:rPr>
          <w:rFonts w:ascii="Arial" w:hAnsi="Arial" w:cs="Arial"/>
          <w:sz w:val="16"/>
          <w:szCs w:val="16"/>
        </w:rPr>
        <w:t>plagiasi maupun copy paste</w:t>
      </w:r>
    </w:p>
    <w:p w14:paraId="19047EF3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Bagi yang melanggar tata tertib ujian akan diberikan sanksi oleh pengawas dan dicatat dalam berita acara ujian</w:t>
      </w:r>
    </w:p>
    <w:p w14:paraId="5C870193" w14:textId="77777777" w:rsidR="00222D8E" w:rsidRPr="003E49EA" w:rsidRDefault="00222D8E" w:rsidP="00D2052A">
      <w:pPr>
        <w:numPr>
          <w:ilvl w:val="0"/>
          <w:numId w:val="1"/>
        </w:numPr>
        <w:spacing w:line="276" w:lineRule="auto"/>
        <w:ind w:left="284" w:hanging="142"/>
        <w:contextualSpacing/>
        <w:rPr>
          <w:rFonts w:ascii="Arial" w:hAnsi="Arial" w:cs="Arial"/>
          <w:sz w:val="16"/>
          <w:szCs w:val="16"/>
          <w:lang w:val="id-ID"/>
        </w:rPr>
      </w:pPr>
      <w:r w:rsidRPr="003E49EA">
        <w:rPr>
          <w:rFonts w:ascii="Arial" w:hAnsi="Arial" w:cs="Arial"/>
          <w:sz w:val="16"/>
          <w:szCs w:val="16"/>
          <w:lang w:val="id-ID"/>
        </w:rPr>
        <w:t>Lembar jawaban</w:t>
      </w:r>
      <w:r w:rsidRPr="003E49EA">
        <w:rPr>
          <w:rFonts w:ascii="Arial" w:hAnsi="Arial" w:cs="Arial"/>
          <w:sz w:val="16"/>
          <w:szCs w:val="16"/>
        </w:rPr>
        <w:t xml:space="preserve"> dan soal harus diserahkan </w:t>
      </w:r>
      <w:r w:rsidRPr="003E49EA">
        <w:rPr>
          <w:rFonts w:ascii="Arial" w:hAnsi="Arial" w:cs="Arial"/>
          <w:sz w:val="16"/>
          <w:szCs w:val="16"/>
          <w:lang w:val="id-ID"/>
        </w:rPr>
        <w:t>kembali ke pengawas.</w:t>
      </w:r>
      <w:r w:rsidRPr="003E49EA">
        <w:rPr>
          <w:rFonts w:ascii="Arial" w:hAnsi="Arial" w:cs="Arial"/>
          <w:sz w:val="16"/>
          <w:szCs w:val="16"/>
        </w:rPr>
        <w:t xml:space="preserve"> / diupload </w:t>
      </w:r>
      <w:r w:rsidRPr="003E49EA">
        <w:rPr>
          <w:rFonts w:ascii="Arial" w:hAnsi="Arial" w:cs="Arial"/>
          <w:sz w:val="16"/>
          <w:szCs w:val="16"/>
          <w:lang w:val="id-ID"/>
        </w:rPr>
        <w:t>sesuai batas</w:t>
      </w:r>
      <w:r w:rsidRPr="003E49EA">
        <w:rPr>
          <w:rFonts w:ascii="Arial" w:hAnsi="Arial" w:cs="Arial"/>
          <w:sz w:val="16"/>
          <w:szCs w:val="16"/>
        </w:rPr>
        <w:t xml:space="preserve"> waktu yang ditentukan</w:t>
      </w:r>
    </w:p>
    <w:p w14:paraId="42544150" w14:textId="77777777" w:rsidR="00222D8E" w:rsidRPr="003E49EA" w:rsidRDefault="00222D8E" w:rsidP="00D2052A">
      <w:pPr>
        <w:spacing w:line="276" w:lineRule="auto"/>
        <w:ind w:left="284"/>
        <w:contextualSpacing/>
        <w:rPr>
          <w:rFonts w:ascii="Arial" w:hAnsi="Arial" w:cs="Arial"/>
          <w:sz w:val="18"/>
          <w:szCs w:val="18"/>
          <w:lang w:val="id-ID"/>
        </w:rPr>
      </w:pPr>
      <w:r w:rsidRPr="003E49EA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B6EAC85" wp14:editId="5FDD6C8A">
                <wp:simplePos x="0" y="0"/>
                <wp:positionH relativeFrom="column">
                  <wp:posOffset>76200</wp:posOffset>
                </wp:positionH>
                <wp:positionV relativeFrom="paragraph">
                  <wp:posOffset>80645</wp:posOffset>
                </wp:positionV>
                <wp:extent cx="6096000" cy="952"/>
                <wp:effectExtent l="0" t="0" r="0" b="0"/>
                <wp:wrapNone/>
                <wp:docPr id="1027" name="直线连接线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096000" cy="952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AE6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连接线 4" o:spid="_x0000_s1026" type="#_x0000_t32" style="position:absolute;margin-left:6pt;margin-top:6.35pt;width:480pt;height:.0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">
                <o:lock v:ext="edit" shapetype="f"/>
              </v:shape>
            </w:pict>
          </mc:Fallback>
        </mc:AlternateContent>
      </w:r>
    </w:p>
    <w:p w14:paraId="50F45BD0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Pada tanggal 1 Januari 2023, PT Digital Finansia Nusantara melakukan tiga transaksi keuangan strategis berikut:</w:t>
      </w:r>
    </w:p>
    <w:p w14:paraId="49732D81" w14:textId="20085310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62A579C4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Transaksi 1: Penerbitan Obligasi Diskonto dengan Fitur Callable</w:t>
      </w:r>
    </w:p>
    <w:p w14:paraId="6A6C0275" w14:textId="77777777" w:rsidR="00B33DA3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PT Digital Finansia menerbitkan obligasi 5 tahun dengan nilai nominal Rp1.000.000.000, tingkat bunga kupon 8% per tahun, dibayarkan setiap 31 Desember.</w:t>
      </w:r>
    </w:p>
    <w:p w14:paraId="013D2E1F" w14:textId="7BB5041F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Namun kondisi pasar saat penerbitan menuntut tingkat pengembalian efektif (yield) sebesar 10% per tahun.</w:t>
      </w:r>
    </w:p>
    <w:p w14:paraId="79573C66" w14:textId="50DF1670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Selain itu, obligasi memiliki fitur callable pada akhir tahun ke-3 dengan harga tebus Rp960.000.000. Perusahaan mengukur kewajiban ini menggunakan model suku bunga efektif (effective interest method) sebagaimana diatur dalam IFRS 9 Financial Instruments, dan mempertimbangkan kemungkinan penebusan awal (expected call probability = 60%).</w:t>
      </w:r>
    </w:p>
    <w:p w14:paraId="22B51585" w14:textId="35964464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lang w:val="en-ID"/>
        </w:rPr>
      </w:pPr>
    </w:p>
    <w:p w14:paraId="18076650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Transaksi 2: Sewa Pembiayaan (Finance Lease)</w:t>
      </w:r>
    </w:p>
    <w:p w14:paraId="6EECBA1D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Pada tanggal yang sama, PT Digital Finansia juga menyewakan peralatan produksi kepada PT TechnoServ dengan ketentuan berikut:</w:t>
      </w:r>
    </w:p>
    <w:p w14:paraId="0AACED70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Masa sewa: 4 tahun, pembayaran sewa Rp200.000.000 per tahun, dibayar di akhir tahun.</w:t>
      </w:r>
    </w:p>
    <w:p w14:paraId="271DA1C1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Nilai wajar peralatan saat awal sewa: Rp640.000.000</w:t>
      </w:r>
    </w:p>
    <w:p w14:paraId="36D32834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Tidak ada nilai residu dijamin.</w:t>
      </w:r>
    </w:p>
    <w:p w14:paraId="5DBA2A7B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Tingkat bunga implisit belum diketahui.</w:t>
      </w:r>
    </w:p>
    <w:p w14:paraId="49FC977C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Biaya langsung awal (initial direct cost): Rp10.000.000, ditanggung oleh lessor.</w:t>
      </w:r>
    </w:p>
    <w:p w14:paraId="7A4C51FA" w14:textId="77777777" w:rsidR="00D2052A" w:rsidRPr="00D2052A" w:rsidRDefault="00D2052A" w:rsidP="00D2052A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Lessor mengakui aset keuangan (lease receivable) dan menghapus aset tetap sesuai IFRS 16.68–69.</w:t>
      </w:r>
    </w:p>
    <w:p w14:paraId="5CF1CD2B" w14:textId="2A05A4F6" w:rsid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08519E6C" w14:textId="77777777" w:rsid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68523248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4358D372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lastRenderedPageBreak/>
        <w:t>Transaksi 3: Pinjaman Karyawan dengan Bunga Preferensial</w:t>
      </w:r>
    </w:p>
    <w:p w14:paraId="41B49AAD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PT Digital Finansia juga memberikan pinjaman jangka panjang kepada karyawan senilai Rp500.000.000,</w:t>
      </w:r>
      <w:r w:rsidRPr="00D2052A">
        <w:rPr>
          <w:rFonts w:ascii="Arial" w:hAnsi="Arial" w:cs="Arial"/>
          <w:sz w:val="22"/>
          <w:szCs w:val="22"/>
          <w:lang w:val="en-ID"/>
        </w:rPr>
        <w:br/>
        <w:t>dengan tingkat bunga kontraktual 4% per tahun, bunga dibayar setiap akhir tahun, dan pokok dibayar di akhir tahun ke-5.</w:t>
      </w:r>
    </w:p>
    <w:p w14:paraId="489EA5A8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Tingkat bunga pasar untuk instrumen serupa dengan risiko kredit yang sebanding adalah 8%.</w:t>
      </w:r>
    </w:p>
    <w:p w14:paraId="0945EA76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Perusahaan mengukur aset keuangan ini pada amortized cost menggunakan metode suku bunga efektif, sesuai IFRS 9 paragraf 5.4.1.</w:t>
      </w:r>
    </w:p>
    <w:p w14:paraId="5A406ED5" w14:textId="27A61879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74E8C388" w14:textId="377F5C4D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Bagian A – Konseptual dan Teoritis (Level Riset Akademik)</w:t>
      </w:r>
    </w:p>
    <w:p w14:paraId="233F43DA" w14:textId="77777777" w:rsidR="00A304D7" w:rsidRDefault="00D2052A" w:rsidP="00D2052A">
      <w:pPr>
        <w:numPr>
          <w:ilvl w:val="0"/>
          <w:numId w:val="3"/>
        </w:numPr>
        <w:tabs>
          <w:tab w:val="clear" w:pos="720"/>
        </w:tabs>
        <w:spacing w:line="276" w:lineRule="auto"/>
        <w:ind w:left="567" w:hanging="427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Jelaskan secara komprehensif konsep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time value of money (TVM)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dalam konteks IFRS 9 dan IFRS 13.</w:t>
      </w:r>
    </w:p>
    <w:p w14:paraId="20A236AA" w14:textId="53955734" w:rsidR="00D2052A" w:rsidRPr="00D2052A" w:rsidRDefault="00D2052A" w:rsidP="00A304D7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Bagaimana konsep TVM digunakan untuk menilai kewajiban dan aset keuangan pada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initial recognition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dan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subsequent measurement</w:t>
      </w:r>
      <w:r w:rsidRPr="00D2052A">
        <w:rPr>
          <w:rFonts w:ascii="Arial" w:hAnsi="Arial" w:cs="Arial"/>
          <w:sz w:val="22"/>
          <w:szCs w:val="22"/>
          <w:lang w:val="en-ID"/>
        </w:rPr>
        <w:t>?</w:t>
      </w:r>
    </w:p>
    <w:p w14:paraId="70B9CD67" w14:textId="77777777" w:rsidR="00A304D7" w:rsidRDefault="00D2052A" w:rsidP="00D2052A">
      <w:pPr>
        <w:numPr>
          <w:ilvl w:val="0"/>
          <w:numId w:val="3"/>
        </w:numPr>
        <w:tabs>
          <w:tab w:val="clear" w:pos="720"/>
        </w:tabs>
        <w:spacing w:line="276" w:lineRule="auto"/>
        <w:ind w:left="567" w:hanging="427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Analisis hubungan antara nilai waktu uang dan relevansi nilai wajar (fair value relevance) dalam pelaporan keuangan berdasarkan penelitian empiris.</w:t>
      </w:r>
    </w:p>
    <w:p w14:paraId="0A17CDC9" w14:textId="193065B0" w:rsidR="00D2052A" w:rsidRPr="00D2052A" w:rsidRDefault="00D2052A" w:rsidP="00A304D7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Gunakan minimal dua jurnal Scopus Q1 sebagai landasan teoretis, misalnya:</w:t>
      </w:r>
    </w:p>
    <w:p w14:paraId="656C28DD" w14:textId="77777777" w:rsidR="00D2052A" w:rsidRPr="00C908A3" w:rsidRDefault="00D2052A" w:rsidP="00D205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i/>
          <w:iCs/>
          <w:sz w:val="22"/>
          <w:szCs w:val="22"/>
          <w:lang w:val="en-ID"/>
        </w:rPr>
        <w:t>Barth, M.E., Landsman, W.R., &amp; Lang, M.H. (2008). International Accounting Standards and Accounting Quality. Journal of Accounting Research (Q1).</w:t>
      </w:r>
    </w:p>
    <w:p w14:paraId="1897288F" w14:textId="2464BD87" w:rsidR="00C908A3" w:rsidRPr="00C908A3" w:rsidRDefault="00C908A3" w:rsidP="00C908A3">
      <w:pPr>
        <w:pStyle w:val="ListParagraph"/>
        <w:spacing w:line="276" w:lineRule="auto"/>
        <w:ind w:left="927"/>
        <w:jc w:val="both"/>
        <w:rPr>
          <w:rFonts w:ascii="Arial" w:hAnsi="Arial" w:cs="Arial"/>
          <w:sz w:val="22"/>
          <w:szCs w:val="22"/>
          <w:lang w:val="en-ID"/>
        </w:rPr>
      </w:pPr>
      <w:r w:rsidRPr="00C908A3">
        <w:rPr>
          <w:rFonts w:ascii="Arial" w:hAnsi="Arial" w:cs="Arial"/>
          <w:sz w:val="22"/>
          <w:szCs w:val="22"/>
          <w:lang w:val="en-ID"/>
        </w:rPr>
        <w:t xml:space="preserve">Link: </w:t>
      </w:r>
      <w:hyperlink r:id="rId6" w:history="1">
        <w:r w:rsidRPr="00C908A3">
          <w:rPr>
            <w:rStyle w:val="Hyperlink"/>
            <w:rFonts w:ascii="Arial" w:hAnsi="Arial" w:cs="Arial"/>
            <w:sz w:val="22"/>
            <w:szCs w:val="22"/>
            <w:lang w:val="en-ID"/>
          </w:rPr>
          <w:t>https://papers.ssrn.com/sol3/papers.cfm?abstract_id=688041</w:t>
        </w:r>
      </w:hyperlink>
    </w:p>
    <w:p w14:paraId="2854E64B" w14:textId="77777777" w:rsidR="00C908A3" w:rsidRPr="00C908A3" w:rsidRDefault="00D2052A" w:rsidP="00D2052A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i/>
          <w:iCs/>
          <w:sz w:val="22"/>
          <w:szCs w:val="22"/>
          <w:lang w:val="en-ID"/>
        </w:rPr>
        <w:t>Laux, C., &amp; Leuz, C. (2009). The crisis of fair-value accounting: Making sense of the recent debate. Accounting, Organizations and Society (Q1).</w:t>
      </w:r>
    </w:p>
    <w:p w14:paraId="14ED42CD" w14:textId="5DF8A3D8" w:rsidR="00C908A3" w:rsidRDefault="00C908A3" w:rsidP="00C908A3">
      <w:pPr>
        <w:pStyle w:val="ListParagraph"/>
        <w:spacing w:line="276" w:lineRule="auto"/>
        <w:ind w:left="927"/>
        <w:jc w:val="both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 xml:space="preserve">Link: </w:t>
      </w:r>
      <w:hyperlink r:id="rId7" w:history="1">
        <w:r w:rsidRPr="00C908A3">
          <w:rPr>
            <w:rStyle w:val="Hyperlink"/>
            <w:rFonts w:ascii="Arial" w:hAnsi="Arial" w:cs="Arial"/>
            <w:sz w:val="22"/>
            <w:szCs w:val="22"/>
            <w:lang w:val="en-ID"/>
          </w:rPr>
          <w:t>https://papers.ssrn.com/sol3/papers.cfm?abstract_id=1392645</w:t>
        </w:r>
      </w:hyperlink>
    </w:p>
    <w:p w14:paraId="46AC7B44" w14:textId="26D72FE3" w:rsidR="00D2052A" w:rsidRPr="00C908A3" w:rsidRDefault="00D2052A" w:rsidP="00C908A3">
      <w:pPr>
        <w:spacing w:line="276" w:lineRule="auto"/>
        <w:ind w:left="567"/>
        <w:jc w:val="both"/>
        <w:rPr>
          <w:rFonts w:ascii="Arial" w:hAnsi="Arial" w:cs="Arial"/>
          <w:sz w:val="22"/>
          <w:szCs w:val="22"/>
          <w:lang w:val="en-ID"/>
        </w:rPr>
      </w:pPr>
      <w:r w:rsidRPr="00C908A3">
        <w:rPr>
          <w:rFonts w:ascii="Arial" w:hAnsi="Arial" w:cs="Arial"/>
          <w:sz w:val="22"/>
          <w:szCs w:val="22"/>
          <w:lang w:val="en-ID"/>
        </w:rPr>
        <w:t>Kaitkan dengan bagaimana TVM meningkatkan relevansi prediktif (predictive relevance) dari fair value di sektor perbankan dan keuangan digital.</w:t>
      </w:r>
    </w:p>
    <w:p w14:paraId="6201BAAA" w14:textId="328807F5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7762F93A" w14:textId="2127BBE0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Bagian B – Analitis dan Perhitungan (Level Integratif IFRS)</w:t>
      </w:r>
    </w:p>
    <w:p w14:paraId="2B000E5F" w14:textId="13F81709" w:rsidR="00D2052A" w:rsidRPr="00D2052A" w:rsidRDefault="00D2052A" w:rsidP="00D2052A">
      <w:pPr>
        <w:pStyle w:val="ListParagraph"/>
        <w:numPr>
          <w:ilvl w:val="0"/>
          <w:numId w:val="9"/>
        </w:numPr>
        <w:spacing w:line="276" w:lineRule="auto"/>
        <w:ind w:left="574" w:hanging="43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Obligasi Diskonto Callable</w:t>
      </w:r>
    </w:p>
    <w:p w14:paraId="1CEACBA9" w14:textId="4BC9A921" w:rsidR="00D2052A" w:rsidRPr="00D2052A" w:rsidRDefault="00D2052A" w:rsidP="00D2052A">
      <w:pPr>
        <w:pStyle w:val="ListParagraph"/>
        <w:numPr>
          <w:ilvl w:val="0"/>
          <w:numId w:val="8"/>
        </w:numPr>
        <w:spacing w:line="276" w:lineRule="auto"/>
        <w:ind w:left="938" w:hanging="371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Hitung harga penerbitan obligasi (present value) dengan tingkat bunga pasar 10%.</w:t>
      </w:r>
      <w:r w:rsidR="00A304D7">
        <w:rPr>
          <w:rFonts w:ascii="Arial" w:hAnsi="Arial" w:cs="Arial"/>
          <w:sz w:val="22"/>
          <w:szCs w:val="22"/>
          <w:lang w:val="en-ID"/>
        </w:rPr>
        <w:t xml:space="preserve"> </w:t>
      </w:r>
      <w:r w:rsidRPr="00D2052A">
        <w:rPr>
          <w:rFonts w:ascii="Arial" w:hAnsi="Arial" w:cs="Arial"/>
          <w:sz w:val="22"/>
          <w:szCs w:val="22"/>
          <w:lang w:val="en-ID"/>
        </w:rPr>
        <w:t>Gunakan faktor nilai kini untuk bunga tahunan dan pokok nominal.</w:t>
      </w:r>
    </w:p>
    <w:p w14:paraId="37B054B7" w14:textId="504C5F24" w:rsidR="00D2052A" w:rsidRPr="00D2052A" w:rsidRDefault="00D2052A" w:rsidP="00D2052A">
      <w:pPr>
        <w:pStyle w:val="ListParagraph"/>
        <w:numPr>
          <w:ilvl w:val="0"/>
          <w:numId w:val="8"/>
        </w:numPr>
        <w:spacing w:line="276" w:lineRule="auto"/>
        <w:ind w:left="938" w:hanging="371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Buat tabel amortisasi suku bunga efektif untuk dua tahun pertama, dengan pertimbangan:</w:t>
      </w:r>
    </w:p>
    <w:p w14:paraId="02AEBA4A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Kupon tahunan: 8%</w:t>
      </w:r>
    </w:p>
    <w:p w14:paraId="042D5924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Yield efektif: 10%</w:t>
      </w:r>
    </w:p>
    <w:p w14:paraId="5AC16CA8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Nilai nominal: Rp1.000.000.000</w:t>
      </w:r>
    </w:p>
    <w:p w14:paraId="49724ACE" w14:textId="77777777" w:rsidR="00D2052A" w:rsidRPr="00D2052A" w:rsidRDefault="00D2052A" w:rsidP="00D2052A">
      <w:pPr>
        <w:numPr>
          <w:ilvl w:val="0"/>
          <w:numId w:val="4"/>
        </w:numPr>
        <w:tabs>
          <w:tab w:val="clear" w:pos="720"/>
        </w:tabs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Kemungkinan penebusan pada akhir tahun ke-3 (probabilitas 60%) → tampilkan </w:t>
      </w:r>
      <w:r w:rsidRPr="00D2052A">
        <w:rPr>
          <w:rFonts w:ascii="Arial" w:hAnsi="Arial" w:cs="Arial"/>
          <w:i/>
          <w:iCs/>
          <w:sz w:val="22"/>
          <w:szCs w:val="22"/>
          <w:lang w:val="en-ID"/>
        </w:rPr>
        <w:t>expected carrying amount</w:t>
      </w:r>
      <w:r w:rsidRPr="00D2052A">
        <w:rPr>
          <w:rFonts w:ascii="Arial" w:hAnsi="Arial" w:cs="Arial"/>
          <w:sz w:val="22"/>
          <w:szCs w:val="22"/>
          <w:lang w:val="en-ID"/>
        </w:rPr>
        <w:t>.</w:t>
      </w:r>
    </w:p>
    <w:p w14:paraId="40AC8CF7" w14:textId="6413BEB2" w:rsidR="00D2052A" w:rsidRPr="00D2052A" w:rsidRDefault="00D2052A" w:rsidP="00D2052A">
      <w:pPr>
        <w:spacing w:line="276" w:lineRule="auto"/>
        <w:ind w:left="1276"/>
        <w:jc w:val="both"/>
        <w:rPr>
          <w:rFonts w:ascii="Arial" w:hAnsi="Arial" w:cs="Arial"/>
          <w:sz w:val="22"/>
          <w:szCs w:val="22"/>
          <w:lang w:val="en-ID"/>
        </w:rPr>
      </w:pPr>
    </w:p>
    <w:p w14:paraId="36A8A830" w14:textId="35357994" w:rsidR="00D2052A" w:rsidRPr="00D2052A" w:rsidRDefault="00D2052A" w:rsidP="00D2052A">
      <w:pPr>
        <w:pStyle w:val="ListParagraph"/>
        <w:numPr>
          <w:ilvl w:val="0"/>
          <w:numId w:val="9"/>
        </w:numPr>
        <w:spacing w:line="276" w:lineRule="auto"/>
        <w:ind w:left="574" w:hanging="43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Lease Receivable (IFRS 16)</w:t>
      </w:r>
    </w:p>
    <w:p w14:paraId="0628A052" w14:textId="77777777" w:rsidR="00A304D7" w:rsidRDefault="00D2052A" w:rsidP="00D2052A">
      <w:pPr>
        <w:pStyle w:val="ListParagraph"/>
        <w:numPr>
          <w:ilvl w:val="0"/>
          <w:numId w:val="10"/>
        </w:numPr>
        <w:spacing w:line="276" w:lineRule="auto"/>
        <w:ind w:left="938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Tentukan tingkat bunga implisit dalam kontrak sewa.</w:t>
      </w:r>
    </w:p>
    <w:p w14:paraId="7F4905B6" w14:textId="1036174D" w:rsidR="00D2052A" w:rsidRPr="00D2052A" w:rsidRDefault="00D2052A" w:rsidP="00A304D7">
      <w:pPr>
        <w:pStyle w:val="ListParagraph"/>
        <w:spacing w:line="276" w:lineRule="auto"/>
        <w:ind w:left="938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Gunakan rumus:</w:t>
      </w:r>
    </w:p>
    <w:p w14:paraId="286A7ABE" w14:textId="5B644A91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i/>
          <w:sz w:val="22"/>
          <w:szCs w:val="22"/>
          <w:lang w:val="en-ID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n-ID"/>
            </w:rPr>
            <m:t>640.000.000</m:t>
          </m:r>
          <m:r>
            <w:rPr>
              <w:rFonts w:ascii="Cambria Math" w:hAnsi="Cambria Math" w:cs="Arial"/>
              <w:sz w:val="22"/>
              <w:szCs w:val="22"/>
              <w:lang w:val="en-ID"/>
            </w:rPr>
            <m:t>-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n-ID"/>
            </w:rPr>
            <m:t>10.000.000</m:t>
          </m:r>
          <m:r>
            <w:rPr>
              <w:rFonts w:ascii="Cambria Math" w:hAnsi="Cambria Math" w:cs="Arial"/>
              <w:sz w:val="22"/>
              <w:szCs w:val="22"/>
              <w:lang w:val="en-ID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  <w:lang w:val="en-ID"/>
            </w:rPr>
            <m:t>200.000.000</m:t>
          </m:r>
          <m:r>
            <w:rPr>
              <w:rFonts w:ascii="Cambria Math" w:hAnsi="Cambria Math" w:cs="Arial"/>
              <w:sz w:val="22"/>
              <w:szCs w:val="22"/>
              <w:lang w:val="en-ID"/>
            </w:rPr>
            <m:t>×PVAF(r,4)</m:t>
          </m:r>
        </m:oMath>
      </m:oMathPara>
    </w:p>
    <w:p w14:paraId="06A03C7D" w14:textId="1D6F9BF4" w:rsidR="00D2052A" w:rsidRPr="00D2052A" w:rsidRDefault="00D2052A" w:rsidP="00D2052A">
      <w:pPr>
        <w:spacing w:line="276" w:lineRule="auto"/>
        <w:ind w:left="96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Temukan </w:t>
      </w:r>
      <m:oMath>
        <m:r>
          <w:rPr>
            <w:rFonts w:ascii="Cambria Math" w:hAnsi="Cambria Math" w:cs="Arial"/>
            <w:sz w:val="22"/>
            <w:szCs w:val="22"/>
            <w:lang w:val="en-ID"/>
          </w:rPr>
          <m:t>r</m:t>
        </m:r>
      </m:oMath>
      <w:r w:rsidRPr="00D2052A">
        <w:rPr>
          <w:rFonts w:ascii="Arial" w:hAnsi="Arial" w:cs="Arial"/>
          <w:sz w:val="22"/>
          <w:szCs w:val="22"/>
          <w:lang w:val="en-ID"/>
        </w:rPr>
        <w:t>yang menghasilkan PVAF ≈ 3.15 – 3.16.</w:t>
      </w:r>
    </w:p>
    <w:p w14:paraId="4C3D3F28" w14:textId="46269B07" w:rsidR="00D2052A" w:rsidRPr="00D2052A" w:rsidRDefault="00D2052A" w:rsidP="00D2052A">
      <w:pPr>
        <w:pStyle w:val="ListParagraph"/>
        <w:numPr>
          <w:ilvl w:val="0"/>
          <w:numId w:val="10"/>
        </w:numPr>
        <w:spacing w:line="276" w:lineRule="auto"/>
        <w:ind w:left="938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Sajikan tabel amortisasi lease receivable untuk dua tahun pertama menggunakan tingkat bunga implisit yang ditemukan.</w:t>
      </w:r>
    </w:p>
    <w:p w14:paraId="64ACC0C3" w14:textId="684AAF55" w:rsid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5BEF94AF" w14:textId="77777777" w:rsidR="00A304D7" w:rsidRDefault="00A304D7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44A75F54" w14:textId="77777777" w:rsidR="00A304D7" w:rsidRPr="00D2052A" w:rsidRDefault="00A304D7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526BF3DF" w14:textId="242E55A2" w:rsidR="00D2052A" w:rsidRPr="00D2052A" w:rsidRDefault="00D2052A" w:rsidP="00D2052A">
      <w:pPr>
        <w:pStyle w:val="ListParagraph"/>
        <w:numPr>
          <w:ilvl w:val="0"/>
          <w:numId w:val="9"/>
        </w:numPr>
        <w:spacing w:line="276" w:lineRule="auto"/>
        <w:ind w:left="574" w:hanging="43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lastRenderedPageBreak/>
        <w:t>Pinjaman Karyawan (Preferential Loan)</w:t>
      </w:r>
    </w:p>
    <w:p w14:paraId="11BBCB2D" w14:textId="77777777" w:rsidR="00D2052A" w:rsidRPr="00D2052A" w:rsidRDefault="00D2052A" w:rsidP="00D2052A">
      <w:pPr>
        <w:pStyle w:val="ListParagraph"/>
        <w:numPr>
          <w:ilvl w:val="0"/>
          <w:numId w:val="11"/>
        </w:numPr>
        <w:spacing w:line="276" w:lineRule="auto"/>
        <w:ind w:left="993" w:hanging="405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Hitung nilai kini (fair value) pinjaman karyawan pada saat pengakuan awal, dengan tingkat bunga pasar 8%.</w:t>
      </w:r>
    </w:p>
    <w:p w14:paraId="1F0465CB" w14:textId="77777777" w:rsidR="00D2052A" w:rsidRPr="00D2052A" w:rsidRDefault="00D2052A" w:rsidP="00D2052A">
      <w:pPr>
        <w:pStyle w:val="ListParagraph"/>
        <w:numPr>
          <w:ilvl w:val="0"/>
          <w:numId w:val="11"/>
        </w:numPr>
        <w:spacing w:line="276" w:lineRule="auto"/>
        <w:ind w:left="993" w:hanging="405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Sajikan tabel amortisasi suku bunga efektif selama lima tahun (gunakan metode suku bunga efektif IFRS 9).</w:t>
      </w:r>
    </w:p>
    <w:p w14:paraId="315912D3" w14:textId="2CE9C3AC" w:rsidR="00D2052A" w:rsidRPr="00D2052A" w:rsidRDefault="00D2052A" w:rsidP="00D2052A">
      <w:pPr>
        <w:pStyle w:val="ListParagraph"/>
        <w:numPr>
          <w:ilvl w:val="0"/>
          <w:numId w:val="11"/>
        </w:numPr>
        <w:spacing w:line="276" w:lineRule="auto"/>
        <w:ind w:left="993" w:hanging="405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Hitung selisih antara nilai nominal pinjaman dan nilai kini sebagai biaya imbalan kerja (employee benefit expense).</w:t>
      </w:r>
    </w:p>
    <w:p w14:paraId="41340138" w14:textId="7A674EE5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</w:p>
    <w:p w14:paraId="031F8FA6" w14:textId="680927E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b/>
          <w:bCs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Bagian C – Penerapan dan Jurnal Akuntansi (Level IFRS Integration)</w:t>
      </w:r>
    </w:p>
    <w:p w14:paraId="6CD67FA9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Buat jurnal akuntansi lengkap untuk tiga transaksi berikut sesuai IFRS 9 dan IFRS 16:</w:t>
      </w:r>
    </w:p>
    <w:p w14:paraId="7BEC649D" w14:textId="77777777" w:rsidR="00D2052A" w:rsidRPr="00D2052A" w:rsidRDefault="00D2052A" w:rsidP="00D2052A">
      <w:pPr>
        <w:numPr>
          <w:ilvl w:val="0"/>
          <w:numId w:val="5"/>
        </w:numPr>
        <w:tabs>
          <w:tab w:val="clear" w:pos="720"/>
        </w:tabs>
        <w:spacing w:line="276" w:lineRule="auto"/>
        <w:ind w:left="588" w:hanging="44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Penerbitan obligasi dengan diskonto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(termasuk pencatatan awal dan pengakuan beban bunga tahun pertama).</w:t>
      </w:r>
    </w:p>
    <w:p w14:paraId="36DCD34C" w14:textId="77777777" w:rsidR="00D2052A" w:rsidRPr="00D2052A" w:rsidRDefault="00D2052A" w:rsidP="00D2052A">
      <w:pPr>
        <w:numPr>
          <w:ilvl w:val="0"/>
          <w:numId w:val="5"/>
        </w:numPr>
        <w:tabs>
          <w:tab w:val="clear" w:pos="720"/>
        </w:tabs>
        <w:spacing w:line="276" w:lineRule="auto"/>
        <w:ind w:left="588" w:hanging="44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Pengakuan awal lease receivable dan penerimaan pembayaran sewa tahun pertama.</w:t>
      </w:r>
    </w:p>
    <w:p w14:paraId="50A2D29D" w14:textId="77777777" w:rsidR="00D2052A" w:rsidRPr="00D2052A" w:rsidRDefault="00D2052A" w:rsidP="00D2052A">
      <w:pPr>
        <w:numPr>
          <w:ilvl w:val="0"/>
          <w:numId w:val="5"/>
        </w:numPr>
        <w:tabs>
          <w:tab w:val="clear" w:pos="720"/>
        </w:tabs>
        <w:spacing w:line="276" w:lineRule="auto"/>
        <w:ind w:left="588" w:hanging="446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b/>
          <w:bCs/>
          <w:sz w:val="22"/>
          <w:szCs w:val="22"/>
          <w:lang w:val="en-ID"/>
        </w:rPr>
        <w:t>Pemberian pinjaman karyawan dan pengakuan bunga efektif pada tahun pertama.</w:t>
      </w:r>
    </w:p>
    <w:p w14:paraId="1176C03B" w14:textId="77777777" w:rsidR="00D2052A" w:rsidRPr="00D2052A" w:rsidRDefault="00D2052A" w:rsidP="00D2052A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Lalu </w:t>
      </w:r>
      <w:r w:rsidRPr="00D2052A">
        <w:rPr>
          <w:rFonts w:ascii="Arial" w:hAnsi="Arial" w:cs="Arial"/>
          <w:b/>
          <w:bCs/>
          <w:sz w:val="22"/>
          <w:szCs w:val="22"/>
          <w:lang w:val="en-ID"/>
        </w:rPr>
        <w:t>jelaskan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bagaimana perbedaan antara:</w:t>
      </w:r>
    </w:p>
    <w:p w14:paraId="13B96031" w14:textId="77777777" w:rsidR="00D2052A" w:rsidRPr="00D2052A" w:rsidRDefault="00D2052A" w:rsidP="00D2052A">
      <w:pPr>
        <w:numPr>
          <w:ilvl w:val="0"/>
          <w:numId w:val="6"/>
        </w:numPr>
        <w:tabs>
          <w:tab w:val="clear" w:pos="720"/>
        </w:tabs>
        <w:spacing w:line="276" w:lineRule="auto"/>
        <w:ind w:left="567" w:hanging="413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Tingkat bunga kontraktual (stated rate)</w:t>
      </w:r>
    </w:p>
    <w:p w14:paraId="49ABF996" w14:textId="77777777" w:rsidR="00D2052A" w:rsidRPr="00D2052A" w:rsidRDefault="00D2052A" w:rsidP="00D2052A">
      <w:pPr>
        <w:numPr>
          <w:ilvl w:val="0"/>
          <w:numId w:val="6"/>
        </w:numPr>
        <w:tabs>
          <w:tab w:val="clear" w:pos="720"/>
        </w:tabs>
        <w:spacing w:line="276" w:lineRule="auto"/>
        <w:ind w:left="567" w:hanging="413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>Tingkat bunga efektif (market rate)</w:t>
      </w:r>
    </w:p>
    <w:p w14:paraId="2EC5BB20" w14:textId="6400FCA5" w:rsidR="004D28C1" w:rsidRPr="00A304D7" w:rsidRDefault="00D2052A" w:rsidP="00A304D7">
      <w:pPr>
        <w:spacing w:line="276" w:lineRule="auto"/>
        <w:ind w:left="142"/>
        <w:jc w:val="both"/>
        <w:rPr>
          <w:rFonts w:ascii="Arial" w:hAnsi="Arial" w:cs="Arial"/>
          <w:sz w:val="22"/>
          <w:szCs w:val="22"/>
          <w:lang w:val="en-ID"/>
        </w:rPr>
      </w:pPr>
      <w:r w:rsidRPr="00D2052A">
        <w:rPr>
          <w:rFonts w:ascii="Arial" w:hAnsi="Arial" w:cs="Arial"/>
          <w:sz w:val="22"/>
          <w:szCs w:val="22"/>
          <w:lang w:val="en-ID"/>
        </w:rPr>
        <w:t xml:space="preserve">mencerminkan </w:t>
      </w:r>
      <w:r w:rsidRPr="00D2052A">
        <w:rPr>
          <w:rFonts w:ascii="Arial" w:hAnsi="Arial" w:cs="Arial"/>
          <w:b/>
          <w:bCs/>
          <w:sz w:val="22"/>
          <w:szCs w:val="22"/>
          <w:lang w:val="en-ID"/>
        </w:rPr>
        <w:t>nilai waktu uang dan risiko kredit (credit risk adjustment)</w:t>
      </w:r>
      <w:r w:rsidRPr="00D2052A">
        <w:rPr>
          <w:rFonts w:ascii="Arial" w:hAnsi="Arial" w:cs="Arial"/>
          <w:sz w:val="22"/>
          <w:szCs w:val="22"/>
          <w:lang w:val="en-ID"/>
        </w:rPr>
        <w:t xml:space="preserve"> sesuai IFRS 9 paragraf B5.4.1 dan IFRS 13 paragraf 47–49.</w:t>
      </w:r>
    </w:p>
    <w:sectPr w:rsidR="004D28C1" w:rsidRPr="00A304D7">
      <w:pgSz w:w="12240" w:h="15840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F6DEE"/>
    <w:multiLevelType w:val="hybridMultilevel"/>
    <w:tmpl w:val="42284D3E"/>
    <w:lvl w:ilvl="0" w:tplc="38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6432E6E"/>
    <w:multiLevelType w:val="multilevel"/>
    <w:tmpl w:val="BFA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94CE4"/>
    <w:multiLevelType w:val="multilevel"/>
    <w:tmpl w:val="32F8D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0E2A7C"/>
    <w:multiLevelType w:val="hybridMultilevel"/>
    <w:tmpl w:val="09CAF512"/>
    <w:lvl w:ilvl="0" w:tplc="FFFFFFFF">
      <w:start w:val="1"/>
      <w:numFmt w:val="lowerLetter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 w15:restartNumberingAfterBreak="0">
    <w:nsid w:val="3C892266"/>
    <w:multiLevelType w:val="multilevel"/>
    <w:tmpl w:val="A4E42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573DEC"/>
    <w:multiLevelType w:val="hybridMultilevel"/>
    <w:tmpl w:val="1A50B876"/>
    <w:lvl w:ilvl="0" w:tplc="DED2DC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74C38A5"/>
    <w:multiLevelType w:val="multilevel"/>
    <w:tmpl w:val="8190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D679A5"/>
    <w:multiLevelType w:val="hybridMultilevel"/>
    <w:tmpl w:val="09CAF512"/>
    <w:lvl w:ilvl="0" w:tplc="38090019">
      <w:start w:val="1"/>
      <w:numFmt w:val="lowerLetter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59153BA9"/>
    <w:multiLevelType w:val="hybridMultilevel"/>
    <w:tmpl w:val="9F38D348"/>
    <w:lvl w:ilvl="0" w:tplc="1F8C818A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cs="Times New Roman" w:hint="default"/>
      </w:rPr>
    </w:lvl>
    <w:lvl w:ilvl="1" w:tplc="F6244742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  <w:rPr>
        <w:rFonts w:cs="Times New Roman"/>
      </w:rPr>
    </w:lvl>
    <w:lvl w:ilvl="2" w:tplc="2B5CC97E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  <w:rPr>
        <w:rFonts w:cs="Times New Roman"/>
      </w:rPr>
    </w:lvl>
    <w:lvl w:ilvl="3" w:tplc="97066B90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  <w:rPr>
        <w:rFonts w:cs="Times New Roman"/>
      </w:rPr>
    </w:lvl>
    <w:lvl w:ilvl="4" w:tplc="E790454A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  <w:rPr>
        <w:rFonts w:cs="Times New Roman"/>
      </w:rPr>
    </w:lvl>
    <w:lvl w:ilvl="5" w:tplc="8AC05B58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  <w:rPr>
        <w:rFonts w:cs="Times New Roman"/>
      </w:rPr>
    </w:lvl>
    <w:lvl w:ilvl="6" w:tplc="D6FAEF58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  <w:rPr>
        <w:rFonts w:cs="Times New Roman"/>
      </w:rPr>
    </w:lvl>
    <w:lvl w:ilvl="7" w:tplc="95F0B056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  <w:rPr>
        <w:rFonts w:cs="Times New Roman"/>
      </w:rPr>
    </w:lvl>
    <w:lvl w:ilvl="8" w:tplc="5626574C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3B439A4"/>
    <w:multiLevelType w:val="multilevel"/>
    <w:tmpl w:val="230AB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606BE"/>
    <w:multiLevelType w:val="hybridMultilevel"/>
    <w:tmpl w:val="09CAF512"/>
    <w:lvl w:ilvl="0" w:tplc="FFFFFFFF">
      <w:start w:val="1"/>
      <w:numFmt w:val="lowerLetter"/>
      <w:lvlText w:val="%1."/>
      <w:lvlJc w:val="left"/>
      <w:pPr>
        <w:ind w:left="862" w:hanging="360"/>
      </w:p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num w:numId="1" w16cid:durableId="297298581">
    <w:abstractNumId w:val="8"/>
  </w:num>
  <w:num w:numId="2" w16cid:durableId="759831785">
    <w:abstractNumId w:val="6"/>
  </w:num>
  <w:num w:numId="3" w16cid:durableId="55131165">
    <w:abstractNumId w:val="4"/>
  </w:num>
  <w:num w:numId="4" w16cid:durableId="246230591">
    <w:abstractNumId w:val="9"/>
  </w:num>
  <w:num w:numId="5" w16cid:durableId="1232734899">
    <w:abstractNumId w:val="2"/>
  </w:num>
  <w:num w:numId="6" w16cid:durableId="537818435">
    <w:abstractNumId w:val="1"/>
  </w:num>
  <w:num w:numId="7" w16cid:durableId="661158269">
    <w:abstractNumId w:val="0"/>
  </w:num>
  <w:num w:numId="8" w16cid:durableId="1713072774">
    <w:abstractNumId w:val="7"/>
  </w:num>
  <w:num w:numId="9" w16cid:durableId="477189621">
    <w:abstractNumId w:val="5"/>
  </w:num>
  <w:num w:numId="10" w16cid:durableId="1677877102">
    <w:abstractNumId w:val="10"/>
  </w:num>
  <w:num w:numId="11" w16cid:durableId="397438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8E"/>
    <w:rsid w:val="00222D8E"/>
    <w:rsid w:val="004D28C1"/>
    <w:rsid w:val="005C34D3"/>
    <w:rsid w:val="00833EDB"/>
    <w:rsid w:val="00A304D7"/>
    <w:rsid w:val="00A5361F"/>
    <w:rsid w:val="00B33DA3"/>
    <w:rsid w:val="00BE421D"/>
    <w:rsid w:val="00C908A3"/>
    <w:rsid w:val="00D2052A"/>
    <w:rsid w:val="00DC06C9"/>
    <w:rsid w:val="00F6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1FA6"/>
  <w15:chartTrackingRefBased/>
  <w15:docId w15:val="{ECECDFCD-5EC2-41C4-A8E3-2A46058D7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D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8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139264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pers.ssrn.com/sol3/papers.cfm?abstract_id=68804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UEU</dc:creator>
  <cp:keywords/>
  <dc:description/>
  <cp:lastModifiedBy>Hermanto Liu</cp:lastModifiedBy>
  <cp:revision>6</cp:revision>
  <cp:lastPrinted>2025-10-25T23:57:00Z</cp:lastPrinted>
  <dcterms:created xsi:type="dcterms:W3CDTF">2025-10-25T23:12:00Z</dcterms:created>
  <dcterms:modified xsi:type="dcterms:W3CDTF">2025-10-26T01:36:00Z</dcterms:modified>
</cp:coreProperties>
</file>