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65F57DFD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3970E3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</w:rPr>
              <w:t>GANJIL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65425BB1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Akuntansi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Menengah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6C3E343D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r w:rsidR="00F35D76">
              <w:rPr>
                <w:rFonts w:ascii="Arial" w:hAnsi="Arial" w:cs="Arial"/>
                <w:b/>
                <w:sz w:val="20"/>
                <w:szCs w:val="20"/>
              </w:rPr>
              <w:t xml:space="preserve">S.KOM,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222D8E" w:rsidRPr="003E49EA" w14:paraId="4E912CB2" w14:textId="77777777" w:rsidTr="005A4361">
        <w:tc>
          <w:tcPr>
            <w:tcW w:w="1980" w:type="dxa"/>
            <w:tcBorders>
              <w:right w:val="nil"/>
            </w:tcBorders>
          </w:tcPr>
          <w:p w14:paraId="2CEF4CE3" w14:textId="77777777" w:rsidR="00222D8E" w:rsidRPr="003E49EA" w:rsidRDefault="00222D8E" w:rsidP="00D2052A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7164422A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6533598E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810" w:type="dxa"/>
            <w:tcBorders>
              <w:left w:val="nil"/>
            </w:tcBorders>
          </w:tcPr>
          <w:p w14:paraId="7DFF84A8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2B77C490" w14:textId="77777777" w:rsidTr="005A4361">
        <w:tc>
          <w:tcPr>
            <w:tcW w:w="1980" w:type="dxa"/>
            <w:tcBorders>
              <w:right w:val="nil"/>
            </w:tcBorders>
          </w:tcPr>
          <w:p w14:paraId="326C98AF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4605C63D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810" w:type="dxa"/>
            <w:tcBorders>
              <w:left w:val="nil"/>
            </w:tcBorders>
          </w:tcPr>
          <w:p w14:paraId="6692DEBC" w14:textId="77777777" w:rsidR="00222D8E" w:rsidRPr="003E49EA" w:rsidRDefault="00222D8E" w:rsidP="00D2052A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6F7933F7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D2052A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4CCCC4E3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Pr="003E49EA" w:rsidRDefault="00222D8E" w:rsidP="00D2052A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3A3E447D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Pada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1 Januari 2023, PT Digital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Nusantara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menerbitkan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5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nominal Rp1.000.000.000,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kupon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8% per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dibayarkan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setiap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31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2A6E2146" w14:textId="6426A96A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Namun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karena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kondisi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pasar, investor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menuntut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pengembalian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10% per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5DFF45E2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Selain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itu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pada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sama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PT Digital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juga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dua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lainnya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:</w:t>
      </w:r>
    </w:p>
    <w:p w14:paraId="2528C592" w14:textId="77777777" w:rsidR="00EF2E0D" w:rsidRPr="00EF2E0D" w:rsidRDefault="00EF2E0D" w:rsidP="00EF2E0D">
      <w:pPr>
        <w:numPr>
          <w:ilvl w:val="0"/>
          <w:numId w:val="12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Menyewakan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peralatan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PT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TechnoServ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masa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4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Rp200.000.000 per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tanpa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residu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. Nilai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wajar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peralatan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saat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adalah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Rp640.000.000.</w:t>
      </w:r>
    </w:p>
    <w:p w14:paraId="28303D0B" w14:textId="77777777" w:rsidR="00EF2E0D" w:rsidRPr="00EF2E0D" w:rsidRDefault="00EF2E0D" w:rsidP="00EF2E0D">
      <w:pPr>
        <w:numPr>
          <w:ilvl w:val="0"/>
          <w:numId w:val="12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Memberikan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jangka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panjang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Rp500.000.000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karyawan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4%,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sementara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pasar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adalah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8%.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Jangka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5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pokok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ke-5.</w:t>
      </w:r>
    </w:p>
    <w:p w14:paraId="40A120D0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Perusahaan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metode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(effective interest method)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mengamortisasi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diskonto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/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premi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instrumen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IFRS 9 Financial Instruments.</w:t>
      </w:r>
    </w:p>
    <w:p w14:paraId="5DA2A204" w14:textId="141D3C5B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semua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perhitungan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uang (present value).</w:t>
      </w:r>
    </w:p>
    <w:p w14:paraId="432E572F" w14:textId="72A1947E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63D376D8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Pertanyaan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:</w:t>
      </w:r>
    </w:p>
    <w:p w14:paraId="42833554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Bagian A –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Konseptual</w:t>
      </w:r>
      <w:proofErr w:type="spellEnd"/>
    </w:p>
    <w:p w14:paraId="3EA1B0D5" w14:textId="77777777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secara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akademik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konsep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uang</w:t>
      </w:r>
      <w:r w:rsidRPr="00EF2E0D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konsep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menjadi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dasar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liabilitas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IFRS 9.</w:t>
      </w:r>
      <w:r w:rsidRPr="00EF2E0D">
        <w:rPr>
          <w:rFonts w:ascii="Arial" w:hAnsi="Arial" w:cs="Arial"/>
          <w:sz w:val="22"/>
          <w:szCs w:val="22"/>
          <w:lang w:val="en-ID"/>
        </w:rPr>
        <w:br/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Sertakan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referensi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empiris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jurnal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bereputasi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Q1 yang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mendukung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hubungan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uang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relevansi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wajar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laporan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5C09A2A2" w14:textId="625F0722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57D17310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199A0CD9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78B11716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Bagian B –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Analitis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Perhitungan</w:t>
      </w:r>
      <w:proofErr w:type="spellEnd"/>
    </w:p>
    <w:p w14:paraId="3CCF98F5" w14:textId="6FF25287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harga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penerbitan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(present value)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diterbitkan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PT Digital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Nusantara pada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1 Januari 2023.</w:t>
      </w:r>
      <w:r w:rsidR="00F35D76">
        <w:rPr>
          <w:rFonts w:ascii="Arial" w:hAnsi="Arial" w:cs="Arial"/>
          <w:sz w:val="22"/>
          <w:szCs w:val="22"/>
          <w:lang w:val="en-ID"/>
        </w:rPr>
        <w:t xml:space="preserve"> </w:t>
      </w:r>
      <w:r w:rsidRPr="00EF2E0D">
        <w:rPr>
          <w:rFonts w:ascii="Arial" w:hAnsi="Arial" w:cs="Arial"/>
          <w:sz w:val="22"/>
          <w:szCs w:val="22"/>
          <w:lang w:val="en-ID"/>
        </w:rPr>
        <w:t>(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faktor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sekarang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pokok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pasar 10%).</w:t>
      </w:r>
    </w:p>
    <w:p w14:paraId="032BD37D" w14:textId="5D5B435B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Buat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amortisasi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premi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/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diskonto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dua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pertama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metode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  <w:r w:rsidR="00F35D7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Sajikan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bentuk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tabel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435D05C7" w14:textId="0E577915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Tentukan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kini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(lease receivable) yang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diakui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oleh PT Digital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Nusantara pada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kontrak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IFRS 16 – Leases.</w:t>
      </w:r>
      <w:r w:rsidR="00F35D7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implisit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tersebut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62B372F1" w14:textId="77777777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kini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karyawan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tentukan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beban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diakui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selama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lima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masa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194D7B9E" w14:textId="3414226C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4C8C1DBC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Bagian C –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Penerapan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Pelaporan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Akuntansi</w:t>
      </w:r>
    </w:p>
    <w:p w14:paraId="365D9E1F" w14:textId="77777777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Sajikan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jurnal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akuntansi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lengkap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tiga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:</w:t>
      </w:r>
    </w:p>
    <w:p w14:paraId="115A1276" w14:textId="77777777" w:rsidR="00EF2E0D" w:rsidRDefault="00EF2E0D" w:rsidP="00EF2E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Penerbitan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harga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diskonto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6A88C608" w14:textId="77777777" w:rsidR="00EF2E0D" w:rsidRDefault="00EF2E0D" w:rsidP="00EF2E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Penerimaan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pertama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2F4C07D7" w14:textId="71231926" w:rsidR="00EF2E0D" w:rsidRPr="00EF2E0D" w:rsidRDefault="00EF2E0D" w:rsidP="00EF2E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atas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karyawan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</w:p>
    <w:p w14:paraId="12D58113" w14:textId="77777777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perbedaan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kontraktual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tingkat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bunga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efektif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mencerminkan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uang dan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risiko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kredit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menurut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IFRS 9.</w:t>
      </w:r>
    </w:p>
    <w:p w14:paraId="23C571B2" w14:textId="03795FDB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68A7918E" w14:textId="77777777" w:rsidR="00EF2E0D" w:rsidRPr="00EF2E0D" w:rsidRDefault="00EF2E0D" w:rsidP="00EF2E0D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Bagian D –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Evaluatif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Kritis</w:t>
      </w:r>
      <w:proofErr w:type="spellEnd"/>
    </w:p>
    <w:p w14:paraId="7F87D0E5" w14:textId="12C78CFB" w:rsidR="00EF2E0D" w:rsidRPr="00EF2E0D" w:rsidRDefault="00EF2E0D" w:rsidP="00EF2E0D">
      <w:pPr>
        <w:numPr>
          <w:ilvl w:val="0"/>
          <w:numId w:val="13"/>
        </w:numPr>
        <w:tabs>
          <w:tab w:val="clear" w:pos="720"/>
        </w:tabs>
        <w:spacing w:line="276" w:lineRule="auto"/>
        <w:ind w:left="567" w:hanging="42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hasil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perhitungan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evaluasi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dampak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penerapan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nilai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waktu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uang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terhadap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relevansi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reliabilitas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laporan</w:t>
      </w:r>
      <w:proofErr w:type="spellEnd"/>
      <w:r w:rsidRPr="00EF2E0D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b/>
          <w:bCs/>
          <w:sz w:val="22"/>
          <w:szCs w:val="22"/>
          <w:lang w:val="en-ID"/>
        </w:rPr>
        <w:t>keuangan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.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Kaitkan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penelitian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empiris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EF2E0D">
        <w:rPr>
          <w:rFonts w:ascii="Arial" w:hAnsi="Arial" w:cs="Arial"/>
          <w:sz w:val="22"/>
          <w:szCs w:val="22"/>
          <w:lang w:val="en-ID"/>
        </w:rPr>
        <w:t>misalnya</w:t>
      </w:r>
      <w:proofErr w:type="spellEnd"/>
      <w:r w:rsidRPr="00EF2E0D">
        <w:rPr>
          <w:rFonts w:ascii="Arial" w:hAnsi="Arial" w:cs="Arial"/>
          <w:sz w:val="22"/>
          <w:szCs w:val="22"/>
          <w:lang w:val="en-ID"/>
        </w:rPr>
        <w:t>:</w:t>
      </w:r>
    </w:p>
    <w:p w14:paraId="0EB986B4" w14:textId="77777777" w:rsidR="00EF2E0D" w:rsidRDefault="00EF2E0D" w:rsidP="00EF2E0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Barth, M. E., Landsman, W. R., &amp; Lang, M. H. (2008). </w:t>
      </w:r>
      <w:r w:rsidRPr="00EF2E0D">
        <w:rPr>
          <w:rFonts w:ascii="Arial" w:hAnsi="Arial" w:cs="Arial"/>
          <w:i/>
          <w:iCs/>
          <w:sz w:val="22"/>
          <w:szCs w:val="22"/>
          <w:lang w:val="en-ID"/>
        </w:rPr>
        <w:t>International Accounting Standards and Accounting Quality.</w:t>
      </w:r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r w:rsidRPr="00EF2E0D">
        <w:rPr>
          <w:rFonts w:ascii="Arial" w:hAnsi="Arial" w:cs="Arial"/>
          <w:i/>
          <w:iCs/>
          <w:sz w:val="22"/>
          <w:szCs w:val="22"/>
          <w:lang w:val="en-ID"/>
        </w:rPr>
        <w:t>Journal of Accounting Research</w:t>
      </w:r>
      <w:r w:rsidRPr="00EF2E0D">
        <w:rPr>
          <w:rFonts w:ascii="Arial" w:hAnsi="Arial" w:cs="Arial"/>
          <w:sz w:val="22"/>
          <w:szCs w:val="22"/>
          <w:lang w:val="en-ID"/>
        </w:rPr>
        <w:t>, 46(3), 467–498.</w:t>
      </w:r>
    </w:p>
    <w:p w14:paraId="5E41C21C" w14:textId="366E202F" w:rsidR="00EF2E0D" w:rsidRDefault="00EF2E0D" w:rsidP="00EF2E0D">
      <w:pPr>
        <w:pStyle w:val="ListParagraph"/>
        <w:spacing w:line="276" w:lineRule="auto"/>
        <w:ind w:left="927"/>
        <w:jc w:val="both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sz w:val="22"/>
          <w:szCs w:val="22"/>
          <w:lang w:val="en-ID"/>
        </w:rPr>
        <w:t xml:space="preserve">Link: </w:t>
      </w:r>
      <w:hyperlink r:id="rId6" w:history="1">
        <w:r w:rsidRPr="00EF2E0D">
          <w:rPr>
            <w:rStyle w:val="Hyperlink"/>
            <w:rFonts w:ascii="Arial" w:hAnsi="Arial" w:cs="Arial"/>
            <w:sz w:val="22"/>
            <w:szCs w:val="22"/>
            <w:lang w:val="en-ID"/>
          </w:rPr>
          <w:t>https://onlinelibrary.wiley.com/doi/abs/10.1111/j.1475-679X.2008.00287.x</w:t>
        </w:r>
      </w:hyperlink>
    </w:p>
    <w:p w14:paraId="2EC5BB20" w14:textId="17901D1C" w:rsidR="004D28C1" w:rsidRDefault="00EF2E0D" w:rsidP="00EF2E0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EF2E0D">
        <w:rPr>
          <w:rFonts w:ascii="Arial" w:hAnsi="Arial" w:cs="Arial"/>
          <w:sz w:val="22"/>
          <w:szCs w:val="22"/>
          <w:lang w:val="en-ID"/>
        </w:rPr>
        <w:t xml:space="preserve">Kothari, S. P., Ramanna, K., &amp; Skinner, D. J. (2010). </w:t>
      </w:r>
      <w:r w:rsidRPr="00EF2E0D">
        <w:rPr>
          <w:rFonts w:ascii="Arial" w:hAnsi="Arial" w:cs="Arial"/>
          <w:i/>
          <w:iCs/>
          <w:sz w:val="22"/>
          <w:szCs w:val="22"/>
          <w:lang w:val="en-ID"/>
        </w:rPr>
        <w:t>Implications for GAAP from an Analysis of Positive Research in Accounting.</w:t>
      </w:r>
      <w:r w:rsidRPr="00EF2E0D">
        <w:rPr>
          <w:rFonts w:ascii="Arial" w:hAnsi="Arial" w:cs="Arial"/>
          <w:sz w:val="22"/>
          <w:szCs w:val="22"/>
          <w:lang w:val="en-ID"/>
        </w:rPr>
        <w:t xml:space="preserve"> </w:t>
      </w:r>
      <w:r w:rsidRPr="00EF2E0D">
        <w:rPr>
          <w:rFonts w:ascii="Arial" w:hAnsi="Arial" w:cs="Arial"/>
          <w:i/>
          <w:iCs/>
          <w:sz w:val="22"/>
          <w:szCs w:val="22"/>
          <w:lang w:val="en-ID"/>
        </w:rPr>
        <w:t>Journal of Accounting and Economics</w:t>
      </w:r>
      <w:r w:rsidRPr="00EF2E0D">
        <w:rPr>
          <w:rFonts w:ascii="Arial" w:hAnsi="Arial" w:cs="Arial"/>
          <w:sz w:val="22"/>
          <w:szCs w:val="22"/>
          <w:lang w:val="en-ID"/>
        </w:rPr>
        <w:t>, 50(2–3), 246–286.</w:t>
      </w:r>
    </w:p>
    <w:p w14:paraId="18922B6B" w14:textId="58DE3A50" w:rsidR="00DD4DC9" w:rsidRPr="00EF2E0D" w:rsidRDefault="00DD4DC9" w:rsidP="00DD4DC9">
      <w:pPr>
        <w:pStyle w:val="ListParagraph"/>
        <w:spacing w:line="276" w:lineRule="auto"/>
        <w:ind w:left="927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sz w:val="22"/>
          <w:szCs w:val="22"/>
          <w:lang w:val="en-ID"/>
        </w:rPr>
        <w:t xml:space="preserve">Link: </w:t>
      </w:r>
      <w:hyperlink r:id="rId7" w:history="1">
        <w:r w:rsidRPr="00DD4DC9">
          <w:rPr>
            <w:rStyle w:val="Hyperlink"/>
            <w:rFonts w:ascii="Arial" w:hAnsi="Arial" w:cs="Arial"/>
            <w:sz w:val="22"/>
            <w:szCs w:val="22"/>
            <w:lang w:val="en-ID"/>
          </w:rPr>
          <w:t>https://papers.ssrn.com/sol3/Delivery.cfm/SSRN_ID1676387_code698198.pdf?abstractid=1413775&amp;mirid=1</w:t>
        </w:r>
      </w:hyperlink>
    </w:p>
    <w:sectPr w:rsidR="00DD4DC9" w:rsidRPr="00EF2E0D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EE"/>
    <w:multiLevelType w:val="hybridMultilevel"/>
    <w:tmpl w:val="42284D3E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4C5788D"/>
    <w:multiLevelType w:val="multilevel"/>
    <w:tmpl w:val="2AEE4C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32E6E"/>
    <w:multiLevelType w:val="multilevel"/>
    <w:tmpl w:val="BF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4CE4"/>
    <w:multiLevelType w:val="multilevel"/>
    <w:tmpl w:val="32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2134"/>
    <w:multiLevelType w:val="multilevel"/>
    <w:tmpl w:val="F11E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E2A7C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AF06728"/>
    <w:multiLevelType w:val="multilevel"/>
    <w:tmpl w:val="68560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92266"/>
    <w:multiLevelType w:val="multilevel"/>
    <w:tmpl w:val="A4E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40196"/>
    <w:multiLevelType w:val="hybridMultilevel"/>
    <w:tmpl w:val="0CFA57B4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D573DEC"/>
    <w:multiLevelType w:val="hybridMultilevel"/>
    <w:tmpl w:val="1A50B876"/>
    <w:lvl w:ilvl="0" w:tplc="DED2DC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74C38A5"/>
    <w:multiLevelType w:val="multilevel"/>
    <w:tmpl w:val="81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679A5"/>
    <w:multiLevelType w:val="hybridMultilevel"/>
    <w:tmpl w:val="09CAF512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58062BA9"/>
    <w:multiLevelType w:val="multilevel"/>
    <w:tmpl w:val="53C6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DFA0F67"/>
    <w:multiLevelType w:val="multilevel"/>
    <w:tmpl w:val="1E7617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439A4"/>
    <w:multiLevelType w:val="multilevel"/>
    <w:tmpl w:val="230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606BE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FBE6180"/>
    <w:multiLevelType w:val="hybridMultilevel"/>
    <w:tmpl w:val="68E22054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97298581">
    <w:abstractNumId w:val="13"/>
  </w:num>
  <w:num w:numId="2" w16cid:durableId="759831785">
    <w:abstractNumId w:val="10"/>
  </w:num>
  <w:num w:numId="3" w16cid:durableId="55131165">
    <w:abstractNumId w:val="7"/>
  </w:num>
  <w:num w:numId="4" w16cid:durableId="246230591">
    <w:abstractNumId w:val="15"/>
  </w:num>
  <w:num w:numId="5" w16cid:durableId="1232734899">
    <w:abstractNumId w:val="3"/>
  </w:num>
  <w:num w:numId="6" w16cid:durableId="537818435">
    <w:abstractNumId w:val="2"/>
  </w:num>
  <w:num w:numId="7" w16cid:durableId="661158269">
    <w:abstractNumId w:val="0"/>
  </w:num>
  <w:num w:numId="8" w16cid:durableId="1713072774">
    <w:abstractNumId w:val="11"/>
  </w:num>
  <w:num w:numId="9" w16cid:durableId="477189621">
    <w:abstractNumId w:val="9"/>
  </w:num>
  <w:num w:numId="10" w16cid:durableId="1677877102">
    <w:abstractNumId w:val="16"/>
  </w:num>
  <w:num w:numId="11" w16cid:durableId="397438440">
    <w:abstractNumId w:val="5"/>
  </w:num>
  <w:num w:numId="12" w16cid:durableId="1011566358">
    <w:abstractNumId w:val="4"/>
  </w:num>
  <w:num w:numId="13" w16cid:durableId="519858390">
    <w:abstractNumId w:val="12"/>
  </w:num>
  <w:num w:numId="14" w16cid:durableId="1647398805">
    <w:abstractNumId w:val="6"/>
  </w:num>
  <w:num w:numId="15" w16cid:durableId="1750492850">
    <w:abstractNumId w:val="14"/>
  </w:num>
  <w:num w:numId="16" w16cid:durableId="158616051">
    <w:abstractNumId w:val="1"/>
  </w:num>
  <w:num w:numId="17" w16cid:durableId="1748309881">
    <w:abstractNumId w:val="8"/>
  </w:num>
  <w:num w:numId="18" w16cid:durableId="156845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222D8E"/>
    <w:rsid w:val="003970E3"/>
    <w:rsid w:val="004D28C1"/>
    <w:rsid w:val="007467D7"/>
    <w:rsid w:val="00833EDB"/>
    <w:rsid w:val="00BF240E"/>
    <w:rsid w:val="00D2052A"/>
    <w:rsid w:val="00D276C4"/>
    <w:rsid w:val="00DC06C9"/>
    <w:rsid w:val="00DD4DC9"/>
    <w:rsid w:val="00EF2E0D"/>
    <w:rsid w:val="00F35D76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2E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Delivery.cfm/SSRN_ID1676387_code698198.pdf?abstractid=1413775&amp;miri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abs/10.1111/j.1475-679X.2008.00287.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4</cp:revision>
  <cp:lastPrinted>2025-10-25T23:11:00Z</cp:lastPrinted>
  <dcterms:created xsi:type="dcterms:W3CDTF">2025-10-25T23:19:00Z</dcterms:created>
  <dcterms:modified xsi:type="dcterms:W3CDTF">2026-10-20T13:24:00Z</dcterms:modified>
</cp:coreProperties>
</file>