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C948" w14:textId="77777777" w:rsidR="00C64B1E" w:rsidRDefault="00000000">
      <w:pPr>
        <w:spacing w:after="40"/>
        <w:jc w:val="center"/>
      </w:pPr>
      <w:r>
        <w:rPr>
          <w:b/>
          <w:color w:val="97144D"/>
          <w:sz w:val="44"/>
        </w:rPr>
        <w:t>SIDDHARTH GOYAL</w:t>
      </w:r>
    </w:p>
    <w:p w14:paraId="3EDD8DF2" w14:textId="77777777" w:rsidR="00C64B1E" w:rsidRDefault="00000000">
      <w:pPr>
        <w:spacing w:after="40"/>
        <w:jc w:val="center"/>
      </w:pPr>
      <w:r>
        <w:rPr>
          <w:i/>
          <w:color w:val="1B1B1F"/>
          <w:sz w:val="22"/>
        </w:rPr>
        <w:t>Senior Relationship Manager  ·  Retail &amp; Corporate Banking</w:t>
      </w:r>
    </w:p>
    <w:p w14:paraId="549B5EFF" w14:textId="77777777" w:rsidR="00C64B1E" w:rsidRDefault="00000000">
      <w:pPr>
        <w:spacing w:after="40"/>
        <w:jc w:val="center"/>
      </w:pPr>
      <w:r>
        <w:rPr>
          <w:color w:val="555560"/>
          <w:sz w:val="20"/>
        </w:rPr>
        <w:t>siddharth.goyal@xebia.com  ·  +91 98xxxxxxxx  ·  Bangalore, India</w:t>
      </w:r>
    </w:p>
    <w:p w14:paraId="67982D8F" w14:textId="77777777" w:rsidR="00C64B1E" w:rsidRDefault="00000000">
      <w:pPr>
        <w:spacing w:after="40"/>
        <w:jc w:val="center"/>
      </w:pPr>
      <w:r>
        <w:rPr>
          <w:color w:val="555560"/>
          <w:sz w:val="20"/>
        </w:rPr>
        <w:t>linkedin.com/in/siddharthgoyal  ·  11 years of experience</w:t>
      </w:r>
    </w:p>
    <w:p w14:paraId="5418A762" w14:textId="77777777" w:rsidR="00C64B1E" w:rsidRDefault="00000000">
      <w:pPr>
        <w:spacing w:before="200" w:after="40"/>
      </w:pPr>
      <w:r>
        <w:rPr>
          <w:b/>
          <w:color w:val="97144D"/>
          <w:sz w:val="22"/>
        </w:rPr>
        <w:t>PROFESSIONAL SUMMARY</w:t>
      </w:r>
    </w:p>
    <w:p w14:paraId="50DA2BAC" w14:textId="77777777" w:rsidR="00C64B1E" w:rsidRDefault="00000000">
      <w:pPr>
        <w:spacing w:after="80"/>
      </w:pPr>
      <w:r>
        <w:rPr>
          <w:color w:val="CCCCCC"/>
          <w:sz w:val="12"/>
        </w:rPr>
        <w:t>_______________________________________________________________________________________________</w:t>
      </w:r>
    </w:p>
    <w:p w14:paraId="5CCA53DA" w14:textId="77777777" w:rsidR="00C64B1E" w:rsidRDefault="00000000">
      <w:pPr>
        <w:spacing w:after="40"/>
      </w:pPr>
      <w:r>
        <w:rPr>
          <w:color w:val="1B1B1F"/>
        </w:rPr>
        <w:t>Senior banking professional with 11 years of progressive experience in retail and corporate banking, specialising in corporate salary acquisition, CASA cross-sell, burgundy / priority customer onboarding, and end-to-end branch operations. Consistent top-quartile performer with a track record of growing branch books by ₹400+ crore cumulatively and leading cross-functional teams of 8–14 relationship managers across HDFC Bank and ICICI Bank. Deep expertise in stakeholder management with corporate HR / CFO offices, KYC compliance, and portfolio sales across mass-affluent and HNI segments. Comfortable owning P&amp;L, running audit &amp; compliance reviews, and acting as the single point of escalation for customer experience issues at the branch level.</w:t>
      </w:r>
    </w:p>
    <w:p w14:paraId="58FFC163" w14:textId="77777777" w:rsidR="00C64B1E" w:rsidRDefault="00000000">
      <w:pPr>
        <w:spacing w:before="200" w:after="40"/>
      </w:pPr>
      <w:r>
        <w:rPr>
          <w:b/>
          <w:color w:val="97144D"/>
          <w:sz w:val="22"/>
        </w:rPr>
        <w:t>CORE COMPETENCIES</w:t>
      </w:r>
    </w:p>
    <w:p w14:paraId="66AAE215" w14:textId="77777777" w:rsidR="00C64B1E" w:rsidRDefault="00000000">
      <w:pPr>
        <w:spacing w:after="80"/>
      </w:pPr>
      <w:r>
        <w:rPr>
          <w:color w:val="CCCCCC"/>
          <w:sz w:val="12"/>
        </w:rPr>
        <w:t>_______________________________________________________________________________________________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C64B1E" w14:paraId="65F72535" w14:textId="77777777">
        <w:tc>
          <w:tcPr>
            <w:tcW w:w="5112" w:type="dxa"/>
          </w:tcPr>
          <w:p w14:paraId="44B027C7" w14:textId="77777777" w:rsidR="00C64B1E" w:rsidRDefault="00000000">
            <w:pPr>
              <w:spacing w:after="20"/>
            </w:pPr>
            <w:r>
              <w:rPr>
                <w:color w:val="1B1B1F"/>
              </w:rPr>
              <w:t>•  Corporate salary acquisition</w:t>
            </w:r>
          </w:p>
        </w:tc>
        <w:tc>
          <w:tcPr>
            <w:tcW w:w="5112" w:type="dxa"/>
          </w:tcPr>
          <w:p w14:paraId="34F2E991" w14:textId="77777777" w:rsidR="00C64B1E" w:rsidRDefault="00000000">
            <w:pPr>
              <w:spacing w:after="20"/>
            </w:pPr>
            <w:r>
              <w:rPr>
                <w:color w:val="1B1B1F"/>
              </w:rPr>
              <w:t>•  CASA cross-sell &amp; deepening</w:t>
            </w:r>
          </w:p>
        </w:tc>
      </w:tr>
      <w:tr w:rsidR="00C64B1E" w14:paraId="12F3943B" w14:textId="77777777">
        <w:tc>
          <w:tcPr>
            <w:tcW w:w="5112" w:type="dxa"/>
          </w:tcPr>
          <w:p w14:paraId="555B51AC" w14:textId="77777777" w:rsidR="00C64B1E" w:rsidRDefault="00000000">
            <w:pPr>
              <w:spacing w:after="20"/>
            </w:pPr>
            <w:r>
              <w:rPr>
                <w:color w:val="1B1B1F"/>
              </w:rPr>
              <w:t>•  Relationship management</w:t>
            </w:r>
          </w:p>
        </w:tc>
        <w:tc>
          <w:tcPr>
            <w:tcW w:w="5112" w:type="dxa"/>
          </w:tcPr>
          <w:p w14:paraId="2B591125" w14:textId="77777777" w:rsidR="00C64B1E" w:rsidRDefault="00000000">
            <w:pPr>
              <w:spacing w:after="20"/>
            </w:pPr>
            <w:r>
              <w:rPr>
                <w:color w:val="1B1B1F"/>
              </w:rPr>
              <w:t>•  Portfolio sales (mass-affluent + HNI)</w:t>
            </w:r>
          </w:p>
        </w:tc>
      </w:tr>
      <w:tr w:rsidR="00C64B1E" w14:paraId="464F7C47" w14:textId="77777777">
        <w:tc>
          <w:tcPr>
            <w:tcW w:w="5112" w:type="dxa"/>
          </w:tcPr>
          <w:p w14:paraId="258A6278" w14:textId="77777777" w:rsidR="00C64B1E" w:rsidRDefault="00000000">
            <w:pPr>
              <w:spacing w:after="20"/>
            </w:pPr>
            <w:r>
              <w:rPr>
                <w:color w:val="1B1B1F"/>
              </w:rPr>
              <w:t>•  Stakeholder management (CHRO / CFO)</w:t>
            </w:r>
          </w:p>
        </w:tc>
        <w:tc>
          <w:tcPr>
            <w:tcW w:w="5112" w:type="dxa"/>
          </w:tcPr>
          <w:p w14:paraId="48F05090" w14:textId="77777777" w:rsidR="00C64B1E" w:rsidRDefault="00000000">
            <w:pPr>
              <w:spacing w:after="20"/>
            </w:pPr>
            <w:r>
              <w:rPr>
                <w:color w:val="1B1B1F"/>
              </w:rPr>
              <w:t>•  KYC compliance &amp; RBI guidelines</w:t>
            </w:r>
          </w:p>
        </w:tc>
      </w:tr>
      <w:tr w:rsidR="00C64B1E" w14:paraId="4BFA554B" w14:textId="77777777">
        <w:tc>
          <w:tcPr>
            <w:tcW w:w="5112" w:type="dxa"/>
          </w:tcPr>
          <w:p w14:paraId="725F9312" w14:textId="77777777" w:rsidR="00C64B1E" w:rsidRDefault="00000000">
            <w:pPr>
              <w:spacing w:after="20"/>
            </w:pPr>
            <w:r>
              <w:rPr>
                <w:color w:val="1B1B1F"/>
              </w:rPr>
              <w:t>•  Branch operations &amp; P&amp;L ownership</w:t>
            </w:r>
          </w:p>
        </w:tc>
        <w:tc>
          <w:tcPr>
            <w:tcW w:w="5112" w:type="dxa"/>
          </w:tcPr>
          <w:p w14:paraId="579A0D3A" w14:textId="77777777" w:rsidR="00C64B1E" w:rsidRDefault="00000000">
            <w:pPr>
              <w:spacing w:after="20"/>
            </w:pPr>
            <w:r>
              <w:rPr>
                <w:color w:val="1B1B1F"/>
              </w:rPr>
              <w:t>•  Team leadership (8–14 RMs)</w:t>
            </w:r>
          </w:p>
        </w:tc>
      </w:tr>
    </w:tbl>
    <w:p w14:paraId="5DA6F550" w14:textId="77777777" w:rsidR="00C64B1E" w:rsidRDefault="00000000">
      <w:pPr>
        <w:spacing w:before="40"/>
      </w:pPr>
      <w:r>
        <w:rPr>
          <w:color w:val="555560"/>
          <w:sz w:val="20"/>
        </w:rPr>
        <w:t>Audit &amp; compliance  ·  Customer experience  ·  Burgundy / priority banking  ·  Working capital &amp; SME lending  ·  MS Excel modelling  ·  Tableau</w:t>
      </w:r>
    </w:p>
    <w:p w14:paraId="691DDA72" w14:textId="77777777" w:rsidR="00C64B1E" w:rsidRDefault="00000000">
      <w:pPr>
        <w:spacing w:before="200" w:after="40"/>
      </w:pPr>
      <w:r>
        <w:rPr>
          <w:b/>
          <w:color w:val="97144D"/>
          <w:sz w:val="22"/>
        </w:rPr>
        <w:t>PROFESSIONAL EXPERIENCE</w:t>
      </w:r>
    </w:p>
    <w:p w14:paraId="39524632" w14:textId="77777777" w:rsidR="00C64B1E" w:rsidRDefault="00000000">
      <w:pPr>
        <w:spacing w:after="80"/>
      </w:pPr>
      <w:r>
        <w:rPr>
          <w:color w:val="CCCCCC"/>
          <w:sz w:val="12"/>
        </w:rPr>
        <w:t>_______________________________________________________________________________________________</w:t>
      </w:r>
    </w:p>
    <w:p w14:paraId="245BAC88" w14:textId="77777777" w:rsidR="00C64B1E" w:rsidRDefault="00000000">
      <w:pPr>
        <w:spacing w:before="120" w:after="0"/>
      </w:pPr>
      <w:r>
        <w:rPr>
          <w:b/>
          <w:color w:val="1B1B1F"/>
          <w:sz w:val="22"/>
        </w:rPr>
        <w:t>HDFC Bank Limited</w:t>
      </w:r>
      <w:r>
        <w:rPr>
          <w:i/>
          <w:color w:val="555560"/>
          <w:sz w:val="19"/>
        </w:rPr>
        <w:t xml:space="preserve">   Jan 2021 – Present  (4.5 years)</w:t>
      </w:r>
    </w:p>
    <w:p w14:paraId="6BF69201" w14:textId="77777777" w:rsidR="00C64B1E" w:rsidRDefault="00000000">
      <w:pPr>
        <w:spacing w:after="60"/>
      </w:pPr>
      <w:r>
        <w:rPr>
          <w:i/>
          <w:color w:val="555560"/>
          <w:sz w:val="20"/>
        </w:rPr>
        <w:t>Branch Manager – Flagship Branch · Indore</w:t>
      </w:r>
    </w:p>
    <w:p w14:paraId="6D4C1DD5" w14:textId="77777777" w:rsidR="00C64B1E" w:rsidRDefault="00000000">
      <w:pPr>
        <w:spacing w:after="80"/>
      </w:pPr>
      <w:r>
        <w:rPr>
          <w:i/>
          <w:color w:val="555560"/>
          <w:sz w:val="20"/>
        </w:rPr>
        <w:t>Owned the P&amp;L of HDFC's flagship Indore branch (book size ₹820 crore, 14 direct reports). Reported to the Cluster Head and partnered with Burgundy, Credit, and Wealth desks to deliver end-to-end retail and priority banking.</w:t>
      </w:r>
    </w:p>
    <w:p w14:paraId="1C215CC2" w14:textId="77777777" w:rsidR="00C64B1E" w:rsidRDefault="00000000">
      <w:pPr>
        <w:spacing w:after="40"/>
      </w:pPr>
      <w:r>
        <w:rPr>
          <w:b/>
          <w:color w:val="1B1B1F"/>
        </w:rPr>
        <w:t>Corporate salary acquisition &amp; relationship management</w:t>
      </w:r>
    </w:p>
    <w:p w14:paraId="46F03300" w14:textId="77777777" w:rsidR="00C64B1E" w:rsidRDefault="00000000">
      <w:pPr>
        <w:pStyle w:val="ListBullet"/>
        <w:spacing w:after="20"/>
        <w:ind w:left="288"/>
      </w:pPr>
      <w:r>
        <w:t>Led the corporate salary mandate for 3 mid-size IT firms (combined HC ~3,800); closed 1,400 salary accounts in FY22-23 with 58% CASA attachment within 90 days of onboarding.</w:t>
      </w:r>
    </w:p>
    <w:p w14:paraId="07E16D81" w14:textId="77777777" w:rsidR="00C64B1E" w:rsidRDefault="00000000">
      <w:pPr>
        <w:pStyle w:val="ListBullet"/>
        <w:spacing w:after="20"/>
        <w:ind w:left="288"/>
      </w:pPr>
      <w:r>
        <w:t>Built and maintained quarterly review cadence with 11 corporate HR offices and 4 CFO offices across the Indore-Bhopal corridor; converted 2 large manufacturing accounts away from competitor banks.</w:t>
      </w:r>
    </w:p>
    <w:p w14:paraId="6E32B3EB" w14:textId="77777777" w:rsidR="00C64B1E" w:rsidRDefault="00000000">
      <w:pPr>
        <w:pStyle w:val="ListBullet"/>
        <w:spacing w:after="20"/>
        <w:ind w:left="288"/>
      </w:pPr>
      <w:r>
        <w:t>Designed a salary-to-burgundy upgrade pathway that converted 71 mass-affluent customers to Burgundy in 90 days, adding ₹84 crore in book value.</w:t>
      </w:r>
    </w:p>
    <w:p w14:paraId="2A2D3835" w14:textId="77777777" w:rsidR="00C64B1E" w:rsidRDefault="00000000">
      <w:pPr>
        <w:spacing w:after="40"/>
      </w:pPr>
      <w:r>
        <w:rPr>
          <w:b/>
          <w:color w:val="1B1B1F"/>
        </w:rPr>
        <w:t>CASA cross-sell &amp; portfolio sales</w:t>
      </w:r>
    </w:p>
    <w:p w14:paraId="23D20A12" w14:textId="77777777" w:rsidR="00C64B1E" w:rsidRDefault="00000000">
      <w:pPr>
        <w:pStyle w:val="ListBullet"/>
        <w:spacing w:after="20"/>
        <w:ind w:left="288"/>
      </w:pPr>
      <w:r>
        <w:t>Grew CASA balances from ₹240 cr to ₹410 cr (+71%) over three financial years through structured cross-sell campaigns and family-banking initiatives.</w:t>
      </w:r>
    </w:p>
    <w:p w14:paraId="4BD90C96" w14:textId="77777777" w:rsidR="00C64B1E" w:rsidRDefault="00000000">
      <w:pPr>
        <w:pStyle w:val="ListBullet"/>
        <w:spacing w:after="20"/>
        <w:ind w:left="288"/>
      </w:pPr>
      <w:r>
        <w:t>Scaled portfolio sales of mutual funds, insurance, and structured products; third-party income (TPI) grew at 34% CAGR over the same period.</w:t>
      </w:r>
    </w:p>
    <w:p w14:paraId="60C4AB3C" w14:textId="77777777" w:rsidR="00C64B1E" w:rsidRDefault="00000000">
      <w:pPr>
        <w:pStyle w:val="ListBullet"/>
        <w:spacing w:after="20"/>
        <w:ind w:left="288"/>
      </w:pPr>
      <w:r>
        <w:t>Personally managed a portfolio of 48 high-value relationships (book ₹120 cr+), with 92% retention rate.</w:t>
      </w:r>
    </w:p>
    <w:p w14:paraId="73EA0758" w14:textId="77777777" w:rsidR="00C64B1E" w:rsidRDefault="00000000">
      <w:pPr>
        <w:spacing w:after="40"/>
      </w:pPr>
      <w:r>
        <w:rPr>
          <w:b/>
          <w:color w:val="1B1B1F"/>
        </w:rPr>
        <w:t>Branch operations, KYC compliance &amp; audit</w:t>
      </w:r>
    </w:p>
    <w:p w14:paraId="7428A00B" w14:textId="77777777" w:rsidR="00C64B1E" w:rsidRDefault="00000000">
      <w:pPr>
        <w:pStyle w:val="ListBullet"/>
        <w:spacing w:after="20"/>
        <w:ind w:left="288"/>
      </w:pPr>
      <w:r>
        <w:lastRenderedPageBreak/>
        <w:t>Reduced KYC non-compliance rate from 11% to 2% in 18 months through weekly RM-level audit reviews and a remediation tracker built in Excel.</w:t>
      </w:r>
    </w:p>
    <w:p w14:paraId="5590C78C" w14:textId="77777777" w:rsidR="00C64B1E" w:rsidRDefault="00000000">
      <w:pPr>
        <w:pStyle w:val="ListBullet"/>
        <w:spacing w:after="20"/>
        <w:ind w:left="288"/>
      </w:pPr>
      <w:r>
        <w:t>Cleared 6 internal audits and 2 RBI inspections with zero high-severity findings; closed all observations within agreed TATs.</w:t>
      </w:r>
    </w:p>
    <w:p w14:paraId="2E4421F3" w14:textId="77777777" w:rsidR="00C64B1E" w:rsidRDefault="00000000">
      <w:pPr>
        <w:pStyle w:val="ListBullet"/>
        <w:spacing w:after="20"/>
        <w:ind w:left="288"/>
      </w:pPr>
      <w:r>
        <w:t>Owned the branch's BCP / operational resilience drills and vendor SLAs.</w:t>
      </w:r>
    </w:p>
    <w:p w14:paraId="06D723D3" w14:textId="77777777" w:rsidR="00C64B1E" w:rsidRDefault="00000000">
      <w:pPr>
        <w:spacing w:after="40"/>
      </w:pPr>
      <w:r>
        <w:rPr>
          <w:b/>
          <w:color w:val="1B1B1F"/>
        </w:rPr>
        <w:t>Team leadership &amp; customer experience</w:t>
      </w:r>
    </w:p>
    <w:p w14:paraId="06860024" w14:textId="77777777" w:rsidR="00C64B1E" w:rsidRDefault="00000000">
      <w:pPr>
        <w:pStyle w:val="ListBullet"/>
        <w:spacing w:after="20"/>
        <w:ind w:left="288"/>
      </w:pPr>
      <w:r>
        <w:t>Managed 14 RMs (mix of personal bankers, salary RMs, wealth RMs); promoted 4 to senior RM grade in 3 years.</w:t>
      </w:r>
    </w:p>
    <w:p w14:paraId="5DC0182D" w14:textId="77777777" w:rsidR="00C64B1E" w:rsidRDefault="00000000">
      <w:pPr>
        <w:pStyle w:val="ListBullet"/>
        <w:spacing w:after="20"/>
        <w:ind w:left="288"/>
      </w:pPr>
      <w:r>
        <w:t>Improved branch NPS from 38 to 64 by introducing a 24-hour customer callback rule for any complaint logged on the branch line.</w:t>
      </w:r>
    </w:p>
    <w:p w14:paraId="2D6C71E8" w14:textId="77777777" w:rsidR="00C64B1E" w:rsidRDefault="00000000">
      <w:pPr>
        <w:spacing w:before="120" w:after="0"/>
      </w:pPr>
      <w:r>
        <w:rPr>
          <w:b/>
          <w:color w:val="1B1B1F"/>
          <w:sz w:val="22"/>
        </w:rPr>
        <w:t>ICICI Bank Limited</w:t>
      </w:r>
      <w:r>
        <w:rPr>
          <w:i/>
          <w:color w:val="555560"/>
          <w:sz w:val="19"/>
        </w:rPr>
        <w:t xml:space="preserve">   Aug 2017 – Dec 2020  (3.4 years)</w:t>
      </w:r>
    </w:p>
    <w:p w14:paraId="345A98EA" w14:textId="77777777" w:rsidR="00C64B1E" w:rsidRDefault="00000000">
      <w:pPr>
        <w:spacing w:after="60"/>
      </w:pPr>
      <w:r>
        <w:rPr>
          <w:i/>
          <w:color w:val="555560"/>
          <w:sz w:val="20"/>
        </w:rPr>
        <w:t>Senior Relationship Manager – Corporate Salary · Bhopal</w:t>
      </w:r>
    </w:p>
    <w:p w14:paraId="12A9155D" w14:textId="77777777" w:rsidR="00C64B1E" w:rsidRDefault="00000000">
      <w:pPr>
        <w:spacing w:after="80"/>
      </w:pPr>
      <w:r>
        <w:rPr>
          <w:i/>
          <w:color w:val="555560"/>
          <w:sz w:val="20"/>
        </w:rPr>
        <w:t>Reported to the Cluster Sales Manager. Managed corporate salary acquisition and SME relationships across the Bhopal cluster (4 branches).</w:t>
      </w:r>
    </w:p>
    <w:p w14:paraId="7BA547C7" w14:textId="77777777" w:rsidR="00C64B1E" w:rsidRDefault="00000000">
      <w:pPr>
        <w:pStyle w:val="ListBullet"/>
        <w:spacing w:after="20"/>
        <w:ind w:left="288"/>
      </w:pPr>
      <w:r>
        <w:t>Handled a portfolio of 220 corporate salary accounts contributing ₹65 cr in CASA balances; achieved 118% of annual target across all 3 years.</w:t>
      </w:r>
    </w:p>
    <w:p w14:paraId="0EBFA9F0" w14:textId="77777777" w:rsidR="00C64B1E" w:rsidRDefault="00000000">
      <w:pPr>
        <w:pStyle w:val="ListBullet"/>
        <w:spacing w:after="20"/>
        <w:ind w:left="288"/>
      </w:pPr>
      <w:r>
        <w:t>Originated SME loan files worth ₹85 crore (working capital + cash credit + LAP); maintained NPA rate below 0.6% across portfolio.</w:t>
      </w:r>
    </w:p>
    <w:p w14:paraId="69E70D6A" w14:textId="77777777" w:rsidR="00C64B1E" w:rsidRDefault="00000000">
      <w:pPr>
        <w:pStyle w:val="ListBullet"/>
        <w:spacing w:after="20"/>
        <w:ind w:left="288"/>
      </w:pPr>
      <w:r>
        <w:t>Onboarded 7 new corporate HR mandates through cold outreach and partner referrals; ran fortnightly on-site benefits desks at corporate offices.</w:t>
      </w:r>
    </w:p>
    <w:p w14:paraId="5FFA824F" w14:textId="77777777" w:rsidR="00C64B1E" w:rsidRDefault="00000000">
      <w:pPr>
        <w:pStyle w:val="ListBullet"/>
        <w:spacing w:after="20"/>
        <w:ind w:left="288"/>
      </w:pPr>
      <w:r>
        <w:t>Trained 9 junior RMs on KYC compliance, RBI guidelines, and product positioning for corporate salary cross-sell.</w:t>
      </w:r>
    </w:p>
    <w:p w14:paraId="2865F2A2" w14:textId="77777777" w:rsidR="00C64B1E" w:rsidRDefault="00000000">
      <w:pPr>
        <w:spacing w:before="120" w:after="0"/>
      </w:pPr>
      <w:r>
        <w:rPr>
          <w:b/>
          <w:color w:val="1B1B1F"/>
          <w:sz w:val="22"/>
        </w:rPr>
        <w:t>Kotak Mahindra Bank Limited</w:t>
      </w:r>
      <w:r>
        <w:rPr>
          <w:i/>
          <w:color w:val="555560"/>
          <w:sz w:val="19"/>
        </w:rPr>
        <w:t xml:space="preserve">   Jul 2014 – Jul 2017  (3 years)</w:t>
      </w:r>
    </w:p>
    <w:p w14:paraId="6A19F3D6" w14:textId="77777777" w:rsidR="00C64B1E" w:rsidRDefault="00000000">
      <w:pPr>
        <w:spacing w:after="60"/>
      </w:pPr>
      <w:r>
        <w:rPr>
          <w:i/>
          <w:color w:val="555560"/>
          <w:sz w:val="20"/>
        </w:rPr>
        <w:t>Personal Banker – Priority Banking · Indore</w:t>
      </w:r>
    </w:p>
    <w:p w14:paraId="00AC416C" w14:textId="77777777" w:rsidR="00C64B1E" w:rsidRDefault="00000000">
      <w:pPr>
        <w:spacing w:after="80"/>
      </w:pPr>
      <w:r>
        <w:rPr>
          <w:i/>
          <w:color w:val="555560"/>
          <w:sz w:val="20"/>
        </w:rPr>
        <w:t>Started in the priority banking programme handling mass-affluent customers across two pin codes in Indore.</w:t>
      </w:r>
    </w:p>
    <w:p w14:paraId="6B567631" w14:textId="77777777" w:rsidR="00C64B1E" w:rsidRDefault="00000000">
      <w:pPr>
        <w:pStyle w:val="ListBullet"/>
        <w:spacing w:after="20"/>
        <w:ind w:left="288"/>
      </w:pPr>
      <w:r>
        <w:t>Onboarded 180+ priority banking customers in 2 years; consistently ranked in the top 5% of pan-India personal bankers on CASA acquisition.</w:t>
      </w:r>
    </w:p>
    <w:p w14:paraId="6F012B36" w14:textId="77777777" w:rsidR="00C64B1E" w:rsidRDefault="00000000">
      <w:pPr>
        <w:pStyle w:val="ListBullet"/>
        <w:spacing w:after="20"/>
        <w:ind w:left="288"/>
      </w:pPr>
      <w:r>
        <w:t>Cross-sold mutual funds (₹14 cr AUM), insurance (₹2.1 cr first-year premium), and structured products to existing priority customers.</w:t>
      </w:r>
    </w:p>
    <w:p w14:paraId="1AE3B420" w14:textId="77777777" w:rsidR="00C64B1E" w:rsidRDefault="00000000">
      <w:pPr>
        <w:pStyle w:val="ListBullet"/>
        <w:spacing w:after="20"/>
        <w:ind w:left="288"/>
      </w:pPr>
      <w:r>
        <w:t>Conducted weekly client review calls and quarterly portfolio reviews; maintained zero customer complaints across 3 years.</w:t>
      </w:r>
    </w:p>
    <w:p w14:paraId="2C81ECB1" w14:textId="77777777" w:rsidR="00C64B1E" w:rsidRDefault="00000000">
      <w:pPr>
        <w:spacing w:before="200" w:after="40"/>
      </w:pPr>
      <w:r>
        <w:rPr>
          <w:b/>
          <w:color w:val="97144D"/>
          <w:sz w:val="22"/>
        </w:rPr>
        <w:t>EDUCATION</w:t>
      </w:r>
    </w:p>
    <w:p w14:paraId="0F621D91" w14:textId="77777777" w:rsidR="00C64B1E" w:rsidRDefault="00000000">
      <w:pPr>
        <w:spacing w:after="80"/>
      </w:pPr>
      <w:r>
        <w:rPr>
          <w:color w:val="CCCCCC"/>
          <w:sz w:val="12"/>
        </w:rPr>
        <w:t>_______________________________________________________________________________________________</w:t>
      </w:r>
    </w:p>
    <w:p w14:paraId="4215004B" w14:textId="77777777" w:rsidR="00C64B1E" w:rsidRDefault="00000000">
      <w:pPr>
        <w:spacing w:after="40"/>
      </w:pPr>
      <w:r>
        <w:rPr>
          <w:b/>
          <w:color w:val="1B1B1F"/>
          <w:sz w:val="22"/>
        </w:rPr>
        <w:t>Indian Institute of Management, Indore</w:t>
      </w:r>
    </w:p>
    <w:p w14:paraId="3AB91510" w14:textId="77777777" w:rsidR="00C64B1E" w:rsidRDefault="00000000">
      <w:pPr>
        <w:spacing w:after="80"/>
      </w:pPr>
      <w:r>
        <w:rPr>
          <w:i/>
          <w:color w:val="555560"/>
          <w:sz w:val="20"/>
        </w:rPr>
        <w:t>Post Graduate Diploma in Management (PGDM), Finance major  ·  CGPA 7.6 / 10  ·  2014</w:t>
      </w:r>
    </w:p>
    <w:p w14:paraId="6969DC27" w14:textId="77777777" w:rsidR="00C64B1E" w:rsidRDefault="00000000">
      <w:pPr>
        <w:spacing w:after="40"/>
      </w:pPr>
      <w:r>
        <w:rPr>
          <w:b/>
          <w:color w:val="1B1B1F"/>
          <w:sz w:val="22"/>
        </w:rPr>
        <w:t>Devi Ahilya Vishwavidyalaya, Indore</w:t>
      </w:r>
    </w:p>
    <w:p w14:paraId="1D2FC01A" w14:textId="77777777" w:rsidR="00C64B1E" w:rsidRDefault="00000000">
      <w:pPr>
        <w:spacing w:after="80"/>
      </w:pPr>
      <w:r>
        <w:rPr>
          <w:i/>
          <w:color w:val="555560"/>
          <w:sz w:val="20"/>
        </w:rPr>
        <w:t>Bachelor of Commerce (Honours)  ·  81% (First Division with Distinction)  ·  2012</w:t>
      </w:r>
    </w:p>
    <w:p w14:paraId="4BE9698E" w14:textId="77777777" w:rsidR="00C64B1E" w:rsidRDefault="00000000">
      <w:pPr>
        <w:spacing w:before="200" w:after="40"/>
      </w:pPr>
      <w:r>
        <w:rPr>
          <w:b/>
          <w:color w:val="97144D"/>
          <w:sz w:val="22"/>
        </w:rPr>
        <w:t>CERTIFICATIONS</w:t>
      </w:r>
    </w:p>
    <w:p w14:paraId="54834AB2" w14:textId="77777777" w:rsidR="00C64B1E" w:rsidRDefault="00000000">
      <w:pPr>
        <w:spacing w:after="80"/>
      </w:pPr>
      <w:r>
        <w:rPr>
          <w:color w:val="CCCCCC"/>
          <w:sz w:val="12"/>
        </w:rPr>
        <w:t>_______________________________________________________________________________________________</w:t>
      </w:r>
    </w:p>
    <w:p w14:paraId="4BD56DE6" w14:textId="77777777" w:rsidR="00C64B1E" w:rsidRDefault="00000000">
      <w:pPr>
        <w:pStyle w:val="ListBullet"/>
        <w:spacing w:after="20"/>
        <w:ind w:left="288"/>
      </w:pPr>
      <w:r>
        <w:t>NISM Series V-A: Mutual Fund Distributors (Renewed 2024)</w:t>
      </w:r>
    </w:p>
    <w:p w14:paraId="55E5E539" w14:textId="77777777" w:rsidR="00C64B1E" w:rsidRDefault="00000000">
      <w:pPr>
        <w:pStyle w:val="ListBullet"/>
        <w:spacing w:after="20"/>
        <w:ind w:left="288"/>
      </w:pPr>
      <w:r>
        <w:t>IRDAI Certified Insurance Agent (Life + General)</w:t>
      </w:r>
    </w:p>
    <w:p w14:paraId="6F979F49" w14:textId="77777777" w:rsidR="00C64B1E" w:rsidRDefault="00000000">
      <w:pPr>
        <w:pStyle w:val="ListBullet"/>
        <w:spacing w:after="20"/>
        <w:ind w:left="288"/>
      </w:pPr>
      <w:r>
        <w:t>AML / KYC Certification – Indian Institute of Banking &amp; Finance (IIBF)</w:t>
      </w:r>
    </w:p>
    <w:p w14:paraId="26C69CB9" w14:textId="77777777" w:rsidR="00C64B1E" w:rsidRDefault="00000000">
      <w:pPr>
        <w:pStyle w:val="ListBullet"/>
        <w:spacing w:after="20"/>
        <w:ind w:left="288"/>
      </w:pPr>
      <w:r>
        <w:t>Advanced Excel for Banking Analytics – IIM Bangalore (Online, 2022)</w:t>
      </w:r>
    </w:p>
    <w:p w14:paraId="2C771995" w14:textId="77777777" w:rsidR="00C64B1E" w:rsidRDefault="00000000">
      <w:pPr>
        <w:spacing w:before="200" w:after="40"/>
      </w:pPr>
      <w:r>
        <w:rPr>
          <w:b/>
          <w:color w:val="97144D"/>
          <w:sz w:val="22"/>
        </w:rPr>
        <w:t>NOTABLE ACHIEVEMENTS</w:t>
      </w:r>
    </w:p>
    <w:p w14:paraId="701D41B1" w14:textId="77777777" w:rsidR="00C64B1E" w:rsidRDefault="00000000">
      <w:pPr>
        <w:spacing w:after="80"/>
      </w:pPr>
      <w:r>
        <w:rPr>
          <w:color w:val="CCCCCC"/>
          <w:sz w:val="12"/>
        </w:rPr>
        <w:t>_______________________________________________________________________________________________</w:t>
      </w:r>
    </w:p>
    <w:p w14:paraId="2D6E17F7" w14:textId="77777777" w:rsidR="00C64B1E" w:rsidRDefault="00000000">
      <w:pPr>
        <w:pStyle w:val="ListBullet"/>
        <w:spacing w:after="20"/>
        <w:ind w:left="288"/>
      </w:pPr>
      <w:r>
        <w:lastRenderedPageBreak/>
        <w:t>"Branch Manager of the Year" – HDFC Bank Central India Zone, FY23</w:t>
      </w:r>
    </w:p>
    <w:p w14:paraId="739A3186" w14:textId="77777777" w:rsidR="00C64B1E" w:rsidRDefault="00000000">
      <w:pPr>
        <w:pStyle w:val="ListBullet"/>
        <w:spacing w:after="20"/>
        <w:ind w:left="288"/>
      </w:pPr>
      <w:r>
        <w:t>"Top RM – Corporate Salary" – ICICI Bank Madhya Pradesh Cluster, FY19 and FY20</w:t>
      </w:r>
    </w:p>
    <w:p w14:paraId="7D6AD6DD" w14:textId="77777777" w:rsidR="00C64B1E" w:rsidRDefault="00000000">
      <w:pPr>
        <w:pStyle w:val="ListBullet"/>
        <w:spacing w:after="20"/>
        <w:ind w:left="288"/>
      </w:pPr>
      <w:r>
        <w:t>Featured in HDFC Bank's internal "Best Practices" playbook for the salary-to-burgundy upgrade framework designed at the Indore branch.</w:t>
      </w:r>
    </w:p>
    <w:p w14:paraId="06C1DFCA" w14:textId="77777777" w:rsidR="00C64B1E" w:rsidRDefault="00000000">
      <w:pPr>
        <w:pStyle w:val="ListBullet"/>
        <w:spacing w:after="20"/>
        <w:ind w:left="288"/>
      </w:pPr>
      <w:r>
        <w:t>Selected for HDFC Bank's "Future Leaders" leadership programme, 2024.</w:t>
      </w:r>
    </w:p>
    <w:p w14:paraId="56B2F377" w14:textId="77777777" w:rsidR="00C64B1E" w:rsidRDefault="00000000">
      <w:pPr>
        <w:spacing w:before="200" w:after="40"/>
      </w:pPr>
      <w:r>
        <w:rPr>
          <w:b/>
          <w:color w:val="97144D"/>
          <w:sz w:val="22"/>
        </w:rPr>
        <w:t>SKILLS SUMMARY</w:t>
      </w:r>
    </w:p>
    <w:p w14:paraId="2A330714" w14:textId="77777777" w:rsidR="00C64B1E" w:rsidRDefault="00000000">
      <w:pPr>
        <w:spacing w:after="80"/>
      </w:pPr>
      <w:r>
        <w:rPr>
          <w:color w:val="CCCCCC"/>
          <w:sz w:val="12"/>
        </w:rPr>
        <w:t>_______________________________________________________________________________________________</w:t>
      </w:r>
    </w:p>
    <w:p w14:paraId="02A364DC" w14:textId="77777777" w:rsidR="00C64B1E" w:rsidRDefault="00000000">
      <w:pPr>
        <w:spacing w:after="40"/>
      </w:pPr>
      <w:r>
        <w:rPr>
          <w:b/>
          <w:color w:val="1B1B1F"/>
        </w:rPr>
        <w:t>Banking &amp; Domain</w:t>
      </w:r>
    </w:p>
    <w:p w14:paraId="5160F030" w14:textId="77777777" w:rsidR="00C64B1E" w:rsidRDefault="00000000">
      <w:pPr>
        <w:spacing w:after="80"/>
      </w:pPr>
      <w:r>
        <w:rPr>
          <w:color w:val="555560"/>
          <w:sz w:val="20"/>
        </w:rPr>
        <w:t>Corporate salary acquisition, CASA cross-sell, relationship management, portfolio sales, stakeholder management, KYC compliance, branch operations, audit &amp; compliance, P&amp;L ownership, team leadership, customer experience, burgundy / HNI relationship management, SME lending, working capital, mutual funds.</w:t>
      </w:r>
    </w:p>
    <w:p w14:paraId="0EEB37FC" w14:textId="77777777" w:rsidR="00C64B1E" w:rsidRDefault="00000000">
      <w:pPr>
        <w:spacing w:after="40"/>
      </w:pPr>
      <w:r>
        <w:rPr>
          <w:b/>
          <w:color w:val="1B1B1F"/>
        </w:rPr>
        <w:t>Tools &amp; Tech</w:t>
      </w:r>
    </w:p>
    <w:p w14:paraId="70CF8128" w14:textId="77777777" w:rsidR="00C64B1E" w:rsidRDefault="00000000">
      <w:pPr>
        <w:spacing w:after="80"/>
      </w:pPr>
      <w:r>
        <w:rPr>
          <w:color w:val="555560"/>
          <w:sz w:val="20"/>
        </w:rPr>
        <w:t>MS Excel (advanced — pivots, lookups, modelling), Tableau, Finacle Core Banking, Salesforce CRM, Microsoft Office, PowerBI (intermediate).</w:t>
      </w:r>
    </w:p>
    <w:p w14:paraId="639AC7BA" w14:textId="77777777" w:rsidR="00C64B1E" w:rsidRDefault="00000000">
      <w:pPr>
        <w:spacing w:after="40"/>
      </w:pPr>
      <w:r>
        <w:rPr>
          <w:b/>
          <w:color w:val="1B1B1F"/>
        </w:rPr>
        <w:t>Languages</w:t>
      </w:r>
    </w:p>
    <w:p w14:paraId="43ED0F80" w14:textId="77777777" w:rsidR="00C64B1E" w:rsidRDefault="00000000">
      <w:pPr>
        <w:spacing w:after="80"/>
      </w:pPr>
      <w:r>
        <w:rPr>
          <w:color w:val="555560"/>
          <w:sz w:val="20"/>
        </w:rPr>
        <w:t>English, Hindi, Marathi.</w:t>
      </w:r>
    </w:p>
    <w:sectPr w:rsidR="00C64B1E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3192711">
    <w:abstractNumId w:val="8"/>
  </w:num>
  <w:num w:numId="2" w16cid:durableId="79839914">
    <w:abstractNumId w:val="6"/>
  </w:num>
  <w:num w:numId="3" w16cid:durableId="154613133">
    <w:abstractNumId w:val="5"/>
  </w:num>
  <w:num w:numId="4" w16cid:durableId="1571886731">
    <w:abstractNumId w:val="4"/>
  </w:num>
  <w:num w:numId="5" w16cid:durableId="1496724005">
    <w:abstractNumId w:val="7"/>
  </w:num>
  <w:num w:numId="6" w16cid:durableId="1670909468">
    <w:abstractNumId w:val="3"/>
  </w:num>
  <w:num w:numId="7" w16cid:durableId="290018642">
    <w:abstractNumId w:val="2"/>
  </w:num>
  <w:num w:numId="8" w16cid:durableId="957758229">
    <w:abstractNumId w:val="1"/>
  </w:num>
  <w:num w:numId="9" w16cid:durableId="1882326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F0A"/>
    <w:rsid w:val="0029639D"/>
    <w:rsid w:val="00326F90"/>
    <w:rsid w:val="00AA1D8D"/>
    <w:rsid w:val="00B47730"/>
    <w:rsid w:val="00C64B1E"/>
    <w:rsid w:val="00CB0664"/>
    <w:rsid w:val="00F94D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0E65C93-AA7A-794A-B5EA-8838799D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886</Words>
  <Characters>5937</Characters>
  <Application>Microsoft Office Word</Application>
  <DocSecurity>0</DocSecurity>
  <Lines>104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Goyal</cp:lastModifiedBy>
  <cp:revision>2</cp:revision>
  <dcterms:created xsi:type="dcterms:W3CDTF">2013-12-23T23:15:00Z</dcterms:created>
  <dcterms:modified xsi:type="dcterms:W3CDTF">2026-04-06T19:26:00Z</dcterms:modified>
  <cp:category/>
</cp:coreProperties>
</file>