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/>
      </w:pPr>
      <w:bookmarkStart w:colFirst="0" w:colLast="0" w:name="_5wuj4brq7i4n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255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-7</w:t>
      </w:r>
      <w:r w:rsidDel="00000000" w:rsidR="00000000" w:rsidRPr="00000000">
        <w:rPr>
          <w:color w:val="e91d63"/>
          <w:rtl w:val="0"/>
        </w:rPr>
        <w:t xml:space="preserve">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color w:val="ff0000"/>
        </w:rPr>
      </w:pPr>
      <w:bookmarkStart w:colFirst="0" w:colLast="0" w:name="_9t7o1m5981vy" w:id="3"/>
      <w:bookmarkEnd w:id="3"/>
      <w:hyperlink r:id="rId5">
        <w:r w:rsidDel="00000000" w:rsidR="00000000" w:rsidRPr="00000000">
          <w:rPr>
            <w:color w:val="ff0000"/>
            <w:u w:val="single"/>
            <w:rtl w:val="0"/>
          </w:rPr>
          <w:t xml:space="preserve">info@micahjjohnson.com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76" w:lineRule="auto"/>
        <w:contextualSpacing w:val="0"/>
        <w:rPr>
          <w:color w:val="ff0000"/>
        </w:rPr>
      </w:pPr>
      <w:bookmarkStart w:colFirst="0" w:colLast="0" w:name="_o774mu15dnds" w:id="4"/>
      <w:bookmarkEnd w:id="4"/>
      <w:r w:rsidDel="00000000" w:rsidR="00000000" w:rsidRPr="00000000">
        <w:rPr>
          <w:color w:val="ff0000"/>
          <w:rtl w:val="0"/>
        </w:rPr>
        <w:t xml:space="preserve">www.micahjjohnson.com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Micah Johnson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HTML, CSS, JavaScript, JQuery, Sass, JSON, SQL, Bootstrap, Git, Github, Wordpress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Phone consultations with customers  to plan the development and branding of the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Build the website from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Design custom pages for customers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any design issues that may arise on a customer's site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9"/>
      <w:bookmarkEnd w:id="9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Technical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technical support to customers via phone about their website or emails.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Remote desktop support if the situation arises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Create and manage documentation for completed walkthroughs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“work around” for immediate customer issues where appropriate.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techinical support if issue is still not resolved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10"/>
      <w:bookmarkEnd w:id="10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Technical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“work around” for immediate customer issues where appropriate.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techinical support if issue is still not resolved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2"/>
      <w:bookmarkEnd w:id="12"/>
      <w:r w:rsidDel="00000000" w:rsidR="00000000" w:rsidRPr="00000000">
        <w:rPr>
          <w:rtl w:val="0"/>
        </w:rPr>
        <w:t xml:space="preserve">Lynda.com &amp; Pluralsight,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</w:t>
      </w:r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nfo@micahjjohnson.com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