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093D" w:rsidRDefault="004D6A17" w:rsidP="004D6A17">
      <w:pPr>
        <w:jc w:val="center"/>
      </w:pPr>
      <w:r>
        <w:t>Fonctionnalités de l’application BSN</w:t>
      </w:r>
    </w:p>
    <w:p w:rsidR="004D6A17" w:rsidRDefault="004D6A17" w:rsidP="004D6A17">
      <w:bookmarkStart w:id="0" w:name="_GoBack"/>
      <w:bookmarkEnd w:id="0"/>
    </w:p>
    <w:sectPr w:rsidR="004D6A1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6A17"/>
    <w:rsid w:val="003C093D"/>
    <w:rsid w:val="004D6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F1148C"/>
  <w15:chartTrackingRefBased/>
  <w15:docId w15:val="{C6F17E78-F707-491C-949B-F552520D9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Mama Bino DAOU</dc:creator>
  <cp:keywords/>
  <dc:description/>
  <cp:lastModifiedBy>Mama Bino DAOU</cp:lastModifiedBy>
  <cp:revision>1</cp:revision>
  <dcterms:created xsi:type="dcterms:W3CDTF">2026-06-05T12:16:00Z</dcterms:created>
  <dcterms:modified xsi:type="dcterms:W3CDTF">2026-06-05T12:17:00Z</dcterms:modified>
</cp:coreProperties>
</file>