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1DA1540B" w:rsidR="0018198A" w:rsidRDefault="00000000">
      <w:pPr>
        <w:pBdr>
          <w:top w:val="nil"/>
          <w:left w:val="nil"/>
          <w:bottom w:val="nil"/>
          <w:right w:val="nil"/>
          <w:between w:val="nil"/>
        </w:pBdr>
        <w:spacing w:after="15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To demonstrate this architecture, designed a core sample using </w:t>
      </w:r>
      <w:r>
        <w:rPr>
          <w:rFonts w:ascii="Google Sans" w:eastAsia="Google Sans" w:hAnsi="Google Sans" w:cs="Google Sans"/>
          <w:b/>
          <w:bCs/>
          <w:color w:val="1F1F1F"/>
        </w:rPr>
        <w:t>Node.js</w:t>
      </w:r>
      <w:r>
        <w:rPr>
          <w:rFonts w:ascii="Google Sans" w:eastAsia="Google Sans" w:hAnsi="Google Sans" w:cs="Google Sans"/>
          <w:color w:val="1F1F1F"/>
        </w:rPr>
        <w:t xml:space="preserve">, </w:t>
      </w:r>
      <w:r>
        <w:rPr>
          <w:rFonts w:ascii="Google Sans" w:eastAsia="Google Sans" w:hAnsi="Google Sans" w:cs="Google Sans"/>
          <w:b/>
          <w:bCs/>
          <w:color w:val="1F1F1F"/>
        </w:rPr>
        <w:t>MongoDB</w:t>
      </w:r>
      <w:r>
        <w:rPr>
          <w:rFonts w:ascii="Google Sans" w:eastAsia="Google Sans" w:hAnsi="Google Sans" w:cs="Google Sans"/>
          <w:color w:val="1F1F1F"/>
        </w:rPr>
        <w:t xml:space="preserve">, and a </w:t>
      </w:r>
      <w:r>
        <w:rPr>
          <w:rFonts w:ascii="Google Sans" w:eastAsia="Google Sans" w:hAnsi="Google Sans" w:cs="Google Sans"/>
          <w:b/>
          <w:bCs/>
          <w:color w:val="1F1F1F"/>
        </w:rPr>
        <w:t>Redis-based Pub/Sub</w:t>
      </w:r>
      <w:r>
        <w:rPr>
          <w:rFonts w:ascii="Google Sans" w:eastAsia="Google Sans" w:hAnsi="Google Sans" w:cs="Google Sans"/>
          <w:color w:val="1F1F1F"/>
        </w:rPr>
        <w:t xml:space="preserve"> </w:t>
      </w:r>
      <w:r w:rsidR="00D24996">
        <w:rPr>
          <w:rFonts w:ascii="Google Sans" w:eastAsia="Google Sans" w:hAnsi="Google Sans" w:cs="Google Sans"/>
          <w:color w:val="1F1F1F"/>
        </w:rPr>
        <w:t>mechanism (KAFKA OR RABITMQ for production)</w:t>
      </w:r>
      <w:r>
        <w:rPr>
          <w:rFonts w:ascii="Google Sans" w:eastAsia="Google Sans" w:hAnsi="Google Sans" w:cs="Google Sans"/>
          <w:color w:val="1F1F1F"/>
        </w:rPr>
        <w:t>. This setup highlights how dynamic attributes are handled and how services remain decoupled through events.</w:t>
      </w:r>
    </w:p>
    <w:p w14:paraId="00000002" w14:textId="77777777" w:rsidR="0018198A" w:rsidRDefault="00000000">
      <w:pPr>
        <w:pStyle w:val="Heading3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1. The Messaging Layer (Event Bus)</w:t>
      </w:r>
    </w:p>
    <w:p w14:paraId="00000003" w14:textId="77777777" w:rsidR="0018198A" w:rsidRDefault="00000000">
      <w:pPr>
        <w:pBdr>
          <w:top w:val="nil"/>
          <w:left w:val="nil"/>
          <w:bottom w:val="nil"/>
          <w:right w:val="nil"/>
          <w:between w:val="nil"/>
        </w:pBdr>
        <w:spacing w:after="15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In a production environment, this would be RabbitMQ or Kafka. For this demonstration, we use a MessageBroker utility that abstracts the Pub/Sub logic.</w:t>
      </w:r>
    </w:p>
    <w:p w14:paraId="00000004" w14:textId="77777777" w:rsidR="0018198A" w:rsidRDefault="0018198A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left="240" w:right="120"/>
        <w:rPr>
          <w:rFonts w:ascii="Google Sans" w:eastAsia="Google Sans" w:hAnsi="Google Sans" w:cs="Google Sans"/>
          <w:color w:val="1F1F1F"/>
        </w:rPr>
      </w:pPr>
    </w:p>
    <w:p w14:paraId="00000005" w14:textId="77777777" w:rsidR="0018198A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Google Sans" w:eastAsia="Google Sans" w:hAnsi="Google Sans" w:cs="Google Sans"/>
          <w:color w:val="444746"/>
          <w:shd w:val="clear" w:color="auto" w:fill="F0F4F9"/>
        </w:rPr>
      </w:pPr>
      <w:r>
        <w:rPr>
          <w:rFonts w:ascii="Google Sans" w:eastAsia="Google Sans" w:hAnsi="Google Sans" w:cs="Google Sans"/>
          <w:color w:val="444746"/>
          <w:shd w:val="clear" w:color="auto" w:fill="F0F4F9"/>
        </w:rPr>
        <w:t>JavaScript</w:t>
      </w:r>
    </w:p>
    <w:p w14:paraId="00000006" w14:textId="77777777" w:rsidR="0018198A" w:rsidRDefault="0018198A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444746"/>
          <w:shd w:val="clear" w:color="auto" w:fill="F0F4F9"/>
        </w:rPr>
      </w:pPr>
    </w:p>
    <w:p w14:paraId="00000007" w14:textId="77777777" w:rsidR="0018198A" w:rsidRDefault="0018198A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444746"/>
          <w:shd w:val="clear" w:color="auto" w:fill="F0F4F9"/>
        </w:rPr>
      </w:pPr>
    </w:p>
    <w:p w14:paraId="00000008" w14:textId="77777777" w:rsidR="0018198A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  <w:shd w:val="clear" w:color="auto" w:fill="F0F4F9"/>
        </w:rPr>
      </w:pPr>
      <w:r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// libs/MessageBroker.js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const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redis = </w:t>
      </w:r>
      <w:r>
        <w:rPr>
          <w:rFonts w:ascii="Google Sans" w:eastAsia="Google Sans" w:hAnsi="Google Sans" w:cs="Google Sans"/>
          <w:color w:val="1967D2"/>
          <w:sz w:val="20"/>
          <w:szCs w:val="20"/>
          <w:shd w:val="clear" w:color="auto" w:fill="F0F4F9"/>
        </w:rPr>
        <w:t>require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(</w:t>
      </w:r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>'redis'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);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class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</w:t>
      </w:r>
      <w:r>
        <w:rPr>
          <w:rFonts w:ascii="Google Sans" w:eastAsia="Google Sans" w:hAnsi="Google Sans" w:cs="Google Sans"/>
          <w:color w:val="996900"/>
          <w:sz w:val="20"/>
          <w:szCs w:val="20"/>
          <w:shd w:val="clear" w:color="auto" w:fill="F0F4F9"/>
        </w:rPr>
        <w:t>MessageBroker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{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</w:t>
      </w:r>
      <w:r>
        <w:rPr>
          <w:rFonts w:ascii="Google Sans" w:eastAsia="Google Sans" w:hAnsi="Google Sans" w:cs="Google Sans"/>
          <w:color w:val="996900"/>
          <w:sz w:val="20"/>
          <w:szCs w:val="20"/>
          <w:shd w:val="clear" w:color="auto" w:fill="F0F4F9"/>
        </w:rPr>
        <w:t>constructor</w:t>
      </w:r>
      <w:r>
        <w:rPr>
          <w:rFonts w:ascii="Google Sans" w:eastAsia="Google Sans" w:hAnsi="Google Sans" w:cs="Google Sans"/>
          <w:color w:val="444746"/>
          <w:sz w:val="20"/>
          <w:szCs w:val="20"/>
          <w:shd w:val="clear" w:color="auto" w:fill="F0F4F9"/>
        </w:rPr>
        <w:t>()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{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  </w:t>
      </w:r>
      <w:r>
        <w:rPr>
          <w:rFonts w:ascii="Google Sans" w:eastAsia="Google Sans" w:hAnsi="Google Sans" w:cs="Google Sans"/>
          <w:color w:val="1967D2"/>
          <w:sz w:val="20"/>
          <w:szCs w:val="20"/>
          <w:shd w:val="clear" w:color="auto" w:fill="F0F4F9"/>
        </w:rPr>
        <w:t>this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.publisher = redis.createClient();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  </w:t>
      </w:r>
      <w:r>
        <w:rPr>
          <w:rFonts w:ascii="Google Sans" w:eastAsia="Google Sans" w:hAnsi="Google Sans" w:cs="Google Sans"/>
          <w:color w:val="1967D2"/>
          <w:sz w:val="20"/>
          <w:szCs w:val="20"/>
          <w:shd w:val="clear" w:color="auto" w:fill="F0F4F9"/>
        </w:rPr>
        <w:t>this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.subscriber = redis.createClient();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}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</w:t>
      </w:r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async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</w:t>
      </w:r>
      <w:r>
        <w:rPr>
          <w:rFonts w:ascii="Google Sans" w:eastAsia="Google Sans" w:hAnsi="Google Sans" w:cs="Google Sans"/>
          <w:color w:val="996900"/>
          <w:sz w:val="20"/>
          <w:szCs w:val="20"/>
          <w:shd w:val="clear" w:color="auto" w:fill="F0F4F9"/>
        </w:rPr>
        <w:t>publish</w:t>
      </w:r>
      <w:r>
        <w:rPr>
          <w:rFonts w:ascii="Google Sans" w:eastAsia="Google Sans" w:hAnsi="Google Sans" w:cs="Google Sans"/>
          <w:color w:val="444746"/>
          <w:sz w:val="20"/>
          <w:szCs w:val="20"/>
          <w:shd w:val="clear" w:color="auto" w:fill="F0F4F9"/>
        </w:rPr>
        <w:t>(channel, message)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{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  </w:t>
      </w:r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const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payload = </w:t>
      </w:r>
      <w:r>
        <w:rPr>
          <w:rFonts w:ascii="Google Sans" w:eastAsia="Google Sans" w:hAnsi="Google Sans" w:cs="Google Sans"/>
          <w:color w:val="1967D2"/>
          <w:sz w:val="20"/>
          <w:szCs w:val="20"/>
          <w:shd w:val="clear" w:color="auto" w:fill="F0F4F9"/>
        </w:rPr>
        <w:t>JSON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.stringify(message);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  </w:t>
      </w:r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await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</w:t>
      </w:r>
      <w:r>
        <w:rPr>
          <w:rFonts w:ascii="Google Sans" w:eastAsia="Google Sans" w:hAnsi="Google Sans" w:cs="Google Sans"/>
          <w:color w:val="1967D2"/>
          <w:sz w:val="20"/>
          <w:szCs w:val="20"/>
          <w:shd w:val="clear" w:color="auto" w:fill="F0F4F9"/>
        </w:rPr>
        <w:t>this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.publisher.publish(channel, payload);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  </w:t>
      </w:r>
      <w:r>
        <w:rPr>
          <w:rFonts w:ascii="Google Sans" w:eastAsia="Google Sans" w:hAnsi="Google Sans" w:cs="Google Sans"/>
          <w:color w:val="1967D2"/>
          <w:sz w:val="20"/>
          <w:szCs w:val="20"/>
          <w:shd w:val="clear" w:color="auto" w:fill="F0F4F9"/>
        </w:rPr>
        <w:t>console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.log(</w:t>
      </w:r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 xml:space="preserve">`[Event Published] Channel: </w:t>
      </w:r>
      <w:r>
        <w:rPr>
          <w:rFonts w:ascii="Google Sans" w:eastAsia="Google Sans" w:hAnsi="Google Sans" w:cs="Google Sans"/>
          <w:color w:val="1F1F1F"/>
          <w:sz w:val="20"/>
          <w:szCs w:val="20"/>
          <w:shd w:val="clear" w:color="auto" w:fill="F0F4F9"/>
        </w:rPr>
        <w:t>${channel}</w:t>
      </w:r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>`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);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}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</w:t>
      </w:r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async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</w:t>
      </w:r>
      <w:r>
        <w:rPr>
          <w:rFonts w:ascii="Google Sans" w:eastAsia="Google Sans" w:hAnsi="Google Sans" w:cs="Google Sans"/>
          <w:color w:val="996900"/>
          <w:sz w:val="20"/>
          <w:szCs w:val="20"/>
          <w:shd w:val="clear" w:color="auto" w:fill="F0F4F9"/>
        </w:rPr>
        <w:t>subscribe</w:t>
      </w:r>
      <w:r>
        <w:rPr>
          <w:rFonts w:ascii="Google Sans" w:eastAsia="Google Sans" w:hAnsi="Google Sans" w:cs="Google Sans"/>
          <w:color w:val="444746"/>
          <w:sz w:val="20"/>
          <w:szCs w:val="20"/>
          <w:shd w:val="clear" w:color="auto" w:fill="F0F4F9"/>
        </w:rPr>
        <w:t>(channel, callback)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{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  </w:t>
      </w:r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await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</w:t>
      </w:r>
      <w:r>
        <w:rPr>
          <w:rFonts w:ascii="Google Sans" w:eastAsia="Google Sans" w:hAnsi="Google Sans" w:cs="Google Sans"/>
          <w:color w:val="1967D2"/>
          <w:sz w:val="20"/>
          <w:szCs w:val="20"/>
          <w:shd w:val="clear" w:color="auto" w:fill="F0F4F9"/>
        </w:rPr>
        <w:t>this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.subscriber.subscribe(channel, </w:t>
      </w:r>
      <w:r>
        <w:rPr>
          <w:rFonts w:ascii="Google Sans" w:eastAsia="Google Sans" w:hAnsi="Google Sans" w:cs="Google Sans"/>
          <w:color w:val="444746"/>
          <w:sz w:val="20"/>
          <w:szCs w:val="20"/>
          <w:shd w:val="clear" w:color="auto" w:fill="F0F4F9"/>
        </w:rPr>
        <w:t>(message) =&gt;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{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    callback(</w:t>
      </w:r>
      <w:r>
        <w:rPr>
          <w:rFonts w:ascii="Google Sans" w:eastAsia="Google Sans" w:hAnsi="Google Sans" w:cs="Google Sans"/>
          <w:color w:val="1967D2"/>
          <w:sz w:val="20"/>
          <w:szCs w:val="20"/>
          <w:shd w:val="clear" w:color="auto" w:fill="F0F4F9"/>
        </w:rPr>
        <w:t>JSON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.parse(message));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  });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  </w:t>
      </w:r>
      <w:r>
        <w:rPr>
          <w:rFonts w:ascii="Google Sans" w:eastAsia="Google Sans" w:hAnsi="Google Sans" w:cs="Google Sans"/>
          <w:color w:val="1967D2"/>
          <w:sz w:val="20"/>
          <w:szCs w:val="20"/>
          <w:shd w:val="clear" w:color="auto" w:fill="F0F4F9"/>
        </w:rPr>
        <w:t>console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.log(</w:t>
      </w:r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 xml:space="preserve">`[Subscribed] to Channel: </w:t>
      </w:r>
      <w:r>
        <w:rPr>
          <w:rFonts w:ascii="Google Sans" w:eastAsia="Google Sans" w:hAnsi="Google Sans" w:cs="Google Sans"/>
          <w:color w:val="1F1F1F"/>
          <w:sz w:val="20"/>
          <w:szCs w:val="20"/>
          <w:shd w:val="clear" w:color="auto" w:fill="F0F4F9"/>
        </w:rPr>
        <w:t>${channel}</w:t>
      </w:r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>`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);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}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>}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  <w:r>
        <w:rPr>
          <w:rFonts w:ascii="Google Sans" w:eastAsia="Google Sans" w:hAnsi="Google Sans" w:cs="Google Sans"/>
          <w:color w:val="1967D2"/>
          <w:sz w:val="20"/>
          <w:szCs w:val="20"/>
          <w:shd w:val="clear" w:color="auto" w:fill="F0F4F9"/>
        </w:rPr>
        <w:t>module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.exports = </w:t>
      </w:r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new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MessageBroker();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</w:p>
    <w:p w14:paraId="00000009" w14:textId="77777777" w:rsidR="0018198A" w:rsidRDefault="00000000">
      <w:pPr>
        <w:pStyle w:val="Heading3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pict w14:anchorId="6F61CE7E">
          <v:rect id="_x0000_i1025" style="width:0;height:1.5pt" o:hralign="center" o:hrstd="t" o:hr="t" fillcolor="#a0a0a0" stroked="f"/>
        </w:pict>
      </w:r>
      <w:r>
        <w:rPr>
          <w:rFonts w:ascii="Google Sans" w:eastAsia="Google Sans" w:hAnsi="Google Sans" w:cs="Google Sans"/>
          <w:color w:val="1F1F1F"/>
        </w:rPr>
        <w:t>2. Microservice Implementation</w:t>
      </w:r>
    </w:p>
    <w:p w14:paraId="0000000A" w14:textId="77777777" w:rsidR="0018198A" w:rsidRDefault="00000000">
      <w:pPr>
        <w:pStyle w:val="Heading4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lastRenderedPageBreak/>
        <w:t>A. Sales Service (Order Management)</w:t>
      </w:r>
    </w:p>
    <w:p w14:paraId="0000000B" w14:textId="77777777" w:rsidR="0018198A" w:rsidRDefault="00000000">
      <w:pPr>
        <w:pBdr>
          <w:top w:val="nil"/>
          <w:left w:val="nil"/>
          <w:bottom w:val="nil"/>
          <w:right w:val="nil"/>
          <w:between w:val="nil"/>
        </w:pBdr>
        <w:spacing w:after="15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This service handles the initial Sales Order and customer mapping. It uses a flexible MongoDB schema to allow for domain-specific attributes.</w:t>
      </w:r>
    </w:p>
    <w:p w14:paraId="0000000C" w14:textId="77777777" w:rsidR="0018198A" w:rsidRDefault="0018198A">
      <w:pPr>
        <w:pBdr>
          <w:top w:val="nil"/>
          <w:left w:val="nil"/>
          <w:bottom w:val="nil"/>
          <w:right w:val="nil"/>
          <w:between w:val="nil"/>
        </w:pBdr>
        <w:rPr>
          <w:rFonts w:ascii="Google Sans" w:eastAsia="Google Sans" w:hAnsi="Google Sans" w:cs="Google Sans"/>
          <w:color w:val="1F1F1F"/>
        </w:rPr>
      </w:pPr>
    </w:p>
    <w:p w14:paraId="0000000D" w14:textId="77777777" w:rsidR="0018198A" w:rsidRDefault="0018198A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left="240" w:right="120"/>
        <w:rPr>
          <w:rFonts w:ascii="Google Sans" w:eastAsia="Google Sans" w:hAnsi="Google Sans" w:cs="Google Sans"/>
          <w:color w:val="1F1F1F"/>
        </w:rPr>
      </w:pPr>
    </w:p>
    <w:p w14:paraId="0000000E" w14:textId="77777777" w:rsidR="0018198A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Google Sans" w:eastAsia="Google Sans" w:hAnsi="Google Sans" w:cs="Google Sans"/>
          <w:color w:val="444746"/>
          <w:shd w:val="clear" w:color="auto" w:fill="F0F4F9"/>
        </w:rPr>
      </w:pPr>
      <w:r>
        <w:rPr>
          <w:rFonts w:ascii="Google Sans" w:eastAsia="Google Sans" w:hAnsi="Google Sans" w:cs="Google Sans"/>
          <w:color w:val="444746"/>
          <w:shd w:val="clear" w:color="auto" w:fill="F0F4F9"/>
        </w:rPr>
        <w:t>JavaScript</w:t>
      </w:r>
    </w:p>
    <w:p w14:paraId="0000000F" w14:textId="77777777" w:rsidR="0018198A" w:rsidRDefault="0018198A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444746"/>
          <w:shd w:val="clear" w:color="auto" w:fill="F0F4F9"/>
        </w:rPr>
      </w:pPr>
    </w:p>
    <w:p w14:paraId="00000010" w14:textId="77777777" w:rsidR="0018198A" w:rsidRDefault="0018198A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444746"/>
          <w:shd w:val="clear" w:color="auto" w:fill="F0F4F9"/>
        </w:rPr>
      </w:pPr>
    </w:p>
    <w:p w14:paraId="00000011" w14:textId="77777777" w:rsidR="0018198A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  <w:shd w:val="clear" w:color="auto" w:fill="F0F4F9"/>
        </w:rPr>
      </w:pPr>
      <w:r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// services/SalesService.js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const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Order = </w:t>
      </w:r>
      <w:r>
        <w:rPr>
          <w:rFonts w:ascii="Google Sans" w:eastAsia="Google Sans" w:hAnsi="Google Sans" w:cs="Google Sans"/>
          <w:color w:val="1967D2"/>
          <w:sz w:val="20"/>
          <w:szCs w:val="20"/>
          <w:shd w:val="clear" w:color="auto" w:fill="F0F4F9"/>
        </w:rPr>
        <w:t>require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(</w:t>
      </w:r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>'./models/Order'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);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const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broker = </w:t>
      </w:r>
      <w:r>
        <w:rPr>
          <w:rFonts w:ascii="Google Sans" w:eastAsia="Google Sans" w:hAnsi="Google Sans" w:cs="Google Sans"/>
          <w:color w:val="1967D2"/>
          <w:sz w:val="20"/>
          <w:szCs w:val="20"/>
          <w:shd w:val="clear" w:color="auto" w:fill="F0F4F9"/>
        </w:rPr>
        <w:t>require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(</w:t>
      </w:r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>'../libs/MessageBroker'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);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const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createSalesOrder = </w:t>
      </w:r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async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(orderData) =&gt; {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</w:t>
      </w:r>
      <w:r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// Mapping logic: Ensure Customer Product Name is linked to Master Article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</w:t>
      </w:r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const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newOrder = </w:t>
      </w:r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await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Order.create({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  ...orderData,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  </w:t>
      </w:r>
      <w:r>
        <w:rPr>
          <w:rFonts w:ascii="Google Sans" w:eastAsia="Google Sans" w:hAnsi="Google Sans" w:cs="Google Sans"/>
          <w:color w:val="B55908"/>
          <w:sz w:val="20"/>
          <w:szCs w:val="20"/>
          <w:shd w:val="clear" w:color="auto" w:fill="F0F4F9"/>
        </w:rPr>
        <w:t>status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: </w:t>
      </w:r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>'PENDING_RESERVATION'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,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  </w:t>
      </w:r>
      <w:r>
        <w:rPr>
          <w:rFonts w:ascii="Google Sans" w:eastAsia="Google Sans" w:hAnsi="Google Sans" w:cs="Google Sans"/>
          <w:color w:val="B55908"/>
          <w:sz w:val="20"/>
          <w:szCs w:val="20"/>
          <w:shd w:val="clear" w:color="auto" w:fill="F0F4F9"/>
        </w:rPr>
        <w:t>metadata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: orderData.dynamicAttributes </w:t>
      </w:r>
      <w:r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// e.g., Shade Preference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});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</w:t>
      </w:r>
      <w:r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// Emit event to trigger Stock Reservation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</w:t>
      </w:r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await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broker.publish(</w:t>
      </w:r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>'ORDER_PLACED'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, {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  </w:t>
      </w:r>
      <w:r>
        <w:rPr>
          <w:rFonts w:ascii="Google Sans" w:eastAsia="Google Sans" w:hAnsi="Google Sans" w:cs="Google Sans"/>
          <w:color w:val="B55908"/>
          <w:sz w:val="20"/>
          <w:szCs w:val="20"/>
          <w:shd w:val="clear" w:color="auto" w:fill="F0F4F9"/>
        </w:rPr>
        <w:t>orderId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: newOrder._id,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  </w:t>
      </w:r>
      <w:r>
        <w:rPr>
          <w:rFonts w:ascii="Google Sans" w:eastAsia="Google Sans" w:hAnsi="Google Sans" w:cs="Google Sans"/>
          <w:color w:val="B55908"/>
          <w:sz w:val="20"/>
          <w:szCs w:val="20"/>
          <w:shd w:val="clear" w:color="auto" w:fill="F0F4F9"/>
        </w:rPr>
        <w:t>articleId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: newOrder.articleId,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  </w:t>
      </w:r>
      <w:r>
        <w:rPr>
          <w:rFonts w:ascii="Google Sans" w:eastAsia="Google Sans" w:hAnsi="Google Sans" w:cs="Google Sans"/>
          <w:color w:val="B55908"/>
          <w:sz w:val="20"/>
          <w:szCs w:val="20"/>
          <w:shd w:val="clear" w:color="auto" w:fill="F0F4F9"/>
        </w:rPr>
        <w:t>quantity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: newOrder.quantity,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  </w:t>
      </w:r>
      <w:r>
        <w:rPr>
          <w:rFonts w:ascii="Google Sans" w:eastAsia="Google Sans" w:hAnsi="Google Sans" w:cs="Google Sans"/>
          <w:color w:val="B55908"/>
          <w:sz w:val="20"/>
          <w:szCs w:val="20"/>
          <w:shd w:val="clear" w:color="auto" w:fill="F0F4F9"/>
        </w:rPr>
        <w:t>tenantId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: newOrder.tenantId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});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</w:t>
      </w:r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return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newOrder;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>};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</w:p>
    <w:p w14:paraId="00000012" w14:textId="77777777" w:rsidR="0018198A" w:rsidRDefault="00000000">
      <w:pPr>
        <w:pStyle w:val="Heading4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B. Inventory &amp; QC Service</w:t>
      </w:r>
    </w:p>
    <w:p w14:paraId="00000013" w14:textId="3462218D" w:rsidR="0018198A" w:rsidRDefault="00000000">
      <w:pPr>
        <w:pBdr>
          <w:top w:val="nil"/>
          <w:left w:val="nil"/>
          <w:bottom w:val="nil"/>
          <w:right w:val="nil"/>
          <w:between w:val="nil"/>
        </w:pBdr>
        <w:spacing w:after="15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This service listens for orders and handles material inwarding and QC.</w:t>
      </w:r>
    </w:p>
    <w:p w14:paraId="00000014" w14:textId="77777777" w:rsidR="0018198A" w:rsidRDefault="0018198A">
      <w:pPr>
        <w:pBdr>
          <w:top w:val="nil"/>
          <w:left w:val="nil"/>
          <w:bottom w:val="nil"/>
          <w:right w:val="nil"/>
          <w:between w:val="nil"/>
        </w:pBdr>
        <w:rPr>
          <w:rFonts w:ascii="Google Sans" w:eastAsia="Google Sans" w:hAnsi="Google Sans" w:cs="Google Sans"/>
          <w:color w:val="1F1F1F"/>
        </w:rPr>
      </w:pPr>
    </w:p>
    <w:p w14:paraId="00000015" w14:textId="77777777" w:rsidR="0018198A" w:rsidRDefault="0018198A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left="240" w:right="120"/>
        <w:rPr>
          <w:rFonts w:ascii="Google Sans" w:eastAsia="Google Sans" w:hAnsi="Google Sans" w:cs="Google Sans"/>
          <w:color w:val="1F1F1F"/>
        </w:rPr>
      </w:pPr>
    </w:p>
    <w:p w14:paraId="00000016" w14:textId="77777777" w:rsidR="0018198A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Google Sans" w:eastAsia="Google Sans" w:hAnsi="Google Sans" w:cs="Google Sans"/>
          <w:color w:val="444746"/>
          <w:shd w:val="clear" w:color="auto" w:fill="F0F4F9"/>
        </w:rPr>
      </w:pPr>
      <w:r>
        <w:rPr>
          <w:rFonts w:ascii="Google Sans" w:eastAsia="Google Sans" w:hAnsi="Google Sans" w:cs="Google Sans"/>
          <w:color w:val="444746"/>
          <w:shd w:val="clear" w:color="auto" w:fill="F0F4F9"/>
        </w:rPr>
        <w:t>JavaScript</w:t>
      </w:r>
    </w:p>
    <w:p w14:paraId="00000017" w14:textId="77777777" w:rsidR="0018198A" w:rsidRDefault="0018198A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444746"/>
          <w:shd w:val="clear" w:color="auto" w:fill="F0F4F9"/>
        </w:rPr>
      </w:pPr>
    </w:p>
    <w:p w14:paraId="00000018" w14:textId="77777777" w:rsidR="0018198A" w:rsidRDefault="0018198A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444746"/>
          <w:shd w:val="clear" w:color="auto" w:fill="F0F4F9"/>
        </w:rPr>
      </w:pPr>
    </w:p>
    <w:p w14:paraId="00000019" w14:textId="77777777" w:rsidR="0018198A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  <w:shd w:val="clear" w:color="auto" w:fill="F0F4F9"/>
        </w:rPr>
      </w:pPr>
      <w:r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// services/InventoryService.js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const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broker = </w:t>
      </w:r>
      <w:r>
        <w:rPr>
          <w:rFonts w:ascii="Google Sans" w:eastAsia="Google Sans" w:hAnsi="Google Sans" w:cs="Google Sans"/>
          <w:color w:val="1967D2"/>
          <w:sz w:val="20"/>
          <w:szCs w:val="20"/>
          <w:shd w:val="clear" w:color="auto" w:fill="F0F4F9"/>
        </w:rPr>
        <w:t>require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(</w:t>
      </w:r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>'../libs/MessageBroker'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);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  <w:r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// Listen for Order Placed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>broker.subscribe(</w:t>
      </w:r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>'ORDER_PLACED'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, </w:t>
      </w:r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async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(data) =&gt; {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</w:t>
      </w:r>
      <w:r>
        <w:rPr>
          <w:rFonts w:ascii="Google Sans" w:eastAsia="Google Sans" w:hAnsi="Google Sans" w:cs="Google Sans"/>
          <w:color w:val="1967D2"/>
          <w:sz w:val="20"/>
          <w:szCs w:val="20"/>
          <w:shd w:val="clear" w:color="auto" w:fill="F0F4F9"/>
        </w:rPr>
        <w:t>console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.log(</w:t>
      </w:r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 xml:space="preserve">`[Inventory] Checking stock for Article: </w:t>
      </w:r>
      <w:r>
        <w:rPr>
          <w:rFonts w:ascii="Google Sans" w:eastAsia="Google Sans" w:hAnsi="Google Sans" w:cs="Google Sans"/>
          <w:color w:val="1F1F1F"/>
          <w:sz w:val="20"/>
          <w:szCs w:val="20"/>
          <w:shd w:val="clear" w:color="auto" w:fill="F0F4F9"/>
        </w:rPr>
        <w:t>${data.articleId}</w:t>
      </w:r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>`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);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</w:t>
      </w:r>
      <w:r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// Logic to move stock from 'Free' to 'Reserved'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</w:t>
      </w:r>
      <w:r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// Update state to 'RESERVED'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>});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  <w:r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// Logic for QC Approval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const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approveQC = </w:t>
      </w:r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async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(inwardId, qcResults) =&gt; {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</w:t>
      </w:r>
      <w:r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// Capture GSM/Width variance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</w:t>
      </w:r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const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rollData = { inwardId, </w:t>
      </w:r>
      <w:r>
        <w:rPr>
          <w:rFonts w:ascii="Google Sans" w:eastAsia="Google Sans" w:hAnsi="Google Sans" w:cs="Google Sans"/>
          <w:color w:val="B55908"/>
          <w:sz w:val="20"/>
          <w:szCs w:val="20"/>
          <w:shd w:val="clear" w:color="auto" w:fill="F0F4F9"/>
        </w:rPr>
        <w:t>status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: </w:t>
      </w:r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>'PASSED'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, ...qcResults };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</w:t>
      </w:r>
      <w:r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// Publish event to trigger Billing and Dispatch readiness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</w:t>
      </w:r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await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broker.publish(</w:t>
      </w:r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>'QC_PASSED'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, {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  </w:t>
      </w:r>
      <w:r>
        <w:rPr>
          <w:rFonts w:ascii="Google Sans" w:eastAsia="Google Sans" w:hAnsi="Google Sans" w:cs="Google Sans"/>
          <w:color w:val="B55908"/>
          <w:sz w:val="20"/>
          <w:szCs w:val="20"/>
          <w:shd w:val="clear" w:color="auto" w:fill="F0F4F9"/>
        </w:rPr>
        <w:t>rollId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: inwardId,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  </w:t>
      </w:r>
      <w:r>
        <w:rPr>
          <w:rFonts w:ascii="Google Sans" w:eastAsia="Google Sans" w:hAnsi="Google Sans" w:cs="Google Sans"/>
          <w:color w:val="B55908"/>
          <w:sz w:val="20"/>
          <w:szCs w:val="20"/>
          <w:shd w:val="clear" w:color="auto" w:fill="F0F4F9"/>
        </w:rPr>
        <w:t>qcStatus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: </w:t>
      </w:r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>'APPROVED'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,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  </w:t>
      </w:r>
      <w:r>
        <w:rPr>
          <w:rFonts w:ascii="Google Sans" w:eastAsia="Google Sans" w:hAnsi="Google Sans" w:cs="Google Sans"/>
          <w:color w:val="B55908"/>
          <w:sz w:val="20"/>
          <w:szCs w:val="20"/>
          <w:shd w:val="clear" w:color="auto" w:fill="F0F4F9"/>
        </w:rPr>
        <w:t>finalLength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: qcResults.actualLength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});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>};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</w:p>
    <w:p w14:paraId="0000001A" w14:textId="77777777" w:rsidR="0018198A" w:rsidRDefault="00000000">
      <w:pPr>
        <w:pStyle w:val="Heading4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C. Billing &amp; Profitability Service</w:t>
      </w:r>
    </w:p>
    <w:p w14:paraId="0000001B" w14:textId="77777777" w:rsidR="0018198A" w:rsidRDefault="00000000">
      <w:pPr>
        <w:pBdr>
          <w:top w:val="nil"/>
          <w:left w:val="nil"/>
          <w:bottom w:val="nil"/>
          <w:right w:val="nil"/>
          <w:between w:val="nil"/>
        </w:pBdr>
        <w:spacing w:after="15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This service calculates the final margins by comparing purchase costs, job work impacts, and conversion losses.</w:t>
      </w:r>
    </w:p>
    <w:p w14:paraId="0000001C" w14:textId="77777777" w:rsidR="0018198A" w:rsidRDefault="0018198A">
      <w:pPr>
        <w:pBdr>
          <w:top w:val="nil"/>
          <w:left w:val="nil"/>
          <w:bottom w:val="nil"/>
          <w:right w:val="nil"/>
          <w:between w:val="nil"/>
        </w:pBdr>
        <w:rPr>
          <w:rFonts w:ascii="Google Sans" w:eastAsia="Google Sans" w:hAnsi="Google Sans" w:cs="Google Sans"/>
          <w:color w:val="1F1F1F"/>
        </w:rPr>
      </w:pPr>
    </w:p>
    <w:p w14:paraId="0000001D" w14:textId="77777777" w:rsidR="0018198A" w:rsidRDefault="0018198A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left="240" w:right="120"/>
        <w:rPr>
          <w:rFonts w:ascii="Google Sans" w:eastAsia="Google Sans" w:hAnsi="Google Sans" w:cs="Google Sans"/>
          <w:color w:val="1F1F1F"/>
        </w:rPr>
      </w:pPr>
    </w:p>
    <w:p w14:paraId="0000001E" w14:textId="77777777" w:rsidR="0018198A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Google Sans" w:eastAsia="Google Sans" w:hAnsi="Google Sans" w:cs="Google Sans"/>
          <w:color w:val="444746"/>
          <w:shd w:val="clear" w:color="auto" w:fill="F0F4F9"/>
        </w:rPr>
      </w:pPr>
      <w:r>
        <w:rPr>
          <w:rFonts w:ascii="Google Sans" w:eastAsia="Google Sans" w:hAnsi="Google Sans" w:cs="Google Sans"/>
          <w:color w:val="444746"/>
          <w:shd w:val="clear" w:color="auto" w:fill="F0F4F9"/>
        </w:rPr>
        <w:t>JavaScript</w:t>
      </w:r>
    </w:p>
    <w:p w14:paraId="0000001F" w14:textId="77777777" w:rsidR="0018198A" w:rsidRDefault="0018198A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444746"/>
          <w:shd w:val="clear" w:color="auto" w:fill="F0F4F9"/>
        </w:rPr>
      </w:pPr>
    </w:p>
    <w:p w14:paraId="00000020" w14:textId="77777777" w:rsidR="0018198A" w:rsidRDefault="0018198A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444746"/>
          <w:shd w:val="clear" w:color="auto" w:fill="F0F4F9"/>
        </w:rPr>
      </w:pPr>
    </w:p>
    <w:p w14:paraId="00000021" w14:textId="77777777" w:rsidR="0018198A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  <w:shd w:val="clear" w:color="auto" w:fill="F0F4F9"/>
        </w:rPr>
      </w:pPr>
      <w:r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// services/BillingService.js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const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broker = </w:t>
      </w:r>
      <w:r>
        <w:rPr>
          <w:rFonts w:ascii="Google Sans" w:eastAsia="Google Sans" w:hAnsi="Google Sans" w:cs="Google Sans"/>
          <w:color w:val="1967D2"/>
          <w:sz w:val="20"/>
          <w:szCs w:val="20"/>
          <w:shd w:val="clear" w:color="auto" w:fill="F0F4F9"/>
        </w:rPr>
        <w:t>require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(</w:t>
      </w:r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>'../libs/MessageBroker'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);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>broker.subscribe(</w:t>
      </w:r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>'QC_PASSED'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, </w:t>
      </w:r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async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(data) =&gt; {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</w:t>
      </w:r>
      <w:r>
        <w:rPr>
          <w:rFonts w:ascii="Google Sans" w:eastAsia="Google Sans" w:hAnsi="Google Sans" w:cs="Google Sans"/>
          <w:color w:val="1967D2"/>
          <w:sz w:val="20"/>
          <w:szCs w:val="20"/>
          <w:shd w:val="clear" w:color="auto" w:fill="F0F4F9"/>
        </w:rPr>
        <w:t>console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.log(</w:t>
      </w:r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>`[Billing] Generating invoice for approved rolls...`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);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</w:t>
      </w:r>
      <w:r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// Logic to calculate Order-wise profitability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</w:t>
      </w:r>
      <w:r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// Considers: Purchase Cost + Job Work Cost + Margin Leakage[cite: 1]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>});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</w:p>
    <w:p w14:paraId="00000022" w14:textId="77777777" w:rsidR="0018198A" w:rsidRDefault="00000000">
      <w:pPr>
        <w:pStyle w:val="Heading3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pict w14:anchorId="2C18AC21">
          <v:rect id="_x0000_i1026" style="width:0;height:1.5pt" o:hralign="center" o:hrstd="t" o:hr="t" fillcolor="#a0a0a0" stroked="f"/>
        </w:pict>
      </w:r>
      <w:r>
        <w:rPr>
          <w:rFonts w:ascii="Google Sans" w:eastAsia="Google Sans" w:hAnsi="Google Sans" w:cs="Google Sans"/>
          <w:color w:val="1F1F1F"/>
        </w:rPr>
        <w:t>3. Sample Workflow Execution</w:t>
      </w:r>
    </w:p>
    <w:p w14:paraId="00000023" w14:textId="5C187142" w:rsidR="0018198A" w:rsidRDefault="00000000">
      <w:pPr>
        <w:pBdr>
          <w:top w:val="nil"/>
          <w:left w:val="nil"/>
          <w:bottom w:val="nil"/>
          <w:right w:val="nil"/>
          <w:between w:val="nil"/>
        </w:pBdr>
        <w:spacing w:after="15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This sequence demonstrates the "Invisible" cross-service coordination required for a textile dispatch</w:t>
      </w:r>
    </w:p>
    <w:p w14:paraId="00000024" w14:textId="727A5C7F" w:rsidR="0018198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Sales Initiation:</w:t>
      </w:r>
      <w:r>
        <w:rPr>
          <w:rFonts w:ascii="Google Sans" w:eastAsia="Google Sans" w:hAnsi="Google Sans" w:cs="Google Sans"/>
          <w:color w:val="1F1F1F"/>
        </w:rPr>
        <w:t xml:space="preserve"> The Sales team creates an order for "1000 Meters" of fabric</w:t>
      </w:r>
    </w:p>
    <w:p w14:paraId="00000025" w14:textId="77777777" w:rsidR="0018198A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i/>
          <w:iCs/>
          <w:color w:val="1F1F1F"/>
        </w:rPr>
        <w:t>Service:</w:t>
      </w:r>
      <w:r>
        <w:rPr>
          <w:rFonts w:ascii="Google Sans" w:eastAsia="Google Sans" w:hAnsi="Google Sans" w:cs="Google Sans"/>
          <w:color w:val="1F1F1F"/>
        </w:rPr>
        <w:t xml:space="preserve"> SalesService</w:t>
      </w:r>
    </w:p>
    <w:p w14:paraId="00000026" w14:textId="77777777" w:rsidR="0018198A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i/>
          <w:iCs/>
          <w:color w:val="1F1F1F"/>
        </w:rPr>
        <w:t>Event:</w:t>
      </w:r>
      <w:r>
        <w:rPr>
          <w:rFonts w:ascii="Google Sans" w:eastAsia="Google Sans" w:hAnsi="Google Sans" w:cs="Google Sans"/>
          <w:color w:val="1F1F1F"/>
        </w:rPr>
        <w:t xml:space="preserve"> ORDER_PLACED</w:t>
      </w:r>
    </w:p>
    <w:p w14:paraId="00000027" w14:textId="0E01B49B" w:rsidR="0018198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Inventory Locking:</w:t>
      </w:r>
      <w:r>
        <w:rPr>
          <w:rFonts w:ascii="Google Sans" w:eastAsia="Google Sans" w:hAnsi="Google Sans" w:cs="Google Sans"/>
          <w:color w:val="1F1F1F"/>
        </w:rPr>
        <w:t xml:space="preserve"> The Inventory service receives the event and marks 1000 Meters of the specific "Master Article" as </w:t>
      </w:r>
      <w:r>
        <w:rPr>
          <w:rFonts w:ascii="Google Sans" w:eastAsia="Google Sans" w:hAnsi="Google Sans" w:cs="Google Sans"/>
          <w:b/>
          <w:bCs/>
          <w:color w:val="1F1F1F"/>
        </w:rPr>
        <w:t>Reserved</w:t>
      </w:r>
      <w:r>
        <w:rPr>
          <w:rFonts w:ascii="Google Sans" w:eastAsia="Google Sans" w:hAnsi="Google Sans" w:cs="Google Sans"/>
          <w:color w:val="1F1F1F"/>
        </w:rPr>
        <w:t xml:space="preserve"> to prevent over-selling</w:t>
      </w:r>
    </w:p>
    <w:p w14:paraId="00000028" w14:textId="77777777" w:rsidR="0018198A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i/>
          <w:iCs/>
          <w:color w:val="1F1F1F"/>
        </w:rPr>
        <w:t>Service:</w:t>
      </w:r>
      <w:r>
        <w:rPr>
          <w:rFonts w:ascii="Google Sans" w:eastAsia="Google Sans" w:hAnsi="Google Sans" w:cs="Google Sans"/>
          <w:color w:val="1F1F1F"/>
        </w:rPr>
        <w:t xml:space="preserve"> InventorySvc</w:t>
      </w:r>
    </w:p>
    <w:p w14:paraId="00000029" w14:textId="00DBDEDF" w:rsidR="0018198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Inward &amp; QC:</w:t>
      </w:r>
      <w:r>
        <w:rPr>
          <w:rFonts w:ascii="Google Sans" w:eastAsia="Google Sans" w:hAnsi="Google Sans" w:cs="Google Sans"/>
          <w:color w:val="1F1F1F"/>
        </w:rPr>
        <w:t xml:space="preserve"> When the material arrives from the processor (Dyeing/Printing), the QC team performs shade and GSM tests</w:t>
      </w:r>
    </w:p>
    <w:p w14:paraId="0000002A" w14:textId="77777777" w:rsidR="0018198A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i/>
          <w:iCs/>
          <w:color w:val="1F1F1F"/>
        </w:rPr>
        <w:t>Action:</w:t>
      </w:r>
      <w:r>
        <w:rPr>
          <w:rFonts w:ascii="Google Sans" w:eastAsia="Google Sans" w:hAnsi="Google Sans" w:cs="Google Sans"/>
          <w:color w:val="1F1F1F"/>
        </w:rPr>
        <w:t xml:space="preserve"> approveQC()</w:t>
      </w:r>
    </w:p>
    <w:p w14:paraId="0000002B" w14:textId="77777777" w:rsidR="0018198A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i/>
          <w:iCs/>
          <w:color w:val="1F1F1F"/>
        </w:rPr>
        <w:t>Event:</w:t>
      </w:r>
      <w:r>
        <w:rPr>
          <w:rFonts w:ascii="Google Sans" w:eastAsia="Google Sans" w:hAnsi="Google Sans" w:cs="Google Sans"/>
          <w:color w:val="1F1F1F"/>
        </w:rPr>
        <w:t xml:space="preserve"> QC_PASSED</w:t>
      </w:r>
    </w:p>
    <w:p w14:paraId="0000002C" w14:textId="30BDEA8D" w:rsidR="0018198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Tagging &amp; Dispatch:</w:t>
      </w:r>
      <w:r>
        <w:rPr>
          <w:rFonts w:ascii="Google Sans" w:eastAsia="Google Sans" w:hAnsi="Google Sans" w:cs="Google Sans"/>
          <w:color w:val="1F1F1F"/>
        </w:rPr>
        <w:t xml:space="preserve"> Upon QC approval, the system generates unique </w:t>
      </w:r>
      <w:r>
        <w:rPr>
          <w:rFonts w:ascii="Google Sans" w:eastAsia="Google Sans" w:hAnsi="Google Sans" w:cs="Google Sans"/>
          <w:b/>
          <w:bCs/>
          <w:color w:val="1F1F1F"/>
        </w:rPr>
        <w:t>Roll-level Barcodes</w:t>
      </w:r>
      <w:r>
        <w:rPr>
          <w:rFonts w:ascii="Google Sans" w:eastAsia="Google Sans" w:hAnsi="Google Sans" w:cs="Google Sans"/>
          <w:color w:val="1F1F1F"/>
        </w:rPr>
        <w:t xml:space="preserve"> containing the Lot No and Master Article info</w:t>
      </w:r>
    </w:p>
    <w:p w14:paraId="0000002D" w14:textId="77777777" w:rsidR="0018198A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i/>
          <w:iCs/>
          <w:color w:val="1F1F1F"/>
        </w:rPr>
        <w:t>Service:</w:t>
      </w:r>
      <w:r>
        <w:rPr>
          <w:rFonts w:ascii="Google Sans" w:eastAsia="Google Sans" w:hAnsi="Google Sans" w:cs="Google Sans"/>
          <w:color w:val="1F1F1F"/>
        </w:rPr>
        <w:t xml:space="preserve"> DispatchSvc</w:t>
      </w:r>
    </w:p>
    <w:p w14:paraId="0000002E" w14:textId="117DB863" w:rsidR="0018198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Financial Closure:</w:t>
      </w:r>
      <w:r>
        <w:rPr>
          <w:rFonts w:ascii="Google Sans" w:eastAsia="Google Sans" w:hAnsi="Google Sans" w:cs="Google Sans"/>
          <w:color w:val="1F1F1F"/>
        </w:rPr>
        <w:t xml:space="preserve"> The Billing service calculates the </w:t>
      </w:r>
      <w:r>
        <w:rPr>
          <w:rFonts w:ascii="Google Sans" w:eastAsia="Google Sans" w:hAnsi="Google Sans" w:cs="Google Sans"/>
          <w:b/>
          <w:bCs/>
          <w:color w:val="1F1F1F"/>
        </w:rPr>
        <w:t>Margin Leakage</w:t>
      </w:r>
      <w:r>
        <w:rPr>
          <w:rFonts w:ascii="Google Sans" w:eastAsia="Google Sans" w:hAnsi="Google Sans" w:cs="Google Sans"/>
          <w:color w:val="1F1F1F"/>
        </w:rPr>
        <w:t xml:space="preserve"> (e.g., if only 980 Meters were usable after shrinkage) and generates the final GST-compliant invoice</w:t>
      </w:r>
    </w:p>
    <w:p w14:paraId="0000002F" w14:textId="77777777" w:rsidR="0018198A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i/>
          <w:iCs/>
          <w:color w:val="1F1F1F"/>
        </w:rPr>
        <w:t>Service:</w:t>
      </w:r>
      <w:r>
        <w:rPr>
          <w:rFonts w:ascii="Google Sans" w:eastAsia="Google Sans" w:hAnsi="Google Sans" w:cs="Google Sans"/>
          <w:color w:val="1F1F1F"/>
        </w:rPr>
        <w:t xml:space="preserve"> BillingSvc</w:t>
      </w:r>
    </w:p>
    <w:p w14:paraId="00000030" w14:textId="77777777" w:rsidR="0018198A" w:rsidRDefault="00000000">
      <w:pPr>
        <w:pStyle w:val="Heading3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pict w14:anchorId="74307C69">
          <v:rect id="_x0000_i1027" style="width:0;height:1.5pt" o:hralign="center" o:hrstd="t" o:hr="t" fillcolor="#a0a0a0" stroked="f"/>
        </w:pict>
      </w:r>
      <w:r>
        <w:rPr>
          <w:rFonts w:ascii="Google Sans" w:eastAsia="Google Sans" w:hAnsi="Google Sans" w:cs="Google Sans"/>
          <w:color w:val="1F1F1F"/>
        </w:rPr>
        <w:t>4. Handling Domain Shifts (Textile to Solar)</w:t>
      </w:r>
    </w:p>
    <w:p w14:paraId="00000031" w14:textId="77777777" w:rsidR="0018198A" w:rsidRDefault="00000000">
      <w:pPr>
        <w:pBdr>
          <w:top w:val="nil"/>
          <w:left w:val="nil"/>
          <w:bottom w:val="nil"/>
          <w:right w:val="nil"/>
          <w:between w:val="nil"/>
        </w:pBdr>
        <w:spacing w:after="15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Because we use a metadata or dynamicAttributes field in MongoDB, switching to a Solar domain requires zero database migrations:</w:t>
      </w:r>
    </w:p>
    <w:p w14:paraId="00000032" w14:textId="70ABF884" w:rsidR="0018198A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Textile:</w:t>
      </w:r>
      <w:r>
        <w:rPr>
          <w:rFonts w:ascii="Google Sans" w:eastAsia="Google Sans" w:hAnsi="Google Sans" w:cs="Google Sans"/>
          <w:color w:val="1F1F1F"/>
        </w:rPr>
        <w:t xml:space="preserve"> attributes: { "GSM": 180, "Composition": "Cotton" }</w:t>
      </w:r>
      <w:r>
        <w:rPr>
          <w:color w:val="000000"/>
        </w:rPr>
        <w:br/>
      </w:r>
    </w:p>
    <w:p w14:paraId="00000033" w14:textId="77777777" w:rsidR="0018198A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Solar:</w:t>
      </w:r>
      <w:r>
        <w:rPr>
          <w:rFonts w:ascii="Google Sans" w:eastAsia="Google Sans" w:hAnsi="Google Sans" w:cs="Google Sans"/>
          <w:color w:val="1F1F1F"/>
        </w:rPr>
        <w:t xml:space="preserve"> attributes: { "Wattage": "400W", "CellType": "Monocrystalline" }</w:t>
      </w:r>
    </w:p>
    <w:p w14:paraId="00000034" w14:textId="26829742" w:rsidR="0018198A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The code logic remains identical; only the UI/Frontend (React) needs to render different input labels based on the "Domain" flag in the Master Article.</w:t>
      </w:r>
      <w:r w:rsidR="009C1A32">
        <w:rPr>
          <w:rFonts w:ascii="Google Sans" w:eastAsia="Google Sans" w:hAnsi="Google Sans" w:cs="Google Sans"/>
          <w:color w:val="1F1F1F"/>
        </w:rPr>
        <w:t xml:space="preserve"> </w:t>
      </w:r>
    </w:p>
    <w:p w14:paraId="3DD41AF9" w14:textId="77777777" w:rsid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b/>
          <w:bCs/>
          <w:color w:val="1F1F1F"/>
        </w:rPr>
      </w:pPr>
    </w:p>
    <w:p w14:paraId="768D09AF" w14:textId="77777777" w:rsid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b/>
          <w:bCs/>
          <w:color w:val="1F1F1F"/>
        </w:rPr>
      </w:pPr>
    </w:p>
    <w:p w14:paraId="36164BE8" w14:textId="77777777" w:rsid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b/>
          <w:bCs/>
          <w:color w:val="1F1F1F"/>
        </w:rPr>
      </w:pPr>
    </w:p>
    <w:p w14:paraId="1F3E7E99" w14:textId="5BA4C7CA" w:rsid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b/>
          <w:bCs/>
          <w:color w:val="1F1F1F"/>
        </w:rPr>
      </w:pPr>
      <w:r w:rsidRPr="00143EB7">
        <w:rPr>
          <w:rFonts w:ascii="Google Sans" w:eastAsia="Google Sans" w:hAnsi="Google Sans" w:cs="Google Sans"/>
          <w:b/>
          <w:bCs/>
          <w:color w:val="1F1F1F"/>
        </w:rPr>
        <w:t xml:space="preserve">The </w:t>
      </w:r>
      <w:r>
        <w:rPr>
          <w:rFonts w:ascii="Google Sans" w:eastAsia="Google Sans" w:hAnsi="Google Sans" w:cs="Google Sans"/>
          <w:b/>
          <w:bCs/>
          <w:color w:val="1F1F1F"/>
        </w:rPr>
        <w:t xml:space="preserve">SAGA </w:t>
      </w:r>
      <w:r w:rsidRPr="00143EB7">
        <w:rPr>
          <w:rFonts w:ascii="Google Sans" w:eastAsia="Google Sans" w:hAnsi="Google Sans" w:cs="Google Sans"/>
          <w:b/>
          <w:bCs/>
          <w:color w:val="1F1F1F"/>
        </w:rPr>
        <w:t xml:space="preserve">Strategy: Choreography </w:t>
      </w:r>
    </w:p>
    <w:p w14:paraId="5C1146A1" w14:textId="25126CB8" w:rsidR="00143EB7" w:rsidRP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b/>
          <w:bCs/>
          <w:color w:val="1F1F1F"/>
        </w:rPr>
      </w:pPr>
      <w:r w:rsidRPr="00143EB7">
        <w:rPr>
          <w:rFonts w:ascii="Google Sans" w:eastAsia="Google Sans" w:hAnsi="Google Sans" w:cs="Google Sans"/>
          <w:color w:val="1F1F1F"/>
        </w:rPr>
        <w:lastRenderedPageBreak/>
        <w:t>In this model, each service not only listens for success events but also listens for Compensating Events (the "undo" commands) to ensure data consistency across your MongoDB instances.</w:t>
      </w:r>
    </w:p>
    <w:p w14:paraId="3B8B8960" w14:textId="3BE7CAE6" w:rsidR="00143EB7" w:rsidRP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1F1F1F"/>
        </w:rPr>
      </w:pPr>
      <w:r w:rsidRPr="00143EB7">
        <w:rPr>
          <w:rFonts w:ascii="Google Sans" w:eastAsia="Google Sans" w:hAnsi="Google Sans" w:cs="Google Sans"/>
          <w:color w:val="1F1F1F"/>
        </w:rPr>
        <w:t xml:space="preserve">Since </w:t>
      </w:r>
      <w:r>
        <w:rPr>
          <w:rFonts w:ascii="Google Sans" w:eastAsia="Google Sans" w:hAnsi="Google Sans" w:cs="Google Sans"/>
          <w:color w:val="1F1F1F"/>
        </w:rPr>
        <w:t>we</w:t>
      </w:r>
      <w:r w:rsidRPr="00143EB7">
        <w:rPr>
          <w:rFonts w:ascii="Google Sans" w:eastAsia="Google Sans" w:hAnsi="Google Sans" w:cs="Google Sans"/>
          <w:color w:val="1F1F1F"/>
        </w:rPr>
        <w:t xml:space="preserve"> are already using a Redis-based Pub/Sub mechanism, </w:t>
      </w:r>
      <w:r w:rsidRPr="00143EB7">
        <w:rPr>
          <w:rFonts w:ascii="Google Sans" w:eastAsia="Google Sans" w:hAnsi="Google Sans" w:cs="Google Sans"/>
          <w:b/>
          <w:bCs/>
          <w:color w:val="1F1F1F"/>
        </w:rPr>
        <w:t>Choreography</w:t>
      </w:r>
      <w:r w:rsidRPr="00143EB7">
        <w:rPr>
          <w:rFonts w:ascii="Google Sans" w:eastAsia="Google Sans" w:hAnsi="Google Sans" w:cs="Google Sans"/>
          <w:color w:val="1F1F1F"/>
        </w:rPr>
        <w:t xml:space="preserve"> is the most natural fit. Instead of a central manager, each service knows how to "undo" its local transaction if a downstream service fails.</w:t>
      </w:r>
    </w:p>
    <w:p w14:paraId="732200E3" w14:textId="77777777" w:rsidR="00143EB7" w:rsidRP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b/>
          <w:bCs/>
          <w:color w:val="1F1F1F"/>
        </w:rPr>
      </w:pPr>
      <w:r w:rsidRPr="00143EB7">
        <w:rPr>
          <w:rFonts w:ascii="Google Sans" w:eastAsia="Google Sans" w:hAnsi="Google Sans" w:cs="Google Sans"/>
          <w:b/>
          <w:bCs/>
          <w:color w:val="1F1F1F"/>
        </w:rPr>
        <w:t>The "Undo" (Compensating) Logic:</w:t>
      </w:r>
    </w:p>
    <w:p w14:paraId="7A88FC92" w14:textId="77777777" w:rsidR="00143EB7" w:rsidRPr="00143EB7" w:rsidRDefault="00143EB7" w:rsidP="00143EB7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1F1F1F"/>
        </w:rPr>
      </w:pPr>
      <w:r w:rsidRPr="00143EB7">
        <w:rPr>
          <w:rFonts w:ascii="Google Sans" w:eastAsia="Google Sans" w:hAnsi="Google Sans" w:cs="Google Sans"/>
          <w:b/>
          <w:bCs/>
          <w:color w:val="1F1F1F"/>
        </w:rPr>
        <w:t>Sales Service:</w:t>
      </w:r>
      <w:r w:rsidRPr="00143EB7">
        <w:rPr>
          <w:rFonts w:ascii="Google Sans" w:eastAsia="Google Sans" w:hAnsi="Google Sans" w:cs="Google Sans"/>
          <w:color w:val="1F1F1F"/>
        </w:rPr>
        <w:t xml:space="preserve"> If inventory fails, mark the Order as REJECTED.</w:t>
      </w:r>
    </w:p>
    <w:p w14:paraId="744E73D5" w14:textId="77777777" w:rsidR="00143EB7" w:rsidRPr="00143EB7" w:rsidRDefault="00143EB7" w:rsidP="00143EB7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1F1F1F"/>
        </w:rPr>
      </w:pPr>
      <w:r w:rsidRPr="00143EB7">
        <w:rPr>
          <w:rFonts w:ascii="Google Sans" w:eastAsia="Google Sans" w:hAnsi="Google Sans" w:cs="Google Sans"/>
          <w:b/>
          <w:bCs/>
          <w:color w:val="1F1F1F"/>
        </w:rPr>
        <w:t>Inventory Service:</w:t>
      </w:r>
      <w:r w:rsidRPr="00143EB7">
        <w:rPr>
          <w:rFonts w:ascii="Google Sans" w:eastAsia="Google Sans" w:hAnsi="Google Sans" w:cs="Google Sans"/>
          <w:color w:val="1F1F1F"/>
        </w:rPr>
        <w:t xml:space="preserve"> If QC or Billing fails, release the "Reserved" stock back to "Free".</w:t>
      </w:r>
    </w:p>
    <w:p w14:paraId="00BEA9E5" w14:textId="77777777" w:rsidR="00143EB7" w:rsidRPr="00143EB7" w:rsidRDefault="00000000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pict w14:anchorId="40970EA0">
          <v:rect id="_x0000_i1028" style="width:468pt;height:1pt" o:hralign="center" o:hrstd="t" o:hr="t" fillcolor="#a0a0a0" stroked="f"/>
        </w:pict>
      </w:r>
    </w:p>
    <w:p w14:paraId="63ACA96A" w14:textId="77777777" w:rsidR="00143EB7" w:rsidRP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b/>
          <w:bCs/>
          <w:color w:val="1F1F1F"/>
        </w:rPr>
      </w:pPr>
      <w:r w:rsidRPr="00143EB7">
        <w:rPr>
          <w:rFonts w:ascii="Google Sans" w:eastAsia="Google Sans" w:hAnsi="Google Sans" w:cs="Google Sans"/>
          <w:b/>
          <w:bCs/>
          <w:color w:val="1F1F1F"/>
        </w:rPr>
        <w:t>A. Sales Service (With Compensation)</w:t>
      </w:r>
    </w:p>
    <w:p w14:paraId="71EC3E61" w14:textId="77777777" w:rsidR="00143EB7" w:rsidRP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1F1F1F"/>
        </w:rPr>
      </w:pPr>
      <w:r w:rsidRPr="00143EB7">
        <w:rPr>
          <w:rFonts w:ascii="Google Sans" w:eastAsia="Google Sans" w:hAnsi="Google Sans" w:cs="Google Sans"/>
          <w:color w:val="1F1F1F"/>
        </w:rPr>
        <w:t>We add a listener for ORDER_COMPENSATION_REQUIRED. If the inventory cannot be locked, we roll back the order status.</w:t>
      </w:r>
    </w:p>
    <w:p w14:paraId="26D72952" w14:textId="77777777" w:rsidR="00143EB7" w:rsidRP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1F1F1F"/>
        </w:rPr>
      </w:pPr>
      <w:r w:rsidRPr="00143EB7">
        <w:rPr>
          <w:rFonts w:ascii="Google Sans" w:eastAsia="Google Sans" w:hAnsi="Google Sans" w:cs="Google Sans"/>
          <w:color w:val="1F1F1F"/>
        </w:rPr>
        <w:t>JavaScript</w:t>
      </w:r>
    </w:p>
    <w:p w14:paraId="1B0CE255" w14:textId="77777777" w:rsidR="00143EB7" w:rsidRP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</w:pP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// services/SalesService.js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>const Order = require('./models/Order');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>const broker = require('../libs/MessageBroker');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>// ... (existing createSalesOrder logic)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>// NEW: Listen for failures in downstream services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>broker.subscribe('ORDER_COMPENSATION_REQUIRED', async (data) =&gt; {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console.log(`[Sales] Rolling back Order: ${data.orderId}. Reason: ${data.reason}`);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await Order.findByIdAndUpdate(data.orderId, { 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    status: 'CANCELLED_SYSTEM',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    reason: data.reason 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});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>});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</w:r>
    </w:p>
    <w:p w14:paraId="5853973E" w14:textId="77777777" w:rsidR="00143EB7" w:rsidRP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b/>
          <w:bCs/>
          <w:color w:val="1F1F1F"/>
        </w:rPr>
      </w:pPr>
      <w:r w:rsidRPr="00143EB7">
        <w:rPr>
          <w:rFonts w:ascii="Google Sans" w:eastAsia="Google Sans" w:hAnsi="Google Sans" w:cs="Google Sans"/>
          <w:b/>
          <w:bCs/>
          <w:color w:val="1F1F1F"/>
        </w:rPr>
        <w:t>B. Inventory Service (With Validation &amp; Compensation)</w:t>
      </w:r>
    </w:p>
    <w:p w14:paraId="19DE007D" w14:textId="77777777" w:rsidR="00143EB7" w:rsidRP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1F1F1F"/>
        </w:rPr>
      </w:pPr>
      <w:r w:rsidRPr="00143EB7">
        <w:rPr>
          <w:rFonts w:ascii="Google Sans" w:eastAsia="Google Sans" w:hAnsi="Google Sans" w:cs="Google Sans"/>
          <w:color w:val="1F1F1F"/>
        </w:rPr>
        <w:t>This service now checks if stock is available. If it isn't, it triggers the Saga's rollback. It also listens for QC_FAILED to release fabric rolls.</w:t>
      </w:r>
    </w:p>
    <w:p w14:paraId="74C58284" w14:textId="77777777" w:rsidR="00143EB7" w:rsidRP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1F1F1F"/>
        </w:rPr>
      </w:pPr>
    </w:p>
    <w:p w14:paraId="582CEA41" w14:textId="77777777" w:rsidR="00143EB7" w:rsidRP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</w:pP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lastRenderedPageBreak/>
        <w:t>JavaScript</w:t>
      </w:r>
    </w:p>
    <w:p w14:paraId="439D95B3" w14:textId="77777777" w:rsidR="00143EB7" w:rsidRP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</w:pP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// services/InventoryService.js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>const broker = require('../libs/MessageBroker');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>broker.subscribe('ORDER_PLACED', async (data) =&gt; {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// Logic to check stock availability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const isStockAvailable = await checkStock(data.articleId, data.quantity); 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if (isStockAvailable) {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    console.log(`[Inventory] Stock Reserved for: ${data.orderId}`);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    await broker.publish('STOCK_RESERVED', { orderId: data.orderId });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} else {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    // Trigger Compensation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    await broker.publish('ORDER_COMPENSATION_REQUIRED', { 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        orderId: data.orderId, 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        reason: 'INSUFFICIENT_STOCK' 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    });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}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>});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>// NEW: Listen for QC failures to release reserved stock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>broker.subscribe('QC_FAILED', async (data) =&gt; {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console.log(`[Inventory] Releasing stock for Order: ${data.orderId}`);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// Logic to move stock from 'Reserved' back to 'Free'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>});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</w:r>
    </w:p>
    <w:p w14:paraId="0F84CAA6" w14:textId="77777777" w:rsidR="00143EB7" w:rsidRP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b/>
          <w:bCs/>
          <w:color w:val="1F1F1F"/>
        </w:rPr>
      </w:pPr>
      <w:r w:rsidRPr="00143EB7">
        <w:rPr>
          <w:rFonts w:ascii="Google Sans" w:eastAsia="Google Sans" w:hAnsi="Google Sans" w:cs="Google Sans"/>
          <w:b/>
          <w:bCs/>
          <w:color w:val="1F1F1F"/>
        </w:rPr>
        <w:t>C. Billing &amp; QC Service (The "Kill" Switch)</w:t>
      </w:r>
    </w:p>
    <w:p w14:paraId="79E54CE0" w14:textId="7A918099" w:rsidR="00143EB7" w:rsidRP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1F1F1F"/>
        </w:rPr>
      </w:pPr>
      <w:r w:rsidRPr="00143EB7">
        <w:rPr>
          <w:rFonts w:ascii="Google Sans" w:eastAsia="Google Sans" w:hAnsi="Google Sans" w:cs="Google Sans"/>
          <w:color w:val="1F1F1F"/>
        </w:rPr>
        <w:t>"Failed QC"</w:t>
      </w:r>
      <w:r>
        <w:rPr>
          <w:rFonts w:ascii="Google Sans" w:eastAsia="Google Sans" w:hAnsi="Google Sans" w:cs="Google Sans"/>
          <w:color w:val="1F1F1F"/>
        </w:rPr>
        <w:t xml:space="preserve"> </w:t>
      </w:r>
      <w:r w:rsidRPr="00143EB7">
        <w:rPr>
          <w:rFonts w:ascii="Google Sans" w:eastAsia="Google Sans" w:hAnsi="Google Sans" w:cs="Google Sans"/>
          <w:color w:val="1F1F1F"/>
        </w:rPr>
        <w:t>. The Saga must handle this by notifying Inventory to unlock the material.</w:t>
      </w:r>
    </w:p>
    <w:p w14:paraId="6CC3385D" w14:textId="77777777" w:rsidR="00143EB7" w:rsidRP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</w:pP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JavaScript</w:t>
      </w:r>
    </w:p>
    <w:p w14:paraId="3BCB2673" w14:textId="77777777" w:rsidR="00143EB7" w:rsidRP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</w:pP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// services/InventoryService.js (Extended)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>const failQC = async (orderId, reason) =&gt; {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console.log(`[QC] Failed for Order: ${orderId}`);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// Publish failure to trigger Inventory release and Sales cancellation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await broker.publish('QC_FAILED', { orderId, reason });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await broker.publish('ORDER_COMPENSATION_REQUIRED', { orderId, reason });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>};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</w:r>
    </w:p>
    <w:p w14:paraId="7B8EEFC0" w14:textId="77777777" w:rsidR="00143EB7" w:rsidRPr="00143EB7" w:rsidRDefault="00000000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pict w14:anchorId="7E18FA12">
          <v:rect id="_x0000_i1029" style="width:468pt;height:1pt" o:hralign="center" o:hrstd="t" o:hr="t" fillcolor="#a0a0a0" stroked="f"/>
        </w:pict>
      </w:r>
    </w:p>
    <w:p w14:paraId="3590A11F" w14:textId="77777777" w:rsidR="00143EB7" w:rsidRP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b/>
          <w:bCs/>
          <w:color w:val="1F1F1F"/>
        </w:rPr>
      </w:pPr>
      <w:r w:rsidRPr="00143EB7">
        <w:rPr>
          <w:rFonts w:ascii="Google Sans" w:eastAsia="Google Sans" w:hAnsi="Google Sans" w:cs="Google Sans"/>
          <w:b/>
          <w:bCs/>
          <w:color w:val="1F1F1F"/>
        </w:rPr>
        <w:lastRenderedPageBreak/>
        <w:t>3. The New Failure Workflow</w:t>
      </w:r>
    </w:p>
    <w:p w14:paraId="0881EC38" w14:textId="12F3F4F4" w:rsidR="00143EB7" w:rsidRP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1F1F1F"/>
        </w:rPr>
      </w:pPr>
      <w:r w:rsidRPr="00143EB7">
        <w:rPr>
          <w:rFonts w:ascii="Google Sans" w:eastAsia="Google Sans" w:hAnsi="Google Sans" w:cs="Google Sans"/>
          <w:color w:val="1F1F1F"/>
        </w:rPr>
        <w:t>If we apply this to "Textile to Solar" shift, the logic remains resilient:</w:t>
      </w:r>
    </w:p>
    <w:p w14:paraId="7B4FDE88" w14:textId="77777777" w:rsidR="00143EB7" w:rsidRPr="00143EB7" w:rsidRDefault="00143EB7" w:rsidP="00143EB7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1F1F1F"/>
        </w:rPr>
      </w:pPr>
      <w:r w:rsidRPr="00143EB7">
        <w:rPr>
          <w:rFonts w:ascii="Google Sans" w:eastAsia="Google Sans" w:hAnsi="Google Sans" w:cs="Google Sans"/>
          <w:b/>
          <w:bCs/>
          <w:color w:val="1F1F1F"/>
        </w:rPr>
        <w:t>Sales Initiates:</w:t>
      </w:r>
      <w:r w:rsidRPr="00143EB7">
        <w:rPr>
          <w:rFonts w:ascii="Google Sans" w:eastAsia="Google Sans" w:hAnsi="Google Sans" w:cs="Google Sans"/>
          <w:color w:val="1F1F1F"/>
        </w:rPr>
        <w:t xml:space="preserve"> Order for "400W Solar Panels" is created (ORDER_PLACED).</w:t>
      </w:r>
    </w:p>
    <w:p w14:paraId="4218FE78" w14:textId="77777777" w:rsidR="00143EB7" w:rsidRPr="00143EB7" w:rsidRDefault="00143EB7" w:rsidP="00143EB7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1F1F1F"/>
        </w:rPr>
      </w:pPr>
      <w:r w:rsidRPr="00143EB7">
        <w:rPr>
          <w:rFonts w:ascii="Google Sans" w:eastAsia="Google Sans" w:hAnsi="Google Sans" w:cs="Google Sans"/>
          <w:b/>
          <w:bCs/>
          <w:color w:val="1F1F1F"/>
        </w:rPr>
        <w:t>Inventory Check:</w:t>
      </w:r>
      <w:r w:rsidRPr="00143EB7">
        <w:rPr>
          <w:rFonts w:ascii="Google Sans" w:eastAsia="Google Sans" w:hAnsi="Google Sans" w:cs="Google Sans"/>
          <w:color w:val="1F1F1F"/>
        </w:rPr>
        <w:t xml:space="preserve"> System finds 0 panels in stock.</w:t>
      </w:r>
    </w:p>
    <w:p w14:paraId="53E70D32" w14:textId="77777777" w:rsidR="00143EB7" w:rsidRPr="00143EB7" w:rsidRDefault="00143EB7" w:rsidP="00143EB7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1F1F1F"/>
        </w:rPr>
      </w:pPr>
      <w:r w:rsidRPr="00143EB7">
        <w:rPr>
          <w:rFonts w:ascii="Google Sans" w:eastAsia="Google Sans" w:hAnsi="Google Sans" w:cs="Google Sans"/>
          <w:b/>
          <w:bCs/>
          <w:color w:val="1F1F1F"/>
        </w:rPr>
        <w:t>Trigger Compensation:</w:t>
      </w:r>
      <w:r w:rsidRPr="00143EB7">
        <w:rPr>
          <w:rFonts w:ascii="Google Sans" w:eastAsia="Google Sans" w:hAnsi="Google Sans" w:cs="Google Sans"/>
          <w:color w:val="1F1F1F"/>
        </w:rPr>
        <w:t xml:space="preserve"> Inventory publishes ORDER_COMPENSATION_REQUIRED.</w:t>
      </w:r>
    </w:p>
    <w:p w14:paraId="61F21B91" w14:textId="77777777" w:rsidR="00143EB7" w:rsidRPr="00143EB7" w:rsidRDefault="00143EB7" w:rsidP="00143EB7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1F1F1F"/>
        </w:rPr>
      </w:pPr>
      <w:r w:rsidRPr="00143EB7">
        <w:rPr>
          <w:rFonts w:ascii="Google Sans" w:eastAsia="Google Sans" w:hAnsi="Google Sans" w:cs="Google Sans"/>
          <w:b/>
          <w:bCs/>
          <w:color w:val="1F1F1F"/>
        </w:rPr>
        <w:t>Sales Rollback:</w:t>
      </w:r>
      <w:r w:rsidRPr="00143EB7">
        <w:rPr>
          <w:rFonts w:ascii="Google Sans" w:eastAsia="Google Sans" w:hAnsi="Google Sans" w:cs="Google Sans"/>
          <w:color w:val="1F1F1F"/>
        </w:rPr>
        <w:t xml:space="preserve"> Sales service automatically moves the order to CANCELLED_SYSTEM.</w:t>
      </w:r>
    </w:p>
    <w:p w14:paraId="201872CD" w14:textId="77777777" w:rsidR="00143EB7" w:rsidRPr="00143EB7" w:rsidRDefault="00143EB7" w:rsidP="00143EB7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1F1F1F"/>
        </w:rPr>
      </w:pPr>
      <w:r w:rsidRPr="00143EB7">
        <w:rPr>
          <w:rFonts w:ascii="Google Sans" w:eastAsia="Google Sans" w:hAnsi="Google Sans" w:cs="Google Sans"/>
          <w:b/>
          <w:bCs/>
          <w:color w:val="1F1F1F"/>
        </w:rPr>
        <w:t>Data Integrity:</w:t>
      </w:r>
      <w:r w:rsidRPr="00143EB7">
        <w:rPr>
          <w:rFonts w:ascii="Google Sans" w:eastAsia="Google Sans" w:hAnsi="Google Sans" w:cs="Google Sans"/>
          <w:color w:val="1F1F1F"/>
        </w:rPr>
        <w:t xml:space="preserve"> The customer isn't billed for a product that doesn't exist, and your "Reserved" stock counts stay accurate.</w:t>
      </w:r>
    </w:p>
    <w:p w14:paraId="64F8F63E" w14:textId="3AFF76A0" w:rsidR="00143EB7" w:rsidRP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b/>
          <w:bCs/>
          <w:color w:val="1F1F1F"/>
        </w:rPr>
      </w:pPr>
      <w:r w:rsidRPr="00143EB7">
        <w:rPr>
          <w:rFonts w:ascii="Google Sans" w:eastAsia="Google Sans" w:hAnsi="Google Sans" w:cs="Google Sans"/>
          <w:b/>
          <w:bCs/>
          <w:color w:val="1F1F1F"/>
        </w:rPr>
        <w:t>Key Benefits for Architecture</w:t>
      </w:r>
    </w:p>
    <w:p w14:paraId="3E0B8536" w14:textId="77777777" w:rsidR="00143EB7" w:rsidRPr="00143EB7" w:rsidRDefault="00143EB7" w:rsidP="00143EB7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1F1F1F"/>
        </w:rPr>
      </w:pPr>
      <w:r w:rsidRPr="00143EB7">
        <w:rPr>
          <w:rFonts w:ascii="Google Sans" w:eastAsia="Google Sans" w:hAnsi="Google Sans" w:cs="Google Sans"/>
          <w:b/>
          <w:bCs/>
          <w:color w:val="1F1F1F"/>
        </w:rPr>
        <w:t>Decoupling:</w:t>
      </w:r>
      <w:r w:rsidRPr="00143EB7">
        <w:rPr>
          <w:rFonts w:ascii="Google Sans" w:eastAsia="Google Sans" w:hAnsi="Google Sans" w:cs="Google Sans"/>
          <w:color w:val="1F1F1F"/>
        </w:rPr>
        <w:t xml:space="preserve"> The Sales service doesn't need to know </w:t>
      </w:r>
      <w:r w:rsidRPr="00143EB7">
        <w:rPr>
          <w:rFonts w:ascii="Google Sans" w:eastAsia="Google Sans" w:hAnsi="Google Sans" w:cs="Google Sans"/>
          <w:i/>
          <w:iCs/>
          <w:color w:val="1F1F1F"/>
        </w:rPr>
        <w:t>why</w:t>
      </w:r>
      <w:r w:rsidRPr="00143EB7">
        <w:rPr>
          <w:rFonts w:ascii="Google Sans" w:eastAsia="Google Sans" w:hAnsi="Google Sans" w:cs="Google Sans"/>
          <w:color w:val="1F1F1F"/>
        </w:rPr>
        <w:t xml:space="preserve"> the inventory failed (GSM variance in textiles or CellType mismatch in solar); it only needs to know it must roll back.</w:t>
      </w:r>
    </w:p>
    <w:p w14:paraId="65B13168" w14:textId="72EA66A2" w:rsidR="00143EB7" w:rsidRPr="00143EB7" w:rsidRDefault="00143EB7" w:rsidP="00143EB7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1F1F1F"/>
        </w:rPr>
      </w:pPr>
      <w:r w:rsidRPr="00143EB7">
        <w:rPr>
          <w:rFonts w:ascii="Google Sans" w:eastAsia="Google Sans" w:hAnsi="Google Sans" w:cs="Google Sans"/>
          <w:b/>
          <w:bCs/>
          <w:color w:val="1F1F1F"/>
        </w:rPr>
        <w:t>Audit Trail:</w:t>
      </w:r>
      <w:r w:rsidRPr="00143EB7">
        <w:rPr>
          <w:rFonts w:ascii="Google Sans" w:eastAsia="Google Sans" w:hAnsi="Google Sans" w:cs="Google Sans"/>
          <w:color w:val="1F1F1F"/>
        </w:rPr>
        <w:t xml:space="preserve"> By logging these "Compensation" events, you get a perfect record of why orders were rejected—essential for the </w:t>
      </w:r>
      <w:r w:rsidRPr="00143EB7">
        <w:rPr>
          <w:rFonts w:ascii="Google Sans" w:eastAsia="Google Sans" w:hAnsi="Google Sans" w:cs="Google Sans"/>
          <w:b/>
          <w:bCs/>
          <w:color w:val="1F1F1F"/>
        </w:rPr>
        <w:t>Reporting Modules</w:t>
      </w:r>
      <w:r w:rsidRPr="00143EB7">
        <w:rPr>
          <w:rFonts w:ascii="Google Sans" w:eastAsia="Google Sans" w:hAnsi="Google Sans" w:cs="Google Sans"/>
          <w:color w:val="1F1F1F"/>
        </w:rPr>
        <w:t xml:space="preserve"> </w:t>
      </w:r>
    </w:p>
    <w:p w14:paraId="12C31AD9" w14:textId="77777777" w:rsidR="00FB4402" w:rsidRDefault="00FB4402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1F1F1F"/>
        </w:rPr>
      </w:pPr>
    </w:p>
    <w:sectPr w:rsidR="00FB4402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A900DD44-66FE-4E4D-8825-840F3525F957}"/>
  </w:font>
  <w:font w:name="Google Sans">
    <w:altName w:val="Calibri"/>
    <w:charset w:val="00"/>
    <w:family w:val="auto"/>
    <w:pitch w:val="default"/>
    <w:embedRegular r:id="rId2" w:fontKey="{1403EA93-47DB-435A-ABE6-D69DF7053170}"/>
    <w:embedBold r:id="rId3" w:fontKey="{C53DD83A-0B96-4F4B-B4A0-F4D691BDF4BD}"/>
    <w:embedItalic r:id="rId4" w:fontKey="{33ACF28D-989E-47C0-8EE1-26581DC5BFF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B002EDA9-0801-4523-AF8A-D1AF8D800F4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20DF5B7B-EDAC-4173-B8FC-2CBAE129A00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822FC"/>
    <w:multiLevelType w:val="multilevel"/>
    <w:tmpl w:val="C61472B2"/>
    <w:lvl w:ilvl="0">
      <w:start w:val="1"/>
      <w:numFmt w:val="decimal"/>
      <w:lvlText w:val="%1."/>
      <w:lvlJc w:val="left"/>
      <w:pPr>
        <w:ind w:left="5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97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08C4745C"/>
    <w:multiLevelType w:val="multilevel"/>
    <w:tmpl w:val="7758E00C"/>
    <w:lvl w:ilvl="0">
      <w:start w:val="1"/>
      <w:numFmt w:val="decimal"/>
      <w:lvlText w:val="%1."/>
      <w:lvlJc w:val="left"/>
      <w:pPr>
        <w:ind w:left="5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97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23EA7D81"/>
    <w:multiLevelType w:val="multilevel"/>
    <w:tmpl w:val="FD148982"/>
    <w:lvl w:ilvl="0">
      <w:start w:val="1"/>
      <w:numFmt w:val="decimal"/>
      <w:lvlText w:val="%1."/>
      <w:lvlJc w:val="left"/>
      <w:pPr>
        <w:ind w:left="5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3" w15:restartNumberingAfterBreak="0">
    <w:nsid w:val="339E7523"/>
    <w:multiLevelType w:val="multilevel"/>
    <w:tmpl w:val="F59CEF24"/>
    <w:lvl w:ilvl="0">
      <w:start w:val="1"/>
      <w:numFmt w:val="decimal"/>
      <w:lvlText w:val="%1."/>
      <w:lvlJc w:val="left"/>
      <w:pPr>
        <w:ind w:left="5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97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401A62AF"/>
    <w:multiLevelType w:val="multilevel"/>
    <w:tmpl w:val="41361712"/>
    <w:lvl w:ilvl="0">
      <w:start w:val="1"/>
      <w:numFmt w:val="decimal"/>
      <w:lvlText w:val="%1."/>
      <w:lvlJc w:val="left"/>
      <w:pPr>
        <w:ind w:left="5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97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41B90DAD"/>
    <w:multiLevelType w:val="multilevel"/>
    <w:tmpl w:val="CC9E5AB2"/>
    <w:lvl w:ilvl="0">
      <w:start w:val="1"/>
      <w:numFmt w:val="bullet"/>
      <w:lvlText w:val="●"/>
      <w:lvlJc w:val="left"/>
      <w:pPr>
        <w:ind w:left="5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6" w15:restartNumberingAfterBreak="0">
    <w:nsid w:val="529B5547"/>
    <w:multiLevelType w:val="multilevel"/>
    <w:tmpl w:val="8DFEAA90"/>
    <w:lvl w:ilvl="0">
      <w:start w:val="1"/>
      <w:numFmt w:val="bullet"/>
      <w:lvlText w:val="●"/>
      <w:lvlJc w:val="left"/>
      <w:pPr>
        <w:ind w:left="5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52ED1610"/>
    <w:multiLevelType w:val="multilevel"/>
    <w:tmpl w:val="1CFA1F2C"/>
    <w:lvl w:ilvl="0">
      <w:start w:val="1"/>
      <w:numFmt w:val="decimal"/>
      <w:lvlText w:val="%1."/>
      <w:lvlJc w:val="left"/>
      <w:pPr>
        <w:ind w:left="5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97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576177BC"/>
    <w:multiLevelType w:val="multilevel"/>
    <w:tmpl w:val="7F80B516"/>
    <w:lvl w:ilvl="0">
      <w:start w:val="1"/>
      <w:numFmt w:val="decimal"/>
      <w:lvlText w:val="%1."/>
      <w:lvlJc w:val="left"/>
      <w:pPr>
        <w:ind w:left="5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97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62535621"/>
    <w:multiLevelType w:val="multilevel"/>
    <w:tmpl w:val="9D22A5CC"/>
    <w:lvl w:ilvl="0">
      <w:start w:val="1"/>
      <w:numFmt w:val="bullet"/>
      <w:lvlText w:val="●"/>
      <w:lvlJc w:val="left"/>
      <w:pPr>
        <w:ind w:left="5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num w:numId="1" w16cid:durableId="1170560690">
    <w:abstractNumId w:val="3"/>
  </w:num>
  <w:num w:numId="2" w16cid:durableId="544098389">
    <w:abstractNumId w:val="4"/>
  </w:num>
  <w:num w:numId="3" w16cid:durableId="1298757060">
    <w:abstractNumId w:val="8"/>
  </w:num>
  <w:num w:numId="4" w16cid:durableId="7608839">
    <w:abstractNumId w:val="7"/>
  </w:num>
  <w:num w:numId="5" w16cid:durableId="602762073">
    <w:abstractNumId w:val="0"/>
  </w:num>
  <w:num w:numId="6" w16cid:durableId="282081917">
    <w:abstractNumId w:val="1"/>
  </w:num>
  <w:num w:numId="7" w16cid:durableId="646741895">
    <w:abstractNumId w:val="6"/>
  </w:num>
  <w:num w:numId="8" w16cid:durableId="1772237155">
    <w:abstractNumId w:val="9"/>
  </w:num>
  <w:num w:numId="9" w16cid:durableId="391657227">
    <w:abstractNumId w:val="2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" w16cid:durableId="169681122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198A"/>
    <w:rsid w:val="00143EB7"/>
    <w:rsid w:val="0016141F"/>
    <w:rsid w:val="0018198A"/>
    <w:rsid w:val="001A4F23"/>
    <w:rsid w:val="00273A8D"/>
    <w:rsid w:val="007147C4"/>
    <w:rsid w:val="008B5239"/>
    <w:rsid w:val="009C1A32"/>
    <w:rsid w:val="00AA5AB8"/>
    <w:rsid w:val="00AB6161"/>
    <w:rsid w:val="00D24996"/>
    <w:rsid w:val="00FB4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8BE340"/>
  <w15:docId w15:val="{01E689B2-69B0-44CB-975E-5FE9B89B15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7</Pages>
  <Words>1251</Words>
  <Characters>7132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Mohan Kumar DB</cp:lastModifiedBy>
  <cp:revision>8</cp:revision>
  <dcterms:created xsi:type="dcterms:W3CDTF">2026-05-06T09:28:00Z</dcterms:created>
  <dcterms:modified xsi:type="dcterms:W3CDTF">2026-05-08T04:57:00Z</dcterms:modified>
</cp:coreProperties>
</file>