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sz w:val="36"/>
          <w:szCs w:val="36"/>
          <w:lang w:val="ru-RU" w:eastAsia="ru-RU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Texnik vazifa</w:t>
      </w:r>
      <w:r>
        <w:rPr>
          <w:rFonts w:ascii="Times New Roman" w:hAnsi="Symbol" w:eastAsia="Times New Roman" w:cs="Times New Roman"/>
          <w:sz w:val="36"/>
          <w:szCs w:val="36"/>
        </w:rPr>
      </w:r>
    </w:p>
    <w:p>
      <w:pPr>
        <w:pBdr/>
        <w:spacing w:after="100" w:afterAutospacing="1" w:before="100" w:beforeAutospacing="1" w:line="240" w:lineRule="auto"/>
        <w:ind/>
        <w:rPr>
          <w:highlight w:val="none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Asosiy tahlil va navigatsiyani aks ettirish uchun asboblar paneli bosh sahifasini loyihalash.</w:t>
      </w:r>
      <w:r>
        <w:rPr>
          <w:sz w:val="36"/>
          <w:szCs w:val="36"/>
        </w:rPr>
      </w:r>
      <w:r/>
    </w:p>
    <w:p>
      <w:pPr>
        <w:pBdr/>
        <w:spacing w:after="100" w:afterAutospacing="1" w:before="100" w:beforeAutospacing="1"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Internet Magazin: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-Umumiy qidiruv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-logo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-Kategoriya tur nomlari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5"/>
        </w:num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b/>
          <w:bCs/>
          <w:sz w:val="36"/>
          <w:szCs w:val="36"/>
        </w:rPr>
      </w:pPr>
      <w:r>
        <w:rPr>
          <w:rFonts w:ascii="Times New Roman" w:hAnsi="Symbol" w:eastAsia="Times New Roman" w:cs="Times New Roman"/>
          <w:b/>
          <w:bCs/>
          <w:sz w:val="36"/>
          <w:szCs w:val="36"/>
          <w:lang w:val="en-US"/>
        </w:rPr>
        <w:t xml:space="preserve">Tovarlar</w:t>
      </w:r>
      <w:r>
        <w:rPr>
          <w:rFonts w:ascii="Times New Roman" w:hAnsi="Symbol" w:eastAsia="Times New Roman" w:cs="Times New Roman"/>
          <w:b/>
          <w:bCs/>
          <w:sz w:val="36"/>
          <w:szCs w:val="36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Qo’shilgan tovarlar ko’rsatkichi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Qo’shish tugmasi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Saqlash tugmasi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rFonts w:ascii="Times New Roman" w:hAnsi="Symbol" w:eastAsia="Times New Roman" w:cs="Times New Roman"/>
          <w:b/>
          <w:bCs/>
          <w:sz w:val="36"/>
          <w:szCs w:val="36"/>
        </w:rPr>
      </w:pP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</w:rPr>
        <w:t xml:space="preserve">Alohida ko’rinishda</w:t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Umumiy mahsulot soni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Umumiy mahsulot narxi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Elementlar soni(nechta turdagi mahsulot)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Jadval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-stranitsa/sahifa: ko’rsatish sahifa sonini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-mahsulot nomi</w:t>
      </w:r>
      <w:r>
        <w:rPr>
          <w:sz w:val="36"/>
          <w:szCs w:val="36"/>
          <w:highlight w:val="none"/>
        </w:rPr>
      </w:r>
      <w:r/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</w:t>
      </w:r>
      <w:r>
        <w:rPr>
          <w:sz w:val="36"/>
          <w:szCs w:val="36"/>
          <w:highlight w:val="none"/>
        </w:rPr>
        <w:t xml:space="preserve">mahsuot narxi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-miqdori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-Q</w:t>
      </w:r>
      <w:r>
        <w:rPr>
          <w:sz w:val="36"/>
          <w:szCs w:val="36"/>
          <w:highlight w:val="none"/>
        </w:rPr>
        <w:t xml:space="preserve">achon o’zgarish bo’lganligi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-qancha vaqt oldin bo’lganligi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-status o’chirib yoqadigan tugma</w:t>
      </w:r>
      <w:r>
        <w:rPr>
          <w:sz w:val="36"/>
          <w:szCs w:val="36"/>
          <w:highlight w:val="none"/>
        </w:rPr>
        <w:t xml:space="preserve">(mahsulotimizzi o’z do’konimizga ko’rinish ko’rinmasligi)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-tarjimon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-tahrirlash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-o’chirish/delete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-filt: status ,brend,tip(male/famale)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8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Kategoriya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-nomi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-soni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-status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-qachon sozlangani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-perevod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-tahrirlash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-delete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9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Mahsulot haqida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             -Mahsulot tipi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Tahrirlash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O’chirish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Qidiruv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Mahsulot nomi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2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Import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-</w:t>
      </w:r>
      <w:r>
        <w:rPr>
          <w:b w:val="0"/>
          <w:bCs w:val="0"/>
          <w:sz w:val="36"/>
          <w:szCs w:val="36"/>
          <w:highlight w:val="none"/>
        </w:rPr>
        <w:t xml:space="preserve">Yangi import tugmasi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-status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-tip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Import sana,vaqti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Yuklash tugmasi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sz w:val="36"/>
          <w:szCs w:val="36"/>
          <w:lang w:val="ru-RU" w:eastAsia="ru-RU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2126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0"/>
    <w:next w:val="70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700"/>
    <w:next w:val="70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0"/>
    <w:next w:val="70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0"/>
    <w:next w:val="70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0"/>
    <w:next w:val="70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0"/>
    <w:next w:val="7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0"/>
    <w:next w:val="7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0"/>
    <w:next w:val="7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2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2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0"/>
    <w:next w:val="70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0"/>
    <w:next w:val="7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0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0"/>
    <w:next w:val="7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0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2"/>
    <w:link w:val="175"/>
    <w:uiPriority w:val="99"/>
    <w:pPr>
      <w:pBdr/>
      <w:spacing/>
      <w:ind/>
    </w:pPr>
  </w:style>
  <w:style w:type="paragraph" w:styleId="177">
    <w:name w:val="Footer"/>
    <w:basedOn w:val="70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2"/>
    <w:link w:val="177"/>
    <w:uiPriority w:val="99"/>
    <w:pPr>
      <w:pBdr/>
      <w:spacing/>
      <w:ind/>
    </w:pPr>
  </w:style>
  <w:style w:type="paragraph" w:styleId="179">
    <w:name w:val="Caption"/>
    <w:basedOn w:val="700"/>
    <w:next w:val="7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0"/>
    <w:next w:val="700"/>
    <w:uiPriority w:val="39"/>
    <w:unhideWhenUsed/>
    <w:pPr>
      <w:pBdr/>
      <w:spacing w:after="100"/>
      <w:ind/>
    </w:pPr>
  </w:style>
  <w:style w:type="paragraph" w:styleId="189">
    <w:name w:val="toc 2"/>
    <w:basedOn w:val="700"/>
    <w:next w:val="700"/>
    <w:uiPriority w:val="39"/>
    <w:unhideWhenUsed/>
    <w:pPr>
      <w:pBdr/>
      <w:spacing w:after="100"/>
      <w:ind w:left="220"/>
    </w:pPr>
  </w:style>
  <w:style w:type="paragraph" w:styleId="190">
    <w:name w:val="toc 3"/>
    <w:basedOn w:val="700"/>
    <w:next w:val="700"/>
    <w:uiPriority w:val="39"/>
    <w:unhideWhenUsed/>
    <w:pPr>
      <w:pBdr/>
      <w:spacing w:after="100"/>
      <w:ind w:left="440"/>
    </w:pPr>
  </w:style>
  <w:style w:type="paragraph" w:styleId="191">
    <w:name w:val="toc 4"/>
    <w:basedOn w:val="700"/>
    <w:next w:val="700"/>
    <w:uiPriority w:val="39"/>
    <w:unhideWhenUsed/>
    <w:pPr>
      <w:pBdr/>
      <w:spacing w:after="100"/>
      <w:ind w:left="660"/>
    </w:pPr>
  </w:style>
  <w:style w:type="paragraph" w:styleId="192">
    <w:name w:val="toc 5"/>
    <w:basedOn w:val="700"/>
    <w:next w:val="700"/>
    <w:uiPriority w:val="39"/>
    <w:unhideWhenUsed/>
    <w:pPr>
      <w:pBdr/>
      <w:spacing w:after="100"/>
      <w:ind w:left="880"/>
    </w:pPr>
  </w:style>
  <w:style w:type="paragraph" w:styleId="193">
    <w:name w:val="toc 6"/>
    <w:basedOn w:val="700"/>
    <w:next w:val="700"/>
    <w:uiPriority w:val="39"/>
    <w:unhideWhenUsed/>
    <w:pPr>
      <w:pBdr/>
      <w:spacing w:after="100"/>
      <w:ind w:left="1100"/>
    </w:pPr>
  </w:style>
  <w:style w:type="paragraph" w:styleId="194">
    <w:name w:val="toc 7"/>
    <w:basedOn w:val="700"/>
    <w:next w:val="700"/>
    <w:uiPriority w:val="39"/>
    <w:unhideWhenUsed/>
    <w:pPr>
      <w:pBdr/>
      <w:spacing w:after="100"/>
      <w:ind w:left="1320"/>
    </w:pPr>
  </w:style>
  <w:style w:type="paragraph" w:styleId="195">
    <w:name w:val="toc 8"/>
    <w:basedOn w:val="700"/>
    <w:next w:val="700"/>
    <w:uiPriority w:val="39"/>
    <w:unhideWhenUsed/>
    <w:pPr>
      <w:pBdr/>
      <w:spacing w:after="100"/>
      <w:ind w:left="1540"/>
    </w:pPr>
  </w:style>
  <w:style w:type="paragraph" w:styleId="196">
    <w:name w:val="toc 9"/>
    <w:basedOn w:val="700"/>
    <w:next w:val="70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0"/>
    <w:next w:val="700"/>
    <w:uiPriority w:val="99"/>
    <w:unhideWhenUsed/>
    <w:pPr>
      <w:pBdr/>
      <w:spacing w:after="0" w:afterAutospacing="0"/>
      <w:ind/>
    </w:pPr>
  </w:style>
  <w:style w:type="paragraph" w:styleId="700" w:default="1">
    <w:name w:val="Normal"/>
    <w:qFormat/>
    <w:pPr>
      <w:pBdr/>
      <w:spacing w:after="200" w:line="276" w:lineRule="auto"/>
      <w:ind/>
    </w:pPr>
    <w:rPr>
      <w:sz w:val="22"/>
      <w:szCs w:val="22"/>
      <w:lang w:val="en-US" w:eastAsia="en-US"/>
    </w:rPr>
  </w:style>
  <w:style w:type="paragraph" w:styleId="701">
    <w:name w:val="Heading 2"/>
    <w:basedOn w:val="700"/>
    <w:link w:val="707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Title"/>
    <w:basedOn w:val="700"/>
    <w:next w:val="700"/>
    <w:uiPriority w:val="10"/>
    <w:qFormat/>
    <w:pPr>
      <w:pBdr>
        <w:bottom w:val="single" w:color="5b9bd5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706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07" w:customStyle="1">
    <w:name w:val="Заголовок 2 Знак"/>
    <w:basedOn w:val="702"/>
    <w:link w:val="70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revision>3</cp:revision>
  <dcterms:created xsi:type="dcterms:W3CDTF">2025-04-04T09:15:00Z</dcterms:created>
  <dcterms:modified xsi:type="dcterms:W3CDTF">2025-04-04T11:51:49Z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