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CCD1" w14:textId="2E86BB3F" w:rsidR="00551D9F" w:rsidRPr="00551D9F" w:rsidRDefault="00551D9F" w:rsidP="00551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78C4B96" w14:textId="75CE661D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the necessary evidence for the </w:t>
      </w:r>
      <w:r w:rsidR="0049205B">
        <w:rPr>
          <w:rFonts w:ascii="Times New Roman" w:eastAsia="Times New Roman" w:hAnsi="Times New Roman" w:cs="Times New Roman"/>
          <w:kern w:val="0"/>
          <w14:ligatures w14:val="none"/>
        </w:rPr>
        <w:t>project,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demonstrating the normalized database structure (3NF) and the ability to execute complex SQL queries for the analytical findings.</w:t>
      </w:r>
    </w:p>
    <w:p w14:paraId="3C3C9548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Normalized Database Schema Evidence (3NF)</w:t>
      </w:r>
    </w:p>
    <w:p w14:paraId="7B37B22F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The following queries prove that the data is correctly structured into a central Fact table (</w:t>
      </w: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) and three Dimension tables (</w:t>
      </w: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AttackType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) using Foreign Keys (FKs).</w:t>
      </w:r>
    </w:p>
    <w:p w14:paraId="22BBBCC5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1.1: Incident Fact Table (Includes FKs)</w:t>
      </w:r>
    </w:p>
    <w:p w14:paraId="1745A99C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Shows the core event data with foreign keys linking to dimension tables.</w:t>
      </w:r>
    </w:p>
    <w:p w14:paraId="6688898E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TOP 10 * FROM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Incident;</w:t>
      </w:r>
      <w:proofErr w:type="gramEnd"/>
    </w:p>
    <w:p w14:paraId="1322B3B5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6EDBB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7798D" w14:textId="6F29ACCA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C60">
        <w:rPr>
          <w:rFonts w:ascii="Calibri" w:hAnsi="Calibri" w:cs="Calibri"/>
          <w:noProof/>
        </w:rPr>
        <w:drawing>
          <wp:inline distT="0" distB="0" distL="0" distR="0" wp14:anchorId="2CD6AC75" wp14:editId="42A2CDB6">
            <wp:extent cx="5725324" cy="2505425"/>
            <wp:effectExtent l="0" t="0" r="0" b="9525"/>
            <wp:docPr id="213368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3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5E87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1FC28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1.2: Country Dimension Table</w:t>
      </w:r>
    </w:p>
    <w:p w14:paraId="10034FC5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1D9F">
        <w:rPr>
          <w:rFonts w:ascii="Times New Roman" w:eastAsia="Times New Roman" w:hAnsi="Times New Roman" w:cs="Times New Roman"/>
          <w:kern w:val="0"/>
          <w14:ligatures w14:val="none"/>
        </w:rPr>
        <w:t>Lookup</w:t>
      </w:r>
      <w:proofErr w:type="gramEnd"/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table for geographical location normalization.</w:t>
      </w:r>
    </w:p>
    <w:p w14:paraId="6A17E5BF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Country;</w:t>
      </w:r>
      <w:proofErr w:type="gramEnd"/>
    </w:p>
    <w:p w14:paraId="06495880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67ECC0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81D5A1" w14:textId="09B13356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C60">
        <w:rPr>
          <w:rFonts w:ascii="Calibri" w:hAnsi="Calibri" w:cs="Calibri"/>
          <w:noProof/>
        </w:rPr>
        <w:lastRenderedPageBreak/>
        <w:drawing>
          <wp:inline distT="0" distB="0" distL="0" distR="0" wp14:anchorId="6E0B2E0D" wp14:editId="3DF29153">
            <wp:extent cx="2172003" cy="2457793"/>
            <wp:effectExtent l="0" t="0" r="0" b="0"/>
            <wp:docPr id="20784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2711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5BE88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1.3: Industry Dimension Table</w:t>
      </w:r>
    </w:p>
    <w:p w14:paraId="6FFB41B1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Lookup table for industry classification normalization.</w:t>
      </w:r>
    </w:p>
    <w:p w14:paraId="15141EC9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Industry;</w:t>
      </w:r>
      <w:proofErr w:type="gramEnd"/>
    </w:p>
    <w:p w14:paraId="799E91F3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EA6D0" w14:textId="7DD5E138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C60">
        <w:rPr>
          <w:rFonts w:ascii="Calibri" w:hAnsi="Calibri" w:cs="Calibri"/>
          <w:noProof/>
        </w:rPr>
        <w:drawing>
          <wp:inline distT="0" distB="0" distL="0" distR="0" wp14:anchorId="112E0E38" wp14:editId="2EE42AF9">
            <wp:extent cx="2676899" cy="2457793"/>
            <wp:effectExtent l="0" t="0" r="9525" b="0"/>
            <wp:docPr id="191794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541E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DC5AF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1.4: AttackType Dimension Table</w:t>
      </w:r>
    </w:p>
    <w:p w14:paraId="1FC59B0D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Lookup table for attack vector normalization.</w:t>
      </w:r>
    </w:p>
    <w:p w14:paraId="7AD9F858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AttackType;</w:t>
      </w:r>
      <w:proofErr w:type="gramEnd"/>
    </w:p>
    <w:p w14:paraId="3FEAF541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F2AC3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51804" w14:textId="12588FAA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6A8C36F0" wp14:editId="20247F4A">
            <wp:extent cx="2448267" cy="1838582"/>
            <wp:effectExtent l="0" t="0" r="9525" b="9525"/>
            <wp:docPr id="18082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91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A6A4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931C5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SQL Query Execution Proof (7 Queries Total)</w:t>
      </w:r>
    </w:p>
    <w:p w14:paraId="3C971853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This section contains the seven production queries, including the three original queries used for the main report charts and the four advanced, complex queries required for technical proof.</w:t>
      </w:r>
    </w:p>
    <w:p w14:paraId="0B8D061E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Original Analysis Queries (For Report Charts)</w:t>
      </w:r>
    </w:p>
    <w:p w14:paraId="3C3057D5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1: Financial Risk Exposure by Industry (Report Slide 5)</w:t>
      </w:r>
    </w:p>
    <w:p w14:paraId="25A6634B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the total cumulative financial loss for each industry to determine overall financial risk exposure.</w:t>
      </w:r>
    </w:p>
    <w:p w14:paraId="7B3BF0B6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58E665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2.IndustryName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2F9B529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1.FinancialLoss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Total_Loss_in_Millions</w:t>
      </w:r>
      <w:proofErr w:type="spellEnd"/>
    </w:p>
    <w:p w14:paraId="40A7A249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</w:p>
    <w:p w14:paraId="7A09B3C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Incident T1</w:t>
      </w:r>
    </w:p>
    <w:p w14:paraId="61436B74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</w:p>
    <w:p w14:paraId="727E32F4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Industry T2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1.IndustryID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2.IndustryID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E75B778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350C681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2.IndustryName</w:t>
      </w:r>
      <w:proofErr w:type="gramEnd"/>
    </w:p>
    <w:p w14:paraId="3802DB34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60A03C58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Total_Loss_in_Millions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DESC;</w:t>
      </w:r>
      <w:proofErr w:type="gramEnd"/>
    </w:p>
    <w:p w14:paraId="6DA3169E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22B1A" w14:textId="5C75A89A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C60">
        <w:rPr>
          <w:rFonts w:ascii="Calibri" w:hAnsi="Calibri" w:cs="Calibri"/>
          <w:noProof/>
        </w:rPr>
        <w:drawing>
          <wp:inline distT="0" distB="0" distL="0" distR="0" wp14:anchorId="28D20DFD" wp14:editId="1D6F67EC">
            <wp:extent cx="3610479" cy="2429214"/>
            <wp:effectExtent l="0" t="0" r="9525" b="9525"/>
            <wp:docPr id="13935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44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EFBB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2: Cybersecurity Incident Volume Trend (Report Slide 6)</w:t>
      </w:r>
    </w:p>
    <w:p w14:paraId="42F4CB20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Counts the total number of incidents per year to analyze long-term attack volume trends.</w:t>
      </w:r>
    </w:p>
    <w:p w14:paraId="44215D92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F0F86CD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IncidentYear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1B33B5E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COUNT(IncidentPKID) AS Total_Incidents</w:t>
      </w:r>
    </w:p>
    <w:p w14:paraId="73F95744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</w:p>
    <w:p w14:paraId="3F95CEE7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Incident</w:t>
      </w:r>
    </w:p>
    <w:p w14:paraId="712F4FDA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3F175987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IncidentYear</w:t>
      </w:r>
      <w:proofErr w:type="spellEnd"/>
    </w:p>
    <w:p w14:paraId="7DD26947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0C1DD5D0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IncidentYear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ASC;</w:t>
      </w:r>
      <w:proofErr w:type="gramEnd"/>
    </w:p>
    <w:p w14:paraId="6613B34A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3547A" w14:textId="3A3B1819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C60">
        <w:rPr>
          <w:rFonts w:ascii="Calibri" w:hAnsi="Calibri" w:cs="Calibri"/>
          <w:noProof/>
        </w:rPr>
        <w:drawing>
          <wp:inline distT="0" distB="0" distL="0" distR="0" wp14:anchorId="08183F9E" wp14:editId="254D3D48">
            <wp:extent cx="2191056" cy="2457793"/>
            <wp:effectExtent l="0" t="0" r="0" b="0"/>
            <wp:docPr id="6338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7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3A57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3: AI-Driven Incident Risk Ranking (Report Slide 7 - Top 5)</w:t>
      </w:r>
    </w:p>
    <w:p w14:paraId="70EB1B21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the custom AI Risk Score for all incidents and ranks the top 5 highest-risk events based on financial loss and affected users.</w:t>
      </w:r>
    </w:p>
    <w:p w14:paraId="067CC730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TOP 5</w:t>
      </w:r>
    </w:p>
    <w:p w14:paraId="7BF23C33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2.CountryName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6FC6079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3.AttackTypeName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B0DC3D1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4.IndustryName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A1E1C2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1.FinancialLoss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02B5F2F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1.AffectedUsers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AEF6570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1.FinancialLoss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1.AffectedUsers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1000.0) AS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2D1371F3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</w:p>
    <w:p w14:paraId="5E073F35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Incident T1</w:t>
      </w:r>
    </w:p>
    <w:p w14:paraId="5710BC7A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Country T2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1.CountryID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2.CountryID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</w:p>
    <w:p w14:paraId="381B8790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AttackType T3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1.AttackTypeID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3.AttackTypeID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132C60BA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Industry T4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1.IndustryID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4.IndustryID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</w:p>
    <w:p w14:paraId="28878900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729F9F23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Risk_Score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DESC;</w:t>
      </w:r>
      <w:proofErr w:type="gramEnd"/>
    </w:p>
    <w:p w14:paraId="2AE94B4B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C8623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EB99A" w14:textId="3EF7631E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C60">
        <w:rPr>
          <w:rFonts w:ascii="Calibri" w:hAnsi="Calibri" w:cs="Calibri"/>
          <w:noProof/>
        </w:rPr>
        <w:drawing>
          <wp:inline distT="0" distB="0" distL="0" distR="0" wp14:anchorId="33A24985" wp14:editId="078B88FB">
            <wp:extent cx="5943600" cy="1700530"/>
            <wp:effectExtent l="0" t="0" r="0" b="0"/>
            <wp:docPr id="190134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5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6AE7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45936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A8EF42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Complex Queries (For Technical Proof)</w:t>
      </w:r>
    </w:p>
    <w:p w14:paraId="1BEFA666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A: Attack Type Impact Factor (Loss/Incident Ratio)</w:t>
      </w:r>
    </w:p>
    <w:p w14:paraId="53CF4E6D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the average severity of each attack type by calculating the ratio of total financial loss to the total number of incidents (</w:t>
      </w: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SUM(Loss) / COUNT(Incidents)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3008E5A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5761FBF8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A.AttackTypeName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50C3AC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1.FinancialLoss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COUNT(T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1.IncidentPKID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AS Impact_Factor</w:t>
      </w:r>
    </w:p>
    <w:p w14:paraId="21389EE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Incident T1</w:t>
      </w:r>
    </w:p>
    <w:p w14:paraId="14356C0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AttackType A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1.AttackTypeID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A.AttackTypeID</w:t>
      </w:r>
      <w:proofErr w:type="gramEnd"/>
    </w:p>
    <w:p w14:paraId="607ED78F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7D20628F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A.AttackTypeName</w:t>
      </w:r>
      <w:proofErr w:type="gramEnd"/>
    </w:p>
    <w:p w14:paraId="5E721171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591401E1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Impact_Factor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DESC;</w:t>
      </w:r>
      <w:proofErr w:type="gramEnd"/>
    </w:p>
    <w:p w14:paraId="15BB14C8" w14:textId="77777777" w:rsidR="00347789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21D2E" w14:textId="734CE34B" w:rsidR="00347789" w:rsidRPr="00551D9F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789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67B89726" wp14:editId="2F8B8404">
            <wp:extent cx="2429214" cy="1790950"/>
            <wp:effectExtent l="0" t="0" r="9525" b="0"/>
            <wp:docPr id="7279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9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E8CE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B: Loss Containment Success (Lowest Loss/User Ratio)</w:t>
      </w:r>
    </w:p>
    <w:p w14:paraId="58281F65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industries that are most successful at limiting damage by ranking the lowest average financial loss per affected user.</w:t>
      </w:r>
    </w:p>
    <w:p w14:paraId="16494993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TOP 5</w:t>
      </w:r>
    </w:p>
    <w:p w14:paraId="149844C0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I.IndustryName,</w:t>
      </w:r>
    </w:p>
    <w:p w14:paraId="30924401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1.FinancialLoss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1.AffectedUsers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AS Avg_Loss_Per_User_Ratio</w:t>
      </w:r>
    </w:p>
    <w:p w14:paraId="7647B46D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</w:p>
    <w:p w14:paraId="37E1A02D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Incident T1</w:t>
      </w:r>
    </w:p>
    <w:p w14:paraId="65CAAB72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</w:p>
    <w:p w14:paraId="2B203119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Industry I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1.IndustryID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I.IndustryID</w:t>
      </w:r>
      <w:proofErr w:type="gramEnd"/>
    </w:p>
    <w:p w14:paraId="0D084927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</w:p>
    <w:p w14:paraId="11EB1212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1.AffectedUsers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 </w:t>
      </w:r>
    </w:p>
    <w:p w14:paraId="0220F929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46034B59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I.IndustryName</w:t>
      </w:r>
      <w:proofErr w:type="gramEnd"/>
    </w:p>
    <w:p w14:paraId="076E6AAE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31FF5B6C" w14:textId="5CCC862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Avg_Loss_Per_User_Ratio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ASC;</w:t>
      </w:r>
      <w:proofErr w:type="gramEnd"/>
      <w:r w:rsidR="00347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A633BE8" w14:textId="77777777" w:rsidR="00347789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A65D8" w14:textId="41864718" w:rsidR="00347789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789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5762475F" wp14:editId="7058F7AD">
            <wp:extent cx="3143689" cy="1895740"/>
            <wp:effectExtent l="0" t="0" r="0" b="9525"/>
            <wp:docPr id="5765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82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DE46" w14:textId="77777777" w:rsidR="00347789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62F948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C: Highest Total Loss by Industry in the USA</w:t>
      </w:r>
    </w:p>
    <w:p w14:paraId="6C01F7BA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top 3 industries within the USA that have incurred the highest total cumulative financial loss.</w:t>
      </w:r>
    </w:p>
    <w:p w14:paraId="228979B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TOP 3</w:t>
      </w:r>
    </w:p>
    <w:p w14:paraId="0F0FC8CA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I.IndustryName,</w:t>
      </w:r>
    </w:p>
    <w:p w14:paraId="6B96964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1.FinancialLoss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AS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Total_Loss_in_USA</w:t>
      </w:r>
      <w:proofErr w:type="spellEnd"/>
    </w:p>
    <w:p w14:paraId="0B109BD5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</w:p>
    <w:p w14:paraId="1736F31A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Incident T1</w:t>
      </w:r>
    </w:p>
    <w:p w14:paraId="3218F32E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</w:p>
    <w:p w14:paraId="0235F12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Industry I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1.IndustryID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I.IndustryID</w:t>
      </w:r>
      <w:proofErr w:type="gramEnd"/>
    </w:p>
    <w:p w14:paraId="6A71E712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</w:p>
    <w:p w14:paraId="2EBA7F53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Country C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1.CountryID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C.CountryID</w:t>
      </w:r>
      <w:proofErr w:type="spellEnd"/>
      <w:proofErr w:type="gramEnd"/>
    </w:p>
    <w:p w14:paraId="43B35F34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</w:p>
    <w:p w14:paraId="535835BE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C.CountryName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'USA'</w:t>
      </w:r>
    </w:p>
    <w:p w14:paraId="7A128A6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34552741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I.IndustryName</w:t>
      </w:r>
      <w:proofErr w:type="gramEnd"/>
    </w:p>
    <w:p w14:paraId="41CFB02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57A64D5E" w14:textId="77777777" w:rsid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Total_Loss_in_USA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DESC;</w:t>
      </w:r>
      <w:proofErr w:type="gramEnd"/>
    </w:p>
    <w:p w14:paraId="4C3E8F84" w14:textId="77777777" w:rsidR="00347789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3CA79" w14:textId="5F824CE9" w:rsidR="00347789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789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4CD807B" wp14:editId="7AC6BAF5">
            <wp:extent cx="2915057" cy="1609950"/>
            <wp:effectExtent l="0" t="0" r="0" b="9525"/>
            <wp:docPr id="134397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4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2D79" w14:textId="77777777" w:rsidR="00347789" w:rsidRDefault="00347789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F2F0A2" w14:textId="77777777" w:rsidR="00551D9F" w:rsidRPr="00551D9F" w:rsidRDefault="00551D9F" w:rsidP="00551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D: Attack Type Frequency by Country (Pivoted View)</w:t>
      </w:r>
    </w:p>
    <w:p w14:paraId="00063665" w14:textId="77777777" w:rsidR="00551D9F" w:rsidRPr="00551D9F" w:rsidRDefault="00551D9F" w:rsidP="00551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 xml:space="preserve"> Creates a pivoted view using conditional aggregation (</w:t>
      </w: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WHEN</w:t>
      </w:r>
      <w:r w:rsidRPr="00551D9F">
        <w:rPr>
          <w:rFonts w:ascii="Times New Roman" w:eastAsia="Times New Roman" w:hAnsi="Times New Roman" w:cs="Times New Roman"/>
          <w:kern w:val="0"/>
          <w14:ligatures w14:val="none"/>
        </w:rPr>
        <w:t>) to compare the frequency of Phishing attacks versus DDoS attacks by country.</w:t>
      </w:r>
    </w:p>
    <w:p w14:paraId="0961755F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7AE06539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C.CountryName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982D8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CASE WHEN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A.AttackTypeName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'Phishing' THEN 1 ELSE 0 END) AS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Total_Phishing_Count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217FC3F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CASE WHEN </w:t>
      </w:r>
      <w:proofErr w:type="spellStart"/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A.AttackTypeName</w:t>
      </w:r>
      <w:proofErr w:type="spellEnd"/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DDoS'</w:t>
      </w:r>
      <w:proofErr w:type="spell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THEN 1 ELSE 0 END) AS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Total_DDoS_Count</w:t>
      </w:r>
      <w:proofErr w:type="spellEnd"/>
    </w:p>
    <w:p w14:paraId="0D34D30F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</w:p>
    <w:p w14:paraId="3E919594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Incident T1</w:t>
      </w:r>
    </w:p>
    <w:p w14:paraId="72243245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</w:p>
    <w:p w14:paraId="71A9634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Country C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1.CountryID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C.CountryID</w:t>
      </w:r>
      <w:proofErr w:type="spellEnd"/>
      <w:proofErr w:type="gramEnd"/>
    </w:p>
    <w:p w14:paraId="0A53398C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</w:p>
    <w:p w14:paraId="35D368B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AttackType A ON 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1.AttackTypeID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A.AttackTypeID</w:t>
      </w:r>
      <w:proofErr w:type="gramEnd"/>
    </w:p>
    <w:p w14:paraId="0A65A29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781BD186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C.CountryName</w:t>
      </w:r>
      <w:proofErr w:type="spellEnd"/>
    </w:p>
    <w:p w14:paraId="5E41EAE1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</w:p>
    <w:p w14:paraId="21DC947B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1.IncidentPKID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&gt; 50 </w:t>
      </w:r>
    </w:p>
    <w:p w14:paraId="2638E4E3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6FB1A6C3" w14:textId="77777777" w:rsidR="00551D9F" w:rsidRPr="00551D9F" w:rsidRDefault="00551D9F" w:rsidP="00551D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COUNT(T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1.IncidentPKID</w:t>
      </w:r>
      <w:proofErr w:type="gramEnd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551D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DESC;</w:t>
      </w:r>
      <w:proofErr w:type="gramEnd"/>
    </w:p>
    <w:p w14:paraId="04D2CF26" w14:textId="77777777" w:rsidR="00EF78E1" w:rsidRDefault="00EF78E1"/>
    <w:p w14:paraId="79DAAA20" w14:textId="2AF44242" w:rsidR="00347789" w:rsidRDefault="00347789">
      <w:r w:rsidRPr="00347789">
        <w:rPr>
          <w:noProof/>
        </w:rPr>
        <w:drawing>
          <wp:inline distT="0" distB="0" distL="0" distR="0" wp14:anchorId="779EAD53" wp14:editId="1D6C30B5">
            <wp:extent cx="3591426" cy="2372056"/>
            <wp:effectExtent l="0" t="0" r="9525" b="9525"/>
            <wp:docPr id="132922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23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789" w:rsidSect="0049205B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9F"/>
    <w:rsid w:val="0019211C"/>
    <w:rsid w:val="00347789"/>
    <w:rsid w:val="0049205B"/>
    <w:rsid w:val="00551D9F"/>
    <w:rsid w:val="00590CCE"/>
    <w:rsid w:val="0096243A"/>
    <w:rsid w:val="009C3B31"/>
    <w:rsid w:val="00AB5DF3"/>
    <w:rsid w:val="00BD1BB6"/>
    <w:rsid w:val="00BE7398"/>
    <w:rsid w:val="00D531A7"/>
    <w:rsid w:val="00E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C5F7"/>
  <w15:chartTrackingRefBased/>
  <w15:docId w15:val="{35135231-9F0C-4799-BAF8-2D339125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698</Words>
  <Characters>3981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MIST 725: SQL Query and Database Evidence</vt:lpstr>
      <vt:lpstr>    Part 1: Normalized Database Schema Evidence (3NF)</vt:lpstr>
      <vt:lpstr>        Evidence 1.1: Incident Fact Table (Includes FKs)</vt:lpstr>
      <vt:lpstr>        Evidence 1.2: Country Dimension Table</vt:lpstr>
      <vt:lpstr>        Evidence 1.3: Industry Dimension Table</vt:lpstr>
      <vt:lpstr>        Evidence 1.4: AttackType Dimension Table</vt:lpstr>
      <vt:lpstr>    Part 2: SQL Query Execution Proof (7 Queries Total)</vt:lpstr>
      <vt:lpstr>        Original Analysis Queries (For Report Charts)</vt:lpstr>
      <vt:lpstr>        Advanced Complex Queries (For Technical Proof)</vt:lpstr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Hagan</dc:creator>
  <cp:keywords/>
  <dc:description/>
  <cp:lastModifiedBy>Priscilla Hagan</cp:lastModifiedBy>
  <cp:revision>2</cp:revision>
  <dcterms:created xsi:type="dcterms:W3CDTF">2025-12-17T03:35:00Z</dcterms:created>
  <dcterms:modified xsi:type="dcterms:W3CDTF">2025-12-17T03:35:00Z</dcterms:modified>
</cp:coreProperties>
</file>