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C318" w14:textId="77777777" w:rsidR="00A73266" w:rsidRDefault="00E11CDD" w:rsidP="00E11CDD">
      <w:pPr>
        <w:spacing w:after="0"/>
        <w:jc w:val="center"/>
        <w:rPr>
          <w:b/>
        </w:rPr>
      </w:pPr>
      <w:r>
        <w:rPr>
          <w:b/>
        </w:rPr>
        <w:t>CONSENT LETTER</w:t>
      </w:r>
    </w:p>
    <w:p w14:paraId="43653AD9" w14:textId="1C32A711" w:rsidR="00A73266" w:rsidRDefault="00E11CDD" w:rsidP="00AB0F4A">
      <w:pPr>
        <w:spacing w:after="0"/>
        <w:jc w:val="center"/>
        <w:rPr>
          <w:b/>
        </w:rPr>
      </w:pPr>
      <w:r>
        <w:rPr>
          <w:b/>
        </w:rPr>
        <w:t>Salvage &amp; Marine Firefighting</w:t>
      </w:r>
    </w:p>
    <w:p w14:paraId="1D8F7BD6" w14:textId="77777777" w:rsidR="00A73266" w:rsidRDefault="00A73266" w:rsidP="00E11CDD">
      <w:pPr>
        <w:rPr>
          <w:b/>
        </w:rPr>
      </w:pPr>
    </w:p>
    <w:p w14:paraId="248E94E3" w14:textId="7BF398DA" w:rsidR="00A73266" w:rsidRDefault="00E11CDD" w:rsidP="00E11CDD">
      <w:r>
        <w:t xml:space="preserve">For Plan Holder: </w:t>
      </w:r>
      <w:bookmarkStart w:id="0" w:name="_Hlk62724565"/>
      <w:r w:rsidR="001B29A5" w:rsidRPr="00DA2234">
        <w:rPr>
          <w:b/>
          <w:lang w:val="en-US"/>
        </w:rPr>
        <w:t>${companyName}</w:t>
      </w:r>
    </w:p>
    <w:bookmarkEnd w:id="0"/>
    <w:p w14:paraId="0CF2A1A2" w14:textId="77777777" w:rsidR="00A73266" w:rsidRDefault="00A73266" w:rsidP="00E11CDD"/>
    <w:p w14:paraId="532F7D2C" w14:textId="081A36B9" w:rsidR="00A73266" w:rsidRDefault="00E11CDD" w:rsidP="00AB0F4A">
      <w:r>
        <w:t xml:space="preserve">This letter certifies that Donjon-SMIT Americas, LLC has entered into a contract with </w:t>
      </w:r>
      <w:r w:rsidR="001B29A5" w:rsidRPr="00DA2234">
        <w:rPr>
          <w:b/>
          <w:lang w:val="en-US"/>
        </w:rPr>
        <w:t>${companyName}</w:t>
      </w:r>
      <w:r w:rsidR="001B29A5">
        <w:rPr>
          <w:b/>
          <w:lang w:val="en-US"/>
        </w:rPr>
        <w:t xml:space="preserve"> </w:t>
      </w:r>
      <w:r>
        <w:t>and thereby agrees to be listed in the client's Vessel Response Plan (VRP).</w:t>
      </w:r>
    </w:p>
    <w:p w14:paraId="5FE1D919" w14:textId="77777777" w:rsidR="00A73266" w:rsidRDefault="00A73266" w:rsidP="00B8100C">
      <w:pPr>
        <w:spacing w:after="0"/>
        <w:jc w:val="both"/>
      </w:pPr>
    </w:p>
    <w:p w14:paraId="7652854C" w14:textId="13192EB2" w:rsidR="00A73266" w:rsidRDefault="0003373A" w:rsidP="00B8100C">
      <w:pPr>
        <w:spacing w:after="0"/>
        <w:jc w:val="both"/>
      </w:pPr>
      <w:r>
        <w:t>Donjon-SMIT Americas, LLC further certifies that upon notification of an incident requiring salvage and/or firefighting response by the client or their authorized representative, Donjon-SMIT Americas, LLC agrees to and is capable of providing, and intends to commit to providing, the services listed in Title 33 Code of Federal Regulations (CFR) § 155.4030(a) through 155.4030(h).  These services will be provided, to the best of Donjon-SMIT Americas, LLC capability, within the planning response timeframes listed in 33 CFR Table 155.4030(b), for the COTP zones specifically listed in the client's VRP.</w:t>
      </w:r>
    </w:p>
    <w:p w14:paraId="56D0A00E" w14:textId="77777777" w:rsidR="00A73266" w:rsidRDefault="00A73266" w:rsidP="00B8100C">
      <w:pPr>
        <w:spacing w:after="0"/>
        <w:jc w:val="both"/>
      </w:pPr>
    </w:p>
    <w:p w14:paraId="1C992536" w14:textId="77777777" w:rsidR="00A73266" w:rsidRDefault="00E11CDD" w:rsidP="00B8100C">
      <w:pPr>
        <w:spacing w:after="0"/>
        <w:jc w:val="both"/>
      </w:pPr>
      <w:r>
        <w:t>This Consent Letter will be included in the Vessel Response Plan, which will be held by the vessel on board, the Plan Holder, and the vessel's Qualified Individual.  This Consent Letter must be presented to the U.S. Coast Guard for inspection upon their request.</w:t>
      </w:r>
    </w:p>
    <w:p w14:paraId="3A354037" w14:textId="77777777" w:rsidR="00A73266" w:rsidRDefault="00A73266" w:rsidP="00B8100C">
      <w:pPr>
        <w:spacing w:after="0"/>
        <w:jc w:val="both"/>
      </w:pPr>
    </w:p>
    <w:p w14:paraId="27ED4F48" w14:textId="78D7F2AD" w:rsidR="00A73266" w:rsidRDefault="0003373A" w:rsidP="00AB0F4A">
      <w:r>
        <w:t xml:space="preserve">Donjon-SMIT Americas, LLC, in accordance with the Oil Pollution Act of 1990 (OPA-90) and the California Code of Regulations, Title 14, certifies that </w:t>
      </w:r>
      <w:r w:rsidR="001B29A5" w:rsidRPr="00DA2234">
        <w:rPr>
          <w:b/>
          <w:lang w:val="en-US"/>
        </w:rPr>
        <w:t>${companyName}</w:t>
      </w:r>
      <w:r>
        <w:t>, as Plan Holder, has ensured the availability of the required personnel and equipment capable of responding to a maritime emergency requiring salvage, lightering, or firefighting within the required response times and in the specific Geographic Regions listed in the VRP for the covered vessel(s) named in Annex 1 below.</w:t>
      </w:r>
    </w:p>
    <w:p w14:paraId="560733B4" w14:textId="77777777" w:rsidR="00A73266" w:rsidRDefault="00A73266" w:rsidP="00B8100C">
      <w:pPr>
        <w:spacing w:after="0"/>
        <w:jc w:val="both"/>
      </w:pPr>
    </w:p>
    <w:p w14:paraId="6D576338" w14:textId="5E458E0E" w:rsidR="00A73266" w:rsidRDefault="0003373A" w:rsidP="00B8100C">
      <w:pPr>
        <w:spacing w:after="0"/>
        <w:jc w:val="both"/>
      </w:pPr>
      <w:r>
        <w:t>Donjon-SMIT Americas, LLC further agrees that the Plan Holder has the right to name Donjon-SMIT Americas, LLC and its resources for the Oil Pollution Act of 1990 (OPA 90) and the California Code of Regulations, Title 14, for the aforementioned covered vessel(s).</w:t>
      </w:r>
    </w:p>
    <w:p w14:paraId="4C864B96" w14:textId="77777777" w:rsidR="00A73266" w:rsidRDefault="00A73266" w:rsidP="00B8100C">
      <w:pPr>
        <w:jc w:val="both"/>
      </w:pPr>
    </w:p>
    <w:p w14:paraId="570E973A" w14:textId="78391B0D" w:rsidR="00A73266" w:rsidRDefault="0003373A" w:rsidP="00B8100C">
      <w:pPr>
        <w:jc w:val="both"/>
      </w:pPr>
      <w:r>
        <w:t>Donjon-SMIT Americas, LLC reserves the right to rescind this authorization in the event of termination of its contractual arrangements with the aforementioned covered vessel(s).</w:t>
      </w:r>
    </w:p>
    <w:p w14:paraId="65CC6ED3" w14:textId="77777777" w:rsidR="00A73266" w:rsidRDefault="00A73266" w:rsidP="000E2EDA"/>
    <w:p w14:paraId="6EC47DED" w14:textId="77777777" w:rsidR="00A73266" w:rsidRDefault="009B0672" w:rsidP="000E2EDA">
      <w:r>
        <w:rPr>
          <w:rFonts w:ascii="Arial Narrow" w:hAnsi="Arial Narrow" w:cs="Arial"/>
          <w:noProof/>
        </w:rPr>
        <w:drawing>
          <wp:anchor distT="0" distB="0" distL="114300" distR="114300" simplePos="0" relativeHeight="251660800" behindDoc="1" locked="0" layoutInCell="1" allowOverlap="1" wp14:anchorId="592BB481" wp14:editId="2488EADC">
            <wp:simplePos x="0" y="0"/>
            <wp:positionH relativeFrom="column">
              <wp:posOffset>17780</wp:posOffset>
            </wp:positionH>
            <wp:positionV relativeFrom="paragraph">
              <wp:posOffset>160655</wp:posOffset>
            </wp:positionV>
            <wp:extent cx="1105607" cy="8458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105607" cy="845820"/>
                    </a:xfrm>
                    <a:prstGeom prst="rect">
                      <a:avLst/>
                    </a:prstGeom>
                  </pic:spPr>
                </pic:pic>
              </a:graphicData>
            </a:graphic>
            <wp14:sizeRelH relativeFrom="page">
              <wp14:pctWidth>0</wp14:pctWidth>
            </wp14:sizeRelH>
            <wp14:sizeRelV relativeFrom="page">
              <wp14:pctHeight>0</wp14:pctHeight>
            </wp14:sizeRelV>
          </wp:anchor>
        </w:drawing>
      </w:r>
      <w:r>
        <w:t>Sincerely,</w:t>
      </w:r>
    </w:p>
    <w:p w14:paraId="031FCECF" w14:textId="77777777" w:rsidR="00A73266" w:rsidRDefault="00A73266" w:rsidP="000E2EDA"/>
    <w:p w14:paraId="764D8947" w14:textId="77777777" w:rsidR="00A73266" w:rsidRDefault="00A73266" w:rsidP="00E46592"/>
    <w:p w14:paraId="17985DD6" w14:textId="77777777" w:rsidR="00A73266" w:rsidRDefault="00A73266" w:rsidP="001D0395">
      <w:pPr>
        <w:spacing w:after="0"/>
      </w:pPr>
    </w:p>
    <w:p w14:paraId="4B549AA8" w14:textId="77777777" w:rsidR="00A73266" w:rsidRDefault="00A73266" w:rsidP="001D0395">
      <w:pPr>
        <w:spacing w:after="0"/>
      </w:pPr>
    </w:p>
    <w:p w14:paraId="07BDF68D" w14:textId="77777777" w:rsidR="00A73266" w:rsidRDefault="00F43E2D" w:rsidP="00F43E2D">
      <w:pPr>
        <w:spacing w:after="0"/>
      </w:pPr>
      <w:r>
        <w:t>Guillermo Hernandez</w:t>
      </w:r>
    </w:p>
    <w:p w14:paraId="1DA838B2" w14:textId="77777777" w:rsidR="00A73266" w:rsidRDefault="00F43E2D" w:rsidP="00F43E2D">
      <w:pPr>
        <w:spacing w:after="0"/>
      </w:pPr>
      <w:r>
        <w:t>OPA-90 Program Manager</w:t>
      </w:r>
    </w:p>
    <w:p w14:paraId="5993C45A" w14:textId="77777777" w:rsidR="00A73266" w:rsidRDefault="00A73266" w:rsidP="001D0395"/>
    <w:p w14:paraId="14E099AC" w14:textId="1E65875D" w:rsidR="00A73266" w:rsidRDefault="001D0395" w:rsidP="001D0395">
      <w:r w:rsidRPr="001B29A5">
        <w:t xml:space="preserve">Dated: </w:t>
      </w:r>
      <w:r w:rsidR="001B29A5" w:rsidRPr="001B29A5">
        <w:rPr>
          <w:lang w:val="en-US"/>
        </w:rPr>
        <w:t>${issueDate</w:t>
      </w:r>
      <w:r w:rsidR="001B29A5" w:rsidRPr="00DA2234">
        <w:rPr>
          <w:lang w:val="en-US"/>
        </w:rPr>
        <w:t>}</w:t>
      </w:r>
    </w:p>
    <w:p w14:paraId="07742152" w14:textId="77777777" w:rsidR="00A73266" w:rsidRDefault="00A73266" w:rsidP="00A5651B">
      <w:pPr>
        <w:jc w:val="center"/>
        <w:rPr>
          <w:b/>
        </w:rPr>
      </w:pPr>
    </w:p>
    <w:p w14:paraId="0D2F055C" w14:textId="77777777" w:rsidR="00A73266" w:rsidRDefault="00A5651B" w:rsidP="00A5651B">
      <w:pPr>
        <w:jc w:val="center"/>
        <w:rPr>
          <w:b/>
        </w:rPr>
      </w:pPr>
      <w:r>
        <w:rPr>
          <w:b/>
        </w:rPr>
        <w:t>Annex 1</w:t>
      </w:r>
    </w:p>
    <w:tbl>
      <w:tblPr>
        <w:tblW w:w="593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895"/>
        <w:gridCol w:w="3240"/>
        <w:gridCol w:w="1800"/>
      </w:tblGrid>
      <w:tr w:rsidR="001B29A5" w14:paraId="16C52AEB" w14:textId="77777777" w:rsidTr="00EE32C1">
        <w:trPr>
          <w:cantSplit/>
          <w:trHeight w:val="260"/>
          <w:tblHeader/>
          <w:jc w:val="center"/>
        </w:trPr>
        <w:tc>
          <w:tcPr>
            <w:tcW w:w="895" w:type="dxa"/>
            <w:tcBorders>
              <w:top w:val="single" w:sz="4" w:space="0" w:color="000001"/>
              <w:left w:val="single" w:sz="4" w:space="0" w:color="000001"/>
              <w:bottom w:val="single" w:sz="4" w:space="0" w:color="000001"/>
              <w:right w:val="single" w:sz="4" w:space="0" w:color="000001"/>
            </w:tcBorders>
            <w:shd w:val="clear" w:color="auto" w:fill="002060"/>
            <w:tcMar>
              <w:right w:w="115" w:type="dxa"/>
            </w:tcMar>
            <w:vAlign w:val="center"/>
          </w:tcPr>
          <w:p w14:paraId="3D82AE8A" w14:textId="77777777" w:rsidR="001B29A5" w:rsidRPr="00336802" w:rsidRDefault="001B29A5" w:rsidP="00EE32C1">
            <w:pPr>
              <w:spacing w:after="0"/>
              <w:ind w:right="-43"/>
              <w:jc w:val="center"/>
              <w:rPr>
                <w:b/>
                <w:color w:val="FFFFFF" w:themeColor="background1"/>
              </w:rPr>
            </w:pPr>
            <w:r w:rsidRPr="00336802">
              <w:rPr>
                <w:b/>
                <w:color w:val="FFFFFF" w:themeColor="background1"/>
              </w:rPr>
              <w:t>NO.</w:t>
            </w:r>
          </w:p>
        </w:tc>
        <w:tc>
          <w:tcPr>
            <w:tcW w:w="3240" w:type="dxa"/>
            <w:tcBorders>
              <w:top w:val="single" w:sz="4" w:space="0" w:color="000001"/>
              <w:left w:val="single" w:sz="4" w:space="0" w:color="000001"/>
              <w:bottom w:val="single" w:sz="4" w:space="0" w:color="000001"/>
              <w:right w:val="single" w:sz="4" w:space="0" w:color="000001"/>
            </w:tcBorders>
            <w:shd w:val="clear" w:color="auto" w:fill="002060"/>
            <w:tcMar>
              <w:left w:w="93" w:type="dxa"/>
              <w:right w:w="115" w:type="dxa"/>
            </w:tcMar>
            <w:vAlign w:val="center"/>
          </w:tcPr>
          <w:p w14:paraId="596ECB4F" w14:textId="77777777" w:rsidR="001B29A5" w:rsidRPr="00336802" w:rsidRDefault="001B29A5" w:rsidP="00EE32C1">
            <w:pPr>
              <w:spacing w:after="0"/>
              <w:ind w:right="-43"/>
              <w:jc w:val="center"/>
              <w:rPr>
                <w:b/>
                <w:color w:val="FFFFFF" w:themeColor="background1"/>
              </w:rPr>
            </w:pPr>
            <w:r w:rsidRPr="00336802">
              <w:rPr>
                <w:b/>
                <w:color w:val="FFFFFF" w:themeColor="background1"/>
              </w:rPr>
              <w:t>VESSEL NAME</w:t>
            </w:r>
          </w:p>
        </w:tc>
        <w:tc>
          <w:tcPr>
            <w:tcW w:w="1800" w:type="dxa"/>
            <w:tcBorders>
              <w:top w:val="single" w:sz="4" w:space="0" w:color="000001"/>
              <w:left w:val="single" w:sz="4" w:space="0" w:color="000001"/>
              <w:bottom w:val="single" w:sz="4" w:space="0" w:color="000001"/>
              <w:right w:val="single" w:sz="4" w:space="0" w:color="000001"/>
            </w:tcBorders>
            <w:shd w:val="clear" w:color="auto" w:fill="002060"/>
            <w:tcMar>
              <w:left w:w="93" w:type="dxa"/>
              <w:right w:w="115" w:type="dxa"/>
            </w:tcMar>
            <w:vAlign w:val="center"/>
          </w:tcPr>
          <w:p w14:paraId="0A7A741D" w14:textId="77777777" w:rsidR="001B29A5" w:rsidRPr="00336802" w:rsidRDefault="001B29A5" w:rsidP="00EE32C1">
            <w:pPr>
              <w:spacing w:after="0"/>
              <w:ind w:right="-43"/>
              <w:jc w:val="center"/>
              <w:rPr>
                <w:b/>
                <w:color w:val="FFFFFF" w:themeColor="background1"/>
              </w:rPr>
            </w:pPr>
            <w:r w:rsidRPr="00336802">
              <w:rPr>
                <w:b/>
                <w:color w:val="FFFFFF" w:themeColor="background1"/>
              </w:rPr>
              <w:t>IMO #</w:t>
            </w:r>
          </w:p>
        </w:tc>
      </w:tr>
      <w:tr w:rsidR="001B29A5" w14:paraId="14C8810F" w14:textId="77777777" w:rsidTr="00EE32C1">
        <w:trPr>
          <w:cantSplit/>
          <w:trHeight w:val="320"/>
          <w:jc w:val="center"/>
        </w:trPr>
        <w:tc>
          <w:tcPr>
            <w:tcW w:w="895" w:type="dxa"/>
            <w:tcBorders>
              <w:top w:val="single" w:sz="4" w:space="0" w:color="000001"/>
              <w:left w:val="single" w:sz="4" w:space="0" w:color="000001"/>
              <w:bottom w:val="single" w:sz="4" w:space="0" w:color="000001"/>
              <w:right w:val="single" w:sz="4" w:space="0" w:color="000001"/>
            </w:tcBorders>
            <w:tcMar>
              <w:right w:w="115" w:type="dxa"/>
            </w:tcMar>
            <w:vAlign w:val="center"/>
          </w:tcPr>
          <w:p w14:paraId="250C3D8F" w14:textId="77777777" w:rsidR="001B29A5" w:rsidRDefault="001B29A5" w:rsidP="00EE32C1">
            <w:pPr>
              <w:spacing w:after="0"/>
              <w:jc w:val="center"/>
            </w:pPr>
            <w:r>
              <w:t>${no}</w:t>
            </w:r>
          </w:p>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93" w:type="dxa"/>
              <w:right w:w="115" w:type="dxa"/>
            </w:tcMar>
            <w:vAlign w:val="center"/>
          </w:tcPr>
          <w:p w14:paraId="61A255AA" w14:textId="77777777" w:rsidR="001B29A5" w:rsidRDefault="001B29A5" w:rsidP="00EE32C1">
            <w:pPr>
              <w:spacing w:after="0"/>
            </w:pPr>
            <w:r>
              <w:t>${cVesselName}</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93" w:type="dxa"/>
              <w:right w:w="115" w:type="dxa"/>
            </w:tcMar>
            <w:vAlign w:val="center"/>
          </w:tcPr>
          <w:p w14:paraId="2BBD35DF" w14:textId="77777777" w:rsidR="001B29A5" w:rsidRDefault="001B29A5" w:rsidP="00EE32C1">
            <w:pPr>
              <w:spacing w:after="0"/>
              <w:jc w:val="center"/>
            </w:pPr>
            <w:r>
              <w:t>${cImo}</w:t>
            </w:r>
          </w:p>
        </w:tc>
      </w:tr>
    </w:tbl>
    <w:p w14:paraId="5FED413C" w14:textId="77777777" w:rsidR="00A73266" w:rsidRDefault="00A73266" w:rsidP="00A5651B"/>
    <w:p w14:paraId="3F93CE23" w14:textId="77777777" w:rsidR="00A73266" w:rsidRDefault="00A5651B" w:rsidP="00A5651B">
      <w:pPr>
        <w:jc w:val="center"/>
      </w:pPr>
      <w:r>
        <w:t>*** End List ***</w:t>
      </w:r>
    </w:p>
    <w:p w14:paraId="2457D8FA" w14:textId="77777777" w:rsidR="00A73266" w:rsidRDefault="00184E31" w:rsidP="000E2EDA">
      <w:r>
        <w:tab/>
      </w:r>
    </w:p>
    <w:sectPr w:rsidR="00A73266" w:rsidSect="00E11CDD">
      <w:headerReference w:type="default" r:id="rId8"/>
      <w:footerReference w:type="default" r:id="rId9"/>
      <w:pgSz w:w="11906" w:h="16838" w:code="9"/>
      <w:pgMar w:top="2070" w:right="1736" w:bottom="2495" w:left="1531" w:header="516"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8CB93" w14:textId="77777777" w:rsidR="00325404" w:rsidRDefault="00325404" w:rsidP="00DD5F05">
      <w:pPr>
        <w:spacing w:after="0"/>
      </w:pPr>
      <w:r>
        <w:separator/>
      </w:r>
    </w:p>
  </w:endnote>
  <w:endnote w:type="continuationSeparator" w:id="0">
    <w:p w14:paraId="111B627B" w14:textId="77777777" w:rsidR="00325404" w:rsidRDefault="00325404" w:rsidP="00DD5F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49150" w14:textId="37BD1BDD" w:rsidR="00A73266" w:rsidRDefault="0003373A" w:rsidP="00D92924">
    <w:pPr>
      <w:pStyle w:val="Footer"/>
      <w:ind w:left="-697"/>
    </w:pPr>
    <w:r>
      <w:t>Donjon-SMIT Americas, LLC</w:t>
    </w:r>
  </w:p>
  <w:p w14:paraId="35E76C60" w14:textId="30D1DA7C" w:rsidR="00A73266" w:rsidRDefault="00AB600F" w:rsidP="00D92924">
    <w:pPr>
      <w:pStyle w:val="Footer"/>
      <w:ind w:left="-697"/>
    </w:pPr>
    <w:r>
      <w:t>15402 Vantage Parkway East, Suite 316</w:t>
    </w:r>
  </w:p>
  <w:p w14:paraId="0A356F34" w14:textId="77777777" w:rsidR="00A73266" w:rsidRDefault="00D92924" w:rsidP="00D92924">
    <w:pPr>
      <w:pStyle w:val="Footer"/>
      <w:ind w:left="-697"/>
    </w:pPr>
    <w:r>
      <w:t xml:space="preserve">Houston, TX  77032 USA </w:t>
    </w:r>
  </w:p>
  <w:p w14:paraId="3EF7C694" w14:textId="77777777" w:rsidR="00A73266" w:rsidRDefault="00A73266" w:rsidP="00D92924">
    <w:pPr>
      <w:pStyle w:val="Footer"/>
      <w:ind w:left="-697"/>
    </w:pPr>
  </w:p>
  <w:p w14:paraId="2E29E94E" w14:textId="0D7B0120" w:rsidR="00A73266" w:rsidRDefault="0003373A" w:rsidP="00563112">
    <w:pPr>
      <w:pStyle w:val="Footer"/>
      <w:ind w:left="-697"/>
    </w:pPr>
    <w:r>
      <w:t>Phone: +1 703 299 0081</w:t>
    </w:r>
  </w:p>
  <w:p w14:paraId="42E6CEFD" w14:textId="7DB7A048" w:rsidR="001B29A5" w:rsidRDefault="001B29A5" w:rsidP="001B29A5">
    <w:pPr>
      <w:pStyle w:val="Footer"/>
      <w:ind w:left="-697"/>
      <w:jc w:val="right"/>
    </w:pPr>
    <w:r w:rsidRPr="00E24927">
      <w:rPr>
        <w:color w:val="000000"/>
        <w:sz w:val="16"/>
        <w:szCs w:val="16"/>
        <w:shd w:val="clear" w:color="auto" w:fill="FFFFFF"/>
      </w:rPr>
      <w:t>Internal Document Version 1.</w:t>
    </w:r>
    <w:r w:rsidR="00525BE4">
      <w:rPr>
        <w:color w:val="000000"/>
        <w:sz w:val="16"/>
        <w:szCs w:val="16"/>
        <w:shd w:val="clear" w:color="auto" w:fill="FFFFFF"/>
      </w:rPr>
      <w:t>6</w:t>
    </w:r>
    <w:r w:rsidR="0073060E">
      <w:rPr>
        <w:color w:val="000000"/>
        <w:sz w:val="16"/>
        <w:szCs w:val="16"/>
        <w:shd w:val="clear" w:color="auto" w:fill="FFFFF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58B74" w14:textId="77777777" w:rsidR="00325404" w:rsidRDefault="00325404" w:rsidP="00DD5F05">
      <w:pPr>
        <w:spacing w:after="0"/>
      </w:pPr>
      <w:r>
        <w:separator/>
      </w:r>
    </w:p>
  </w:footnote>
  <w:footnote w:type="continuationSeparator" w:id="0">
    <w:p w14:paraId="2E90A18F" w14:textId="77777777" w:rsidR="00325404" w:rsidRDefault="00325404" w:rsidP="00DD5F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7C80" w14:textId="7F85F69E" w:rsidR="00A73266" w:rsidRDefault="00FD5F0F" w:rsidP="00242F25">
    <w:pPr>
      <w:pStyle w:val="Header"/>
      <w:tabs>
        <w:tab w:val="clear" w:pos="9026"/>
        <w:tab w:val="right" w:pos="7740"/>
      </w:tabs>
    </w:pPr>
    <w:r>
      <w:rPr>
        <w:rFonts w:ascii="Arial" w:hAnsi="Arial" w:cs="Arial"/>
        <w:b/>
        <w:noProof/>
        <w:u w:val="single"/>
      </w:rPr>
      <w:drawing>
        <wp:anchor distT="0" distB="0" distL="114300" distR="114300" simplePos="0" relativeHeight="251663360" behindDoc="0" locked="0" layoutInCell="1" allowOverlap="1" wp14:anchorId="020F1732" wp14:editId="51530994">
          <wp:simplePos x="0" y="0"/>
          <wp:positionH relativeFrom="page">
            <wp:posOffset>968375</wp:posOffset>
          </wp:positionH>
          <wp:positionV relativeFrom="page">
            <wp:posOffset>316865</wp:posOffset>
          </wp:positionV>
          <wp:extent cx="918000" cy="65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000" cy="65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3AEE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F2D3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0097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B89C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CC9C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C80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E0B3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4E24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5A3B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BA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5675E0"/>
    <w:multiLevelType w:val="hybridMultilevel"/>
    <w:tmpl w:val="7486BD34"/>
    <w:lvl w:ilvl="0" w:tplc="C2DE5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05"/>
    <w:rsid w:val="000046A6"/>
    <w:rsid w:val="0003373A"/>
    <w:rsid w:val="00063AEE"/>
    <w:rsid w:val="000709E2"/>
    <w:rsid w:val="0009391A"/>
    <w:rsid w:val="000E2EDA"/>
    <w:rsid w:val="00100EBB"/>
    <w:rsid w:val="0011242C"/>
    <w:rsid w:val="00116B84"/>
    <w:rsid w:val="00136951"/>
    <w:rsid w:val="00184E31"/>
    <w:rsid w:val="001B29A5"/>
    <w:rsid w:val="001B622A"/>
    <w:rsid w:val="001D0395"/>
    <w:rsid w:val="001F0703"/>
    <w:rsid w:val="0023594B"/>
    <w:rsid w:val="00242F25"/>
    <w:rsid w:val="00304901"/>
    <w:rsid w:val="003124A3"/>
    <w:rsid w:val="003130F3"/>
    <w:rsid w:val="00325404"/>
    <w:rsid w:val="00363F35"/>
    <w:rsid w:val="003C628E"/>
    <w:rsid w:val="00424BB8"/>
    <w:rsid w:val="004A07F7"/>
    <w:rsid w:val="00525BE4"/>
    <w:rsid w:val="00551CE5"/>
    <w:rsid w:val="00563112"/>
    <w:rsid w:val="005D04CC"/>
    <w:rsid w:val="00691F3D"/>
    <w:rsid w:val="0073060E"/>
    <w:rsid w:val="00743E49"/>
    <w:rsid w:val="00772EB3"/>
    <w:rsid w:val="00780F53"/>
    <w:rsid w:val="007A0CB1"/>
    <w:rsid w:val="007D0555"/>
    <w:rsid w:val="007E1BD7"/>
    <w:rsid w:val="007F213F"/>
    <w:rsid w:val="007F685B"/>
    <w:rsid w:val="00811EA2"/>
    <w:rsid w:val="00905A16"/>
    <w:rsid w:val="00984CEA"/>
    <w:rsid w:val="00995039"/>
    <w:rsid w:val="00995706"/>
    <w:rsid w:val="009B0672"/>
    <w:rsid w:val="00A12EDD"/>
    <w:rsid w:val="00A43F3E"/>
    <w:rsid w:val="00A5651B"/>
    <w:rsid w:val="00A57EC9"/>
    <w:rsid w:val="00A71384"/>
    <w:rsid w:val="00A73266"/>
    <w:rsid w:val="00AB0F4A"/>
    <w:rsid w:val="00AB600F"/>
    <w:rsid w:val="00B8100C"/>
    <w:rsid w:val="00BA3C24"/>
    <w:rsid w:val="00BC2B34"/>
    <w:rsid w:val="00C23430"/>
    <w:rsid w:val="00C55350"/>
    <w:rsid w:val="00C67164"/>
    <w:rsid w:val="00CC52D0"/>
    <w:rsid w:val="00CD21B2"/>
    <w:rsid w:val="00D92924"/>
    <w:rsid w:val="00DA1198"/>
    <w:rsid w:val="00DA4C4D"/>
    <w:rsid w:val="00DD4EFE"/>
    <w:rsid w:val="00DD5F05"/>
    <w:rsid w:val="00E11CDD"/>
    <w:rsid w:val="00E22075"/>
    <w:rsid w:val="00E3168A"/>
    <w:rsid w:val="00E36343"/>
    <w:rsid w:val="00E46592"/>
    <w:rsid w:val="00E46995"/>
    <w:rsid w:val="00E81F73"/>
    <w:rsid w:val="00EA1144"/>
    <w:rsid w:val="00F43E2D"/>
    <w:rsid w:val="00FD5F0F"/>
    <w:rsid w:val="00FE1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ED738"/>
  <w15:docId w15:val="{11A3A873-A21D-445B-8309-EDA416BB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accent2"/>
        <w:sz w:val="21"/>
        <w:szCs w:val="21"/>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05"/>
    <w:pPr>
      <w:tabs>
        <w:tab w:val="center" w:pos="4513"/>
        <w:tab w:val="right" w:pos="9026"/>
      </w:tabs>
      <w:spacing w:after="0"/>
    </w:pPr>
  </w:style>
  <w:style w:type="character" w:customStyle="1" w:styleId="HeaderChar">
    <w:name w:val="Header Char"/>
    <w:basedOn w:val="DefaultParagraphFont"/>
    <w:link w:val="Header"/>
    <w:uiPriority w:val="99"/>
    <w:rsid w:val="00DD5F05"/>
  </w:style>
  <w:style w:type="paragraph" w:styleId="Footer">
    <w:name w:val="footer"/>
    <w:basedOn w:val="Normal"/>
    <w:link w:val="FooterChar"/>
    <w:uiPriority w:val="99"/>
    <w:unhideWhenUsed/>
    <w:rsid w:val="00DD5F05"/>
    <w:pPr>
      <w:tabs>
        <w:tab w:val="center" w:pos="4513"/>
        <w:tab w:val="right" w:pos="9026"/>
      </w:tabs>
      <w:spacing w:after="0"/>
    </w:pPr>
  </w:style>
  <w:style w:type="character" w:customStyle="1" w:styleId="FooterChar">
    <w:name w:val="Footer Char"/>
    <w:basedOn w:val="DefaultParagraphFont"/>
    <w:link w:val="Footer"/>
    <w:uiPriority w:val="99"/>
    <w:rsid w:val="00DD5F05"/>
  </w:style>
  <w:style w:type="paragraph" w:styleId="BalloonText">
    <w:name w:val="Balloon Text"/>
    <w:basedOn w:val="Normal"/>
    <w:link w:val="BalloonTextChar"/>
    <w:uiPriority w:val="99"/>
    <w:semiHidden/>
    <w:unhideWhenUsed/>
    <w:rsid w:val="00DD5F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05"/>
    <w:rPr>
      <w:rFonts w:ascii="Tahoma" w:hAnsi="Tahoma" w:cs="Tahoma"/>
      <w:sz w:val="16"/>
      <w:szCs w:val="16"/>
    </w:rPr>
  </w:style>
  <w:style w:type="paragraph" w:styleId="NoSpacing">
    <w:name w:val="No Spacing"/>
    <w:uiPriority w:val="1"/>
    <w:qFormat/>
    <w:rsid w:val="00E46592"/>
    <w:pPr>
      <w:spacing w:after="0"/>
    </w:pPr>
  </w:style>
  <w:style w:type="paragraph" w:styleId="ListParagraph">
    <w:name w:val="List Paragraph"/>
    <w:basedOn w:val="Normal"/>
    <w:uiPriority w:val="34"/>
    <w:qFormat/>
    <w:rsid w:val="00905A16"/>
    <w:pPr>
      <w:ind w:left="720"/>
      <w:contextualSpacing/>
    </w:pPr>
  </w:style>
  <w:style w:type="table" w:styleId="TableGrid">
    <w:name w:val="Table Grid"/>
    <w:basedOn w:val="TableNormal"/>
    <w:uiPriority w:val="59"/>
    <w:rsid w:val="00A565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29683">
      <w:bodyDiv w:val="1"/>
      <w:marLeft w:val="0"/>
      <w:marRight w:val="0"/>
      <w:marTop w:val="0"/>
      <w:marBottom w:val="0"/>
      <w:divBdr>
        <w:top w:val="none" w:sz="0" w:space="0" w:color="auto"/>
        <w:left w:val="none" w:sz="0" w:space="0" w:color="auto"/>
        <w:bottom w:val="none" w:sz="0" w:space="0" w:color="auto"/>
        <w:right w:val="none" w:sz="0" w:space="0" w:color="auto"/>
      </w:divBdr>
    </w:div>
    <w:div w:id="1319651651">
      <w:bodyDiv w:val="1"/>
      <w:marLeft w:val="0"/>
      <w:marRight w:val="0"/>
      <w:marTop w:val="0"/>
      <w:marBottom w:val="0"/>
      <w:divBdr>
        <w:top w:val="none" w:sz="0" w:space="0" w:color="auto"/>
        <w:left w:val="none" w:sz="0" w:space="0" w:color="auto"/>
        <w:bottom w:val="none" w:sz="0" w:space="0" w:color="auto"/>
        <w:right w:val="none" w:sz="0" w:space="0" w:color="auto"/>
      </w:divBdr>
    </w:div>
    <w:div w:id="200377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rdent">
      <a:dk1>
        <a:sysClr val="windowText" lastClr="000000"/>
      </a:dk1>
      <a:lt1>
        <a:sysClr val="window" lastClr="FFFFFF"/>
      </a:lt1>
      <a:dk2>
        <a:srgbClr val="232323"/>
      </a:dk2>
      <a:lt2>
        <a:srgbClr val="E2E2E2"/>
      </a:lt2>
      <a:accent1>
        <a:srgbClr val="36ECA3"/>
      </a:accent1>
      <a:accent2>
        <a:srgbClr val="595959"/>
      </a:accent2>
      <a:accent3>
        <a:srgbClr val="E2E2E2"/>
      </a:accent3>
      <a:accent4>
        <a:srgbClr val="232323"/>
      </a:accent4>
      <a:accent5>
        <a:srgbClr val="36ECA3"/>
      </a:accent5>
      <a:accent6>
        <a:srgbClr val="808080"/>
      </a:accent6>
      <a:hlink>
        <a:srgbClr val="36ECA3"/>
      </a:hlink>
      <a:folHlink>
        <a:srgbClr val="595959"/>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Svitzer</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Batt</dc:creator>
  <cp:lastModifiedBy>Timothy Williamson</cp:lastModifiedBy>
  <cp:revision>6</cp:revision>
  <cp:lastPrinted>2015-07-08T19:35:00Z</cp:lastPrinted>
  <dcterms:created xsi:type="dcterms:W3CDTF">2021-01-28T17:10:00Z</dcterms:created>
  <dcterms:modified xsi:type="dcterms:W3CDTF">2021-02-26T03:19:00Z</dcterms:modified>
</cp:coreProperties>
</file>