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E067B" w14:textId="77777777" w:rsidR="00B7105B" w:rsidRDefault="00B7105B" w:rsidP="00B7105B">
      <w:pPr>
        <w:tabs>
          <w:tab w:val="right" w:pos="9270"/>
        </w:tabs>
        <w:jc w:val="both"/>
        <w:rPr>
          <w:rFonts w:ascii="Franklin Gothic Book" w:hAnsi="Franklin Gothic Book"/>
          <w:sz w:val="24"/>
          <w:szCs w:val="24"/>
        </w:rPr>
      </w:pPr>
    </w:p>
    <w:p w14:paraId="57CB679C" w14:textId="77777777" w:rsidR="00B7105B" w:rsidRPr="00366473" w:rsidRDefault="00B7105B" w:rsidP="00B7105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66473">
        <w:rPr>
          <w:rFonts w:ascii="Calibri" w:hAnsi="Calibri" w:cs="Calibri"/>
          <w:b/>
          <w:bCs/>
          <w:sz w:val="24"/>
          <w:szCs w:val="24"/>
        </w:rPr>
        <w:t>Consent Agreement</w:t>
      </w:r>
    </w:p>
    <w:p w14:paraId="3152BE17" w14:textId="77777777" w:rsidR="00B7105B" w:rsidRPr="00366473" w:rsidRDefault="00B7105B" w:rsidP="00B7105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66473">
        <w:rPr>
          <w:rFonts w:ascii="Calibri" w:hAnsi="Calibri" w:cs="Calibri"/>
          <w:b/>
          <w:bCs/>
          <w:sz w:val="24"/>
          <w:szCs w:val="24"/>
        </w:rPr>
        <w:t>For Vessel Response Plan</w:t>
      </w:r>
    </w:p>
    <w:p w14:paraId="4E5339D8" w14:textId="77777777" w:rsidR="00B7105B" w:rsidRPr="00366473" w:rsidRDefault="00B7105B" w:rsidP="00B7105B">
      <w:pPr>
        <w:rPr>
          <w:rFonts w:ascii="Calibri" w:hAnsi="Calibri" w:cs="Calibri"/>
          <w:b/>
          <w:bCs/>
          <w:sz w:val="24"/>
          <w:szCs w:val="24"/>
        </w:rPr>
      </w:pPr>
    </w:p>
    <w:p w14:paraId="69DEE3DD" w14:textId="77777777" w:rsidR="00B7105B" w:rsidRPr="00092310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  <w:r w:rsidRPr="00092310">
        <w:rPr>
          <w:rFonts w:asciiTheme="minorHAnsi" w:hAnsiTheme="minorHAnsi" w:cs="Calibri"/>
          <w:sz w:val="22"/>
          <w:szCs w:val="22"/>
        </w:rPr>
        <w:t>DONJON-SMIT LLC hereby agrees to provide Salvage and Marine Fire Fighting services as referenced within 33 CFR 155.</w:t>
      </w:r>
      <w:r>
        <w:rPr>
          <w:rFonts w:asciiTheme="minorHAnsi" w:hAnsiTheme="minorHAnsi" w:cs="Calibri"/>
          <w:sz w:val="22"/>
          <w:szCs w:val="22"/>
        </w:rPr>
        <w:t>1052(f)</w:t>
      </w:r>
      <w:r w:rsidRPr="00092310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 xml:space="preserve">and </w:t>
      </w:r>
      <w:r w:rsidRPr="00092310">
        <w:rPr>
          <w:rFonts w:asciiTheme="minorHAnsi" w:hAnsiTheme="minorHAnsi" w:cs="Calibri"/>
          <w:sz w:val="22"/>
          <w:szCs w:val="22"/>
        </w:rPr>
        <w:t xml:space="preserve">consents to be listed within Vessel Response Plans </w:t>
      </w:r>
      <w:r>
        <w:rPr>
          <w:rFonts w:asciiTheme="minorHAnsi" w:hAnsiTheme="minorHAnsi" w:cs="Calibri"/>
          <w:sz w:val="22"/>
          <w:szCs w:val="22"/>
        </w:rPr>
        <w:t xml:space="preserve">issued by </w:t>
      </w:r>
      <w:r w:rsidRPr="00092310">
        <w:rPr>
          <w:rFonts w:asciiTheme="minorHAnsi" w:hAnsiTheme="minorHAnsi" w:cs="Calibri"/>
          <w:sz w:val="22"/>
          <w:szCs w:val="22"/>
        </w:rPr>
        <w:t>the below referenced company.</w:t>
      </w:r>
    </w:p>
    <w:p w14:paraId="26D891AB" w14:textId="77777777" w:rsidR="00B7105B" w:rsidRPr="00092310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</w:p>
    <w:p w14:paraId="5D5914AD" w14:textId="77777777" w:rsidR="00B7105B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  <w:r w:rsidRPr="00092310">
        <w:rPr>
          <w:rFonts w:asciiTheme="minorHAnsi" w:hAnsiTheme="minorHAnsi" w:cs="Calibri"/>
          <w:sz w:val="22"/>
          <w:szCs w:val="22"/>
        </w:rPr>
        <w:t xml:space="preserve">This agreement remains valid only for vessels carrying </w:t>
      </w:r>
      <w:r>
        <w:rPr>
          <w:rFonts w:asciiTheme="minorHAnsi" w:hAnsiTheme="minorHAnsi" w:cs="Calibri"/>
          <w:sz w:val="22"/>
          <w:szCs w:val="22"/>
          <w:u w:val="single"/>
        </w:rPr>
        <w:t>G</w:t>
      </w:r>
      <w:r w:rsidRPr="0065336F">
        <w:rPr>
          <w:rFonts w:asciiTheme="minorHAnsi" w:hAnsiTheme="minorHAnsi" w:cs="Calibri"/>
          <w:sz w:val="22"/>
          <w:szCs w:val="22"/>
          <w:u w:val="single"/>
        </w:rPr>
        <w:t>roup V</w:t>
      </w:r>
      <w:r w:rsidRPr="00092310">
        <w:rPr>
          <w:rFonts w:asciiTheme="minorHAnsi" w:hAnsiTheme="minorHAnsi" w:cs="Calibri"/>
          <w:sz w:val="22"/>
          <w:szCs w:val="22"/>
        </w:rPr>
        <w:t xml:space="preserve"> petroleum as cargo</w:t>
      </w:r>
      <w:r>
        <w:rPr>
          <w:rFonts w:asciiTheme="minorHAnsi" w:hAnsiTheme="minorHAnsi" w:cs="Calibri"/>
          <w:sz w:val="22"/>
          <w:szCs w:val="22"/>
        </w:rPr>
        <w:t>.</w:t>
      </w:r>
    </w:p>
    <w:p w14:paraId="3D7B1C98" w14:textId="77777777" w:rsidR="00B7105B" w:rsidRPr="00092310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  <w:r w:rsidRPr="00092310">
        <w:rPr>
          <w:rFonts w:asciiTheme="minorHAnsi" w:hAnsiTheme="minorHAnsi" w:cs="Calibri"/>
          <w:sz w:val="22"/>
          <w:szCs w:val="22"/>
        </w:rPr>
        <w:t xml:space="preserve"> </w:t>
      </w:r>
    </w:p>
    <w:p w14:paraId="3704D4B4" w14:textId="609DBBE4" w:rsidR="00B7105B" w:rsidRPr="00092310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  <w:r w:rsidRPr="00092310">
        <w:rPr>
          <w:rFonts w:asciiTheme="minorHAnsi" w:hAnsiTheme="minorHAnsi" w:cs="Calibri"/>
          <w:sz w:val="22"/>
          <w:szCs w:val="22"/>
        </w:rPr>
        <w:t>This agreement remains valid for one year from the date of issue and will renew automatically for each subsequent one</w:t>
      </w:r>
      <w:r>
        <w:rPr>
          <w:rFonts w:asciiTheme="minorHAnsi" w:hAnsiTheme="minorHAnsi" w:cs="Calibri"/>
          <w:sz w:val="22"/>
          <w:szCs w:val="22"/>
        </w:rPr>
        <w:t>-</w:t>
      </w:r>
      <w:r w:rsidRPr="00092310">
        <w:rPr>
          <w:rFonts w:asciiTheme="minorHAnsi" w:hAnsiTheme="minorHAnsi" w:cs="Calibri"/>
          <w:sz w:val="22"/>
          <w:szCs w:val="22"/>
        </w:rPr>
        <w:t>year period.</w:t>
      </w:r>
    </w:p>
    <w:p w14:paraId="4F60BCEE" w14:textId="77777777" w:rsidR="00B7105B" w:rsidRPr="00092310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</w:p>
    <w:p w14:paraId="4D3CD180" w14:textId="77777777" w:rsidR="00B7105B" w:rsidRPr="00366473" w:rsidRDefault="00B7105B" w:rsidP="00B7105B">
      <w:pPr>
        <w:jc w:val="both"/>
        <w:rPr>
          <w:rFonts w:ascii="Calibri" w:hAnsi="Calibri" w:cs="Calibri"/>
          <w:sz w:val="24"/>
          <w:szCs w:val="24"/>
        </w:rPr>
      </w:pPr>
      <w:r w:rsidRPr="00092310">
        <w:rPr>
          <w:rFonts w:asciiTheme="minorHAnsi" w:hAnsiTheme="minorHAnsi" w:cs="Calibri"/>
          <w:sz w:val="22"/>
          <w:szCs w:val="22"/>
        </w:rPr>
        <w:t>This agreement may be terminated by either party by giving the other party 30 days written notice of such termination.</w:t>
      </w:r>
    </w:p>
    <w:p w14:paraId="313DE994" w14:textId="77777777" w:rsidR="00B7105B" w:rsidRPr="00092310" w:rsidRDefault="00B7105B" w:rsidP="00B7105B">
      <w:pPr>
        <w:tabs>
          <w:tab w:val="right" w:pos="9270"/>
        </w:tabs>
        <w:jc w:val="both"/>
        <w:rPr>
          <w:rFonts w:asciiTheme="minorHAnsi" w:hAnsiTheme="minorHAnsi"/>
          <w:sz w:val="22"/>
          <w:szCs w:val="22"/>
        </w:rPr>
      </w:pPr>
      <w:r w:rsidRPr="00092310">
        <w:rPr>
          <w:rFonts w:asciiTheme="minorHAnsi" w:hAnsiTheme="minorHAnsi"/>
          <w:sz w:val="22"/>
          <w:szCs w:val="22"/>
        </w:rPr>
        <w:t xml:space="preserve"> </w:t>
      </w:r>
    </w:p>
    <w:p w14:paraId="2F369095" w14:textId="77777777" w:rsidR="00B7105B" w:rsidRPr="002906D2" w:rsidRDefault="00B7105B" w:rsidP="00B7105B">
      <w:pPr>
        <w:tabs>
          <w:tab w:val="right" w:pos="9270"/>
        </w:tabs>
        <w:jc w:val="both"/>
        <w:rPr>
          <w:rFonts w:ascii="Calibri" w:hAnsi="Calibri" w:cs="Calibri"/>
          <w:sz w:val="24"/>
          <w:szCs w:val="24"/>
        </w:rPr>
      </w:pPr>
    </w:p>
    <w:tbl>
      <w:tblPr>
        <w:tblW w:w="900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77"/>
        <w:gridCol w:w="7823"/>
      </w:tblGrid>
      <w:tr w:rsidR="00B7105B" w:rsidRPr="002906D2" w14:paraId="654EF262" w14:textId="77777777" w:rsidTr="006C621B"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5B557859" w14:textId="77777777" w:rsidR="00B7105B" w:rsidRPr="002906D2" w:rsidRDefault="00B7105B" w:rsidP="006C621B">
            <w:pPr>
              <w:rPr>
                <w:rFonts w:ascii="Calibri" w:eastAsia="Libre Franklin" w:hAnsi="Calibri" w:cs="Calibri"/>
                <w:sz w:val="24"/>
                <w:szCs w:val="24"/>
              </w:rPr>
            </w:pPr>
            <w:r>
              <w:rPr>
                <w:rFonts w:ascii="Calibri" w:eastAsia="Libre Franklin" w:hAnsi="Calibri" w:cs="Calibri"/>
                <w:sz w:val="24"/>
                <w:szCs w:val="24"/>
              </w:rPr>
              <w:t>Company</w:t>
            </w:r>
            <w:r w:rsidRPr="002906D2">
              <w:rPr>
                <w:rFonts w:ascii="Calibri" w:eastAsia="Libre Franklin" w:hAnsi="Calibri" w:cs="Calibri"/>
                <w:sz w:val="24"/>
                <w:szCs w:val="24"/>
              </w:rPr>
              <w:t>:</w:t>
            </w:r>
          </w:p>
        </w:tc>
        <w:tc>
          <w:tcPr>
            <w:tcW w:w="8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78F6CE76" w14:textId="77777777" w:rsidR="00B7105B" w:rsidRPr="002906D2" w:rsidRDefault="00B7105B" w:rsidP="006C621B">
            <w:pPr>
              <w:tabs>
                <w:tab w:val="right" w:pos="8910"/>
              </w:tabs>
              <w:rPr>
                <w:rFonts w:ascii="Calibri" w:eastAsia="Libre Franklin" w:hAnsi="Calibri" w:cs="Calibri"/>
                <w:sz w:val="24"/>
                <w:szCs w:val="24"/>
              </w:rPr>
            </w:pPr>
            <w:bookmarkStart w:id="0" w:name="_heading=h.kr7rh6eeiwqk"/>
            <w:bookmarkEnd w:id="0"/>
            <w:r w:rsidRPr="002906D2">
              <w:rPr>
                <w:rFonts w:ascii="Calibri" w:eastAsia="Libre Franklin" w:hAnsi="Calibri" w:cs="Calibri"/>
                <w:sz w:val="24"/>
                <w:szCs w:val="24"/>
              </w:rPr>
              <w:t>${companyName}</w:t>
            </w:r>
          </w:p>
          <w:p w14:paraId="2F5B86CB" w14:textId="77777777" w:rsidR="00B7105B" w:rsidRPr="002906D2" w:rsidRDefault="00B7105B" w:rsidP="006C621B">
            <w:pPr>
              <w:tabs>
                <w:tab w:val="right" w:pos="8910"/>
              </w:tabs>
              <w:rPr>
                <w:rFonts w:ascii="Calibri" w:eastAsia="Libre Franklin" w:hAnsi="Calibri" w:cs="Calibri"/>
                <w:sz w:val="24"/>
                <w:szCs w:val="24"/>
              </w:rPr>
            </w:pPr>
            <w:bookmarkStart w:id="1" w:name="_heading=h.1s900q7fh2hs"/>
            <w:bookmarkEnd w:id="1"/>
            <w:r w:rsidRPr="002906D2">
              <w:rPr>
                <w:rFonts w:ascii="Calibri" w:eastAsia="Libre Franklin" w:hAnsi="Calibri" w:cs="Calibri"/>
                <w:sz w:val="24"/>
                <w:szCs w:val="24"/>
              </w:rPr>
              <w:t>${companyAddress}</w:t>
            </w:r>
          </w:p>
        </w:tc>
      </w:tr>
    </w:tbl>
    <w:p w14:paraId="20B5953C" w14:textId="77777777" w:rsidR="00B7105B" w:rsidRPr="002906D2" w:rsidRDefault="00B7105B" w:rsidP="00B7105B">
      <w:pPr>
        <w:tabs>
          <w:tab w:val="right" w:pos="9270"/>
        </w:tabs>
        <w:jc w:val="both"/>
        <w:rPr>
          <w:rFonts w:ascii="Calibri" w:hAnsi="Calibri" w:cs="Calibri"/>
          <w:sz w:val="24"/>
          <w:szCs w:val="24"/>
        </w:rPr>
      </w:pPr>
    </w:p>
    <w:p w14:paraId="712AED65" w14:textId="77777777" w:rsidR="00B7105B" w:rsidRPr="002906D2" w:rsidRDefault="00B7105B" w:rsidP="00B7105B">
      <w:pPr>
        <w:tabs>
          <w:tab w:val="right" w:pos="9270"/>
        </w:tabs>
        <w:jc w:val="both"/>
        <w:rPr>
          <w:rFonts w:ascii="Calibri" w:hAnsi="Calibri" w:cs="Calibri"/>
          <w:sz w:val="24"/>
          <w:szCs w:val="24"/>
        </w:rPr>
      </w:pPr>
    </w:p>
    <w:p w14:paraId="16E22A4A" w14:textId="77777777" w:rsidR="00B7105B" w:rsidRPr="002906D2" w:rsidRDefault="00B7105B" w:rsidP="00B7105B">
      <w:pPr>
        <w:tabs>
          <w:tab w:val="right" w:pos="9270"/>
        </w:tabs>
        <w:jc w:val="both"/>
        <w:rPr>
          <w:rFonts w:ascii="Calibri" w:hAnsi="Calibri" w:cs="Calibri"/>
          <w:sz w:val="24"/>
          <w:szCs w:val="24"/>
        </w:rPr>
      </w:pPr>
    </w:p>
    <w:p w14:paraId="7D7D1040" w14:textId="77777777" w:rsidR="00B7105B" w:rsidRPr="002906D2" w:rsidRDefault="00B7105B" w:rsidP="00B7105B">
      <w:pPr>
        <w:tabs>
          <w:tab w:val="right" w:pos="9270"/>
        </w:tabs>
        <w:jc w:val="both"/>
        <w:rPr>
          <w:rFonts w:ascii="Calibri" w:hAnsi="Calibri" w:cs="Calibri"/>
          <w:sz w:val="24"/>
          <w:szCs w:val="24"/>
        </w:rPr>
      </w:pPr>
    </w:p>
    <w:p w14:paraId="41E5705E" w14:textId="77777777" w:rsidR="00B7105B" w:rsidRPr="002906D2" w:rsidRDefault="00B7105B" w:rsidP="00B7105B">
      <w:pPr>
        <w:tabs>
          <w:tab w:val="left" w:pos="5040"/>
          <w:tab w:val="right" w:pos="9270"/>
        </w:tabs>
        <w:rPr>
          <w:rFonts w:ascii="Calibri" w:hAnsi="Calibri" w:cs="Calibri"/>
          <w:sz w:val="24"/>
          <w:szCs w:val="24"/>
        </w:rPr>
      </w:pPr>
      <w:r w:rsidRPr="002906D2">
        <w:rPr>
          <w:rFonts w:ascii="Calibri" w:hAnsi="Calibri" w:cs="Calibri"/>
          <w:sz w:val="24"/>
          <w:szCs w:val="24"/>
        </w:rPr>
        <w:t xml:space="preserve">By: </w:t>
      </w:r>
      <w:r w:rsidRPr="002906D2">
        <w:rPr>
          <w:rFonts w:ascii="Calibri" w:hAnsi="Calibri" w:cs="Calibri"/>
          <w:sz w:val="24"/>
          <w:szCs w:val="24"/>
        </w:rPr>
        <w:tab/>
      </w:r>
      <w:r w:rsidRPr="002906D2">
        <w:rPr>
          <w:rFonts w:ascii="Calibri" w:hAnsi="Calibri" w:cs="Calibri"/>
          <w:sz w:val="24"/>
          <w:szCs w:val="24"/>
        </w:rPr>
        <w:tab/>
        <w:t xml:space="preserve">Issue Date:  </w:t>
      </w:r>
      <w:r w:rsidRPr="002906D2">
        <w:rPr>
          <w:rFonts w:ascii="Calibri" w:eastAsia="Libre Franklin" w:hAnsi="Calibri" w:cs="Calibri"/>
          <w:sz w:val="24"/>
          <w:szCs w:val="24"/>
        </w:rPr>
        <w:t>${issueDate}</w:t>
      </w:r>
    </w:p>
    <w:p w14:paraId="5B80BB95" w14:textId="244EB1CE" w:rsidR="00BE3994" w:rsidRDefault="00BE3994" w:rsidP="00BE3994">
      <w:pPr>
        <w:tabs>
          <w:tab w:val="right" w:pos="9270"/>
        </w:tabs>
        <w:ind w:left="90" w:hanging="90"/>
        <w:jc w:val="both"/>
        <w:rPr>
          <w:rFonts w:ascii="Libre Franklin" w:eastAsia="Libre Franklin" w:hAnsi="Libre Franklin" w:cs="Libre Franklin"/>
        </w:rPr>
      </w:pPr>
      <w:r>
        <w:rPr>
          <w:rFonts w:ascii="Franklin Gothic Book" w:eastAsia="Libre Franklin" w:hAnsi="Franklin Gothic Book" w:cs="Libre Franklin"/>
          <w:sz w:val="24"/>
          <w:szCs w:val="24"/>
        </w:rPr>
        <w:t xml:space="preserve"> </w:t>
      </w:r>
      <w:r>
        <w:rPr>
          <w:rFonts w:ascii="Franklin Gothic Book" w:eastAsia="Libre Franklin" w:hAnsi="Franklin Gothic Book" w:cs="Libre Franklin"/>
          <w:noProof/>
          <w:sz w:val="24"/>
          <w:szCs w:val="24"/>
        </w:rPr>
        <w:drawing>
          <wp:inline distT="0" distB="0" distL="0" distR="0" wp14:anchorId="3C33DADC" wp14:editId="2C5FFC1F">
            <wp:extent cx="1402080" cy="632460"/>
            <wp:effectExtent l="0" t="0" r="0" b="0"/>
            <wp:docPr id="1" name="image1.png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3A0A" w14:textId="77777777" w:rsidR="00BE3994" w:rsidRDefault="00BE3994" w:rsidP="00BE3994">
      <w:pPr>
        <w:tabs>
          <w:tab w:val="right" w:pos="9270"/>
        </w:tabs>
        <w:ind w:left="90" w:hanging="90"/>
        <w:jc w:val="both"/>
        <w:rPr>
          <w:rFonts w:ascii="Libre Franklin" w:eastAsia="Libre Franklin" w:hAnsi="Libre Franklin" w:cs="Libre Franklin"/>
        </w:rPr>
      </w:pPr>
      <w:r>
        <w:rPr>
          <w:rFonts w:ascii="Franklin Gothic Book" w:eastAsia="Libre Franklin" w:hAnsi="Franklin Gothic Book" w:cs="Libre Franklin"/>
          <w:sz w:val="24"/>
          <w:szCs w:val="24"/>
        </w:rPr>
        <w:t xml:space="preserve">DONJON-SMIT, LLC </w:t>
      </w:r>
    </w:p>
    <w:p w14:paraId="1B247597" w14:textId="77777777" w:rsidR="00BE3994" w:rsidRDefault="00BE3994" w:rsidP="00BE3994">
      <w:pPr>
        <w:tabs>
          <w:tab w:val="right" w:pos="9270"/>
        </w:tabs>
        <w:ind w:left="90" w:hanging="90"/>
        <w:jc w:val="both"/>
        <w:rPr>
          <w:rFonts w:ascii="Libre Franklin" w:eastAsia="Libre Franklin" w:hAnsi="Libre Franklin" w:cs="Libre Franklin"/>
        </w:rPr>
      </w:pPr>
      <w:r>
        <w:rPr>
          <w:rFonts w:ascii="Franklin Gothic Book" w:eastAsia="Libre Franklin" w:hAnsi="Franklin Gothic Book" w:cs="Libre Franklin"/>
          <w:sz w:val="24"/>
          <w:szCs w:val="24"/>
        </w:rPr>
        <w:t>Richard Fredricks</w:t>
      </w:r>
    </w:p>
    <w:p w14:paraId="75A42436" w14:textId="60BFE151" w:rsidR="00B7105B" w:rsidRDefault="00BE3994" w:rsidP="00BE3994">
      <w:pPr>
        <w:tabs>
          <w:tab w:val="right" w:pos="9270"/>
        </w:tabs>
        <w:jc w:val="both"/>
      </w:pPr>
      <w:bookmarkStart w:id="2" w:name="_gjdgxs"/>
      <w:bookmarkEnd w:id="2"/>
      <w:r>
        <w:rPr>
          <w:rFonts w:ascii="Franklin Gothic Book" w:eastAsia="Libre Franklin" w:hAnsi="Franklin Gothic Book" w:cs="Libre Franklin"/>
          <w:sz w:val="24"/>
          <w:szCs w:val="24"/>
        </w:rPr>
        <w:t>Vice President</w:t>
      </w:r>
    </w:p>
    <w:sectPr w:rsidR="00B710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E705F" w14:textId="77777777" w:rsidR="00D52C64" w:rsidRDefault="00D52C64" w:rsidP="00B7105B">
      <w:r>
        <w:separator/>
      </w:r>
    </w:p>
  </w:endnote>
  <w:endnote w:type="continuationSeparator" w:id="0">
    <w:p w14:paraId="129BAA18" w14:textId="77777777" w:rsidR="00D52C64" w:rsidRDefault="00D52C64" w:rsidP="00B7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Cambria"/>
    <w:panose1 w:val="020B0604020202020204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EE01E" w14:textId="7974D698" w:rsidR="00B7105B" w:rsidRPr="009253AB" w:rsidRDefault="00B7105B" w:rsidP="00B7105B">
    <w:pPr>
      <w:pStyle w:val="Header"/>
      <w:tabs>
        <w:tab w:val="clear" w:pos="4680"/>
        <w:tab w:val="right" w:pos="1017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Consent Agreement for Vessel Response Plans</w:t>
    </w:r>
    <w:r>
      <w:rPr>
        <w:rFonts w:ascii="Arial" w:hAnsi="Arial" w:cs="Arial"/>
        <w:sz w:val="16"/>
        <w:szCs w:val="16"/>
      </w:rPr>
      <w:tab/>
    </w:r>
    <w:r w:rsidRPr="00B7105B">
      <w:rPr>
        <w:rFonts w:ascii="Arial" w:hAnsi="Arial" w:cs="Arial"/>
        <w:sz w:val="16"/>
        <w:szCs w:val="16"/>
      </w:rPr>
      <w:t>July 2, 2014</w:t>
    </w:r>
  </w:p>
  <w:p w14:paraId="37D88C4E" w14:textId="0DBFEA82" w:rsidR="00B7105B" w:rsidRPr="005F0D8E" w:rsidRDefault="00B7105B" w:rsidP="00B7105B">
    <w:pPr>
      <w:pStyle w:val="Footer"/>
      <w:tabs>
        <w:tab w:val="clear" w:pos="4680"/>
      </w:tabs>
    </w:pPr>
    <w:r>
      <w:rPr>
        <w:rFonts w:ascii="Arial" w:hAnsi="Arial" w:cs="Arial"/>
        <w:noProof/>
        <w:sz w:val="16"/>
        <w:szCs w:val="16"/>
      </w:rPr>
      <w:t>Conforms to International Group of P&amp;I Guidelines</w:t>
    </w:r>
    <w:r>
      <w:rPr>
        <w:rFonts w:ascii="Arial" w:hAnsi="Arial" w:cs="Arial"/>
        <w:noProof/>
        <w:sz w:val="16"/>
        <w:szCs w:val="16"/>
      </w:rPr>
      <w:tab/>
    </w:r>
    <w:r w:rsidRPr="00B7105B">
      <w:rPr>
        <w:rFonts w:ascii="Arial" w:hAnsi="Arial" w:cs="Arial"/>
        <w:noProof/>
        <w:sz w:val="16"/>
        <w:szCs w:val="16"/>
      </w:rPr>
      <w:t>Page 1 of 1</w:t>
    </w:r>
  </w:p>
  <w:p w14:paraId="314E0EE4" w14:textId="6FFDAE78" w:rsidR="00B7105B" w:rsidRPr="00B7105B" w:rsidRDefault="00B7105B" w:rsidP="00B7105B">
    <w:pPr>
      <w:pStyle w:val="Footer"/>
      <w:jc w:val="right"/>
      <w:rPr>
        <w:rFonts w:ascii="Arial" w:hAnsi="Arial" w:cs="Arial"/>
        <w:sz w:val="16"/>
        <w:szCs w:val="16"/>
      </w:rPr>
    </w:pPr>
    <w:r w:rsidRPr="00893127">
      <w:rPr>
        <w:rFonts w:ascii="Franklin Gothic Book" w:hAnsi="Franklin Gothic Book"/>
        <w:sz w:val="13"/>
        <w:szCs w:val="13"/>
      </w:rPr>
      <w:t>Internal Document Version 1.</w:t>
    </w:r>
    <w:r w:rsidR="00BA68D1">
      <w:rPr>
        <w:rFonts w:ascii="Franklin Gothic Book" w:hAnsi="Franklin Gothic Book"/>
        <w:sz w:val="13"/>
        <w:szCs w:val="13"/>
      </w:rPr>
      <w:t>6</w:t>
    </w:r>
    <w:r w:rsidR="00020BBB">
      <w:rPr>
        <w:rFonts w:ascii="Franklin Gothic Book" w:hAnsi="Franklin Gothic Book"/>
        <w:sz w:val="13"/>
        <w:szCs w:val="13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92BF4" w14:textId="77777777" w:rsidR="00D52C64" w:rsidRDefault="00D52C64" w:rsidP="00B7105B">
      <w:r>
        <w:separator/>
      </w:r>
    </w:p>
  </w:footnote>
  <w:footnote w:type="continuationSeparator" w:id="0">
    <w:p w14:paraId="6BAB2709" w14:textId="77777777" w:rsidR="00D52C64" w:rsidRDefault="00D52C64" w:rsidP="00B7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0" w:type="dxa"/>
      <w:tblInd w:w="-7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0"/>
      <w:gridCol w:w="8280"/>
      <w:gridCol w:w="1080"/>
    </w:tblGrid>
    <w:tr w:rsidR="00B7105B" w14:paraId="5C1F74B4" w14:textId="77777777" w:rsidTr="006C621B">
      <w:trPr>
        <w:cantSplit/>
        <w:trHeight w:val="1260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</w:tcPr>
        <w:p w14:paraId="4E2B8BCA" w14:textId="77777777" w:rsidR="00B7105B" w:rsidRDefault="00B7105B" w:rsidP="00B7105B">
          <w:pPr>
            <w:ind w:left="-864" w:right="-864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3DCD05C4" wp14:editId="7D630B03">
                <wp:extent cx="714950" cy="65278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566" cy="656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tcBorders>
            <w:top w:val="nil"/>
            <w:left w:val="nil"/>
            <w:bottom w:val="nil"/>
            <w:right w:val="nil"/>
          </w:tcBorders>
        </w:tcPr>
        <w:p w14:paraId="779EB3A6" w14:textId="77777777" w:rsidR="00B7105B" w:rsidRPr="00624B4C" w:rsidRDefault="00B7105B" w:rsidP="00B7105B">
          <w:pPr>
            <w:ind w:left="-864" w:right="-864"/>
            <w:jc w:val="center"/>
            <w:rPr>
              <w:rFonts w:ascii="Arial Black" w:hAnsi="Arial Black" w:cs="Arial Black"/>
              <w:sz w:val="40"/>
              <w:szCs w:val="40"/>
            </w:rPr>
          </w:pPr>
          <w:r w:rsidRPr="005104B5">
            <w:rPr>
              <w:rFonts w:ascii="Arial Black" w:hAnsi="Arial Black" w:cs="Arial Black"/>
              <w:b/>
              <w:bCs/>
              <w:i/>
              <w:iCs/>
              <w:sz w:val="48"/>
              <w:szCs w:val="48"/>
            </w:rPr>
            <w:t>DONJON-SMIT</w:t>
          </w:r>
          <w:r>
            <w:rPr>
              <w:rFonts w:ascii="Arial Black" w:hAnsi="Arial Black" w:cs="Arial Black"/>
              <w:b/>
              <w:bCs/>
              <w:i/>
              <w:iCs/>
              <w:sz w:val="48"/>
              <w:szCs w:val="48"/>
            </w:rPr>
            <w:t>,</w:t>
          </w:r>
          <w:r>
            <w:rPr>
              <w:rFonts w:ascii="Arial Black" w:hAnsi="Arial Black" w:cs="Arial Black"/>
              <w:b/>
              <w:bCs/>
              <w:i/>
              <w:iCs/>
              <w:sz w:val="40"/>
              <w:szCs w:val="40"/>
            </w:rPr>
            <w:t xml:space="preserve"> LLC</w:t>
          </w:r>
        </w:p>
        <w:p w14:paraId="1E5EDD65" w14:textId="77777777" w:rsidR="00B7105B" w:rsidRDefault="00B7105B" w:rsidP="00B7105B">
          <w:pPr>
            <w:ind w:left="-864" w:right="-864"/>
            <w:jc w:val="center"/>
            <w:rPr>
              <w:sz w:val="24"/>
              <w:szCs w:val="24"/>
            </w:rPr>
          </w:pPr>
          <w:r w:rsidRPr="005104B5">
            <w:rPr>
              <w:rFonts w:ascii="Arial Black" w:hAnsi="Arial Black" w:cs="Arial Black"/>
              <w:b/>
              <w:bCs/>
              <w:sz w:val="28"/>
              <w:szCs w:val="28"/>
            </w:rPr>
            <w:t>An OPA-90 Alliance</w:t>
          </w:r>
        </w:p>
      </w:tc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3860295C" w14:textId="77777777" w:rsidR="00B7105B" w:rsidRDefault="00B7105B" w:rsidP="00B7105B">
          <w:pPr>
            <w:ind w:right="-864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5BAA77FC" wp14:editId="35C9EF2A">
                <wp:extent cx="502187" cy="653142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449" cy="656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szCs w:val="24"/>
            </w:rPr>
            <w:t xml:space="preserve">   </w:t>
          </w:r>
        </w:p>
      </w:tc>
    </w:tr>
  </w:tbl>
  <w:p w14:paraId="4B6AFE5A" w14:textId="77777777" w:rsidR="00B7105B" w:rsidRDefault="00B7105B" w:rsidP="00B71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5B"/>
    <w:rsid w:val="00020BBB"/>
    <w:rsid w:val="000D76A9"/>
    <w:rsid w:val="00136EE7"/>
    <w:rsid w:val="00496312"/>
    <w:rsid w:val="00566A32"/>
    <w:rsid w:val="007A6CF3"/>
    <w:rsid w:val="00B7105B"/>
    <w:rsid w:val="00BA68D1"/>
    <w:rsid w:val="00BE3994"/>
    <w:rsid w:val="00D52C64"/>
    <w:rsid w:val="00F8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CCF09"/>
  <w15:chartTrackingRefBased/>
  <w15:docId w15:val="{CFDF27DC-A2CE-4859-9895-1F091CCD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105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7105B"/>
  </w:style>
  <w:style w:type="paragraph" w:styleId="Footer">
    <w:name w:val="footer"/>
    <w:basedOn w:val="Normal"/>
    <w:link w:val="FooterChar"/>
    <w:uiPriority w:val="99"/>
    <w:unhideWhenUsed/>
    <w:rsid w:val="00B7105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1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Kaplan</dc:creator>
  <cp:keywords/>
  <dc:description/>
  <cp:lastModifiedBy>Timothy Williamson</cp:lastModifiedBy>
  <cp:revision>6</cp:revision>
  <dcterms:created xsi:type="dcterms:W3CDTF">2020-04-17T21:57:00Z</dcterms:created>
  <dcterms:modified xsi:type="dcterms:W3CDTF">2021-02-26T03:21:00Z</dcterms:modified>
</cp:coreProperties>
</file>