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="210" w:leftChars="0"/>
        <w:rPr>
          <w:rFonts w:hint="eastAsia"/>
          <w:lang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第十二讲</w:t>
      </w:r>
      <w:r>
        <w:rPr>
          <w:rFonts w:ascii="宋体" w:hAnsi="宋体" w:eastAsia="宋体" w:cs="宋体"/>
          <w:b/>
          <w:bCs/>
          <w:sz w:val="24"/>
          <w:szCs w:val="24"/>
        </w:rPr>
        <w:t>班班总结课后笔记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本节课重难点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学习墓库的概念</w:t>
      </w:r>
    </w:p>
    <w:p>
      <w:pPr>
        <w:widowControl w:val="0"/>
        <w:numPr>
          <w:ilvl w:val="0"/>
          <w:numId w:val="1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学习什么时候能有财运</w:t>
      </w:r>
    </w:p>
    <w:p>
      <w:pPr>
        <w:widowControl w:val="0"/>
        <w:numPr>
          <w:ilvl w:val="0"/>
          <w:numId w:val="1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熟悉5种墓库的影响</w:t>
      </w:r>
    </w:p>
    <w:p>
      <w:pPr>
        <w:widowControl w:val="0"/>
        <w:numPr>
          <w:ilvl w:val="0"/>
          <w:numId w:val="1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结合前11课熟悉案例分析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第十二节课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逆推时辰：大运流年的经历全排出来，j然后再看哪个时间最符合自己的经历，</w:t>
      </w:r>
      <w:r>
        <w:rPr>
          <w:rFonts w:ascii="宋体" w:hAnsi="宋体" w:eastAsia="宋体" w:cs="宋体"/>
          <w:sz w:val="24"/>
          <w:szCs w:val="24"/>
        </w:rPr>
        <w:t>逆推时柱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结合合冲刑害</w:t>
      </w:r>
      <w:r>
        <w:rPr>
          <w:rFonts w:ascii="宋体" w:hAnsi="宋体" w:eastAsia="宋体" w:cs="宋体"/>
          <w:sz w:val="24"/>
          <w:szCs w:val="24"/>
        </w:rPr>
        <w:t>找到人生中印象最深的最倒霉的那一年 </w:t>
      </w:r>
    </w:p>
    <w:p>
      <w:pPr>
        <w:numPr>
          <w:ilvl w:val="0"/>
          <w:numId w:val="2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把出生那一天的十二个时辰的大运都排出来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3、一一对照，看哪个符合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一、四墓库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2485" cy="2473960"/>
            <wp:effectExtent l="0" t="0" r="5715" b="2540"/>
            <wp:docPr id="15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墓库概念：阳干在十二长生中处于墓的状态就是墓库，阴干不用十二长生看墓库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辰——水库、戌——火土库、未——木库、丑——金库</w:t>
      </w:r>
      <w:r>
        <w:rPr>
          <w:rFonts w:hint="eastAsia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7905" cy="1838325"/>
            <wp:effectExtent l="0" t="0" r="10795" b="9525"/>
            <wp:docPr id="15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1、基础属性(复习第六节课，看回放)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丑辰里面有水，所以是湿土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2405" cy="1302385"/>
            <wp:effectExtent l="0" t="0" r="4445" b="1206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990975" cy="1381125"/>
            <wp:effectExtent l="0" t="0" r="9525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未戌里面有火气，所以是燥土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1770" cy="2237740"/>
            <wp:effectExtent l="0" t="0" r="5080" b="1016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什么时候墓/库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库——源源不断的拿东西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墓——无法拿东西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当八字原局中木旺（上透下藏——强根），未就是木的库，如果木是日主的财星，未就是财库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当八字原局中木衰弱无气，未就是木得死亡之地，为墓。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上次朱老师讲的流年遇墓库年，需要小心。日元强可能有意外损伤身体，犯小人。日元弱入墓，更差，因为是很难成，打击比较大。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判断力量大小——上透下藏或者三个及以上连成势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二、墓库与发财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财气——财星透出、财星入库（财星入库，不冲不发）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财星入墓——八字无财，有对应的墓，很难发财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找财星（正偏财都算）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467225" cy="2514600"/>
            <wp:effectExtent l="0" t="0" r="9525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三、发财的条件（需要强财星，有库，库打开同时满足）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419350" cy="163830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1、</w:t>
      </w:r>
      <w:r>
        <w:rPr>
          <w:rFonts w:hint="eastAsia"/>
          <w:lang w:eastAsia="zh-CN"/>
        </w:rPr>
        <w:t>财星有根气（最好本气根）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2、八字无财，遇到墓库年，那就是遇到了墓，八字有财遇到的墓库，才是库。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3、原局有，直接看财年，</w:t>
      </w:r>
      <w:r>
        <w:rPr>
          <w:rFonts w:hint="eastAsia"/>
          <w:lang w:eastAsia="zh-CN"/>
        </w:rPr>
        <w:t>八字没有库，只能在流年大运，最好是大运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流年，是库遇到伏吟，刑冲破害打开，但是会随之遇到不好的事情，如果一个库同时被刑冲破害好几次，基本没有好事，不当库看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>4、</w:t>
      </w:r>
      <w:r>
        <w:rPr>
          <w:rFonts w:hint="eastAsia"/>
          <w:lang w:eastAsia="zh-CN"/>
        </w:rPr>
        <w:t>身弱财多是花钱多、担不了财，劫别人的财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>5、</w:t>
      </w:r>
      <w:r>
        <w:rPr>
          <w:rFonts w:hint="eastAsia"/>
          <w:lang w:eastAsia="zh-CN"/>
        </w:rPr>
        <w:t>如果是墓的状态，没有财星加持，碰到刑冲破害经济情况更糟糕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>6、</w:t>
      </w:r>
      <w:r>
        <w:rPr>
          <w:rFonts w:hint="eastAsia"/>
          <w:lang w:eastAsia="zh-CN"/>
        </w:rPr>
        <w:t>如果原局财库是开的情况，遇到刑冲迫害的时候就关上了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八字财星入墓男命克妻，八字官星入墓的女命克夫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有合先看合，合是关库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原局为墓，大运流年财星透出会变成库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四、</w:t>
      </w:r>
      <w:r>
        <w:rPr>
          <w:rFonts w:hint="eastAsia"/>
          <w:lang w:val="en-US" w:eastAsia="zh-CN"/>
        </w:rPr>
        <w:t>5类墓库以及影响（步骤可参照财墓库）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3648075" cy="1809750"/>
            <wp:effectExtent l="0" t="0" r="952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000375" cy="1866900"/>
            <wp:effectExtent l="0" t="0" r="952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2847975" cy="1933575"/>
            <wp:effectExtent l="0" t="0" r="9525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（印枭也是口碑的意思，食伤也是运气）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4343400" cy="1514475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4133850" cy="1609725"/>
            <wp:effectExtent l="0" t="0" r="0" b="952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比劫强的男人，伤官重的女人，最好还要身强，称为命硬之人，命硬之人不怎么受影响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90900" cy="144780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rFonts w:hint="default"/>
          <w:lang w:val="en-US"/>
        </w:rPr>
      </w:pPr>
      <w:r>
        <w:rPr>
          <w:rFonts w:hint="eastAsia"/>
          <w:lang w:eastAsia="zh-CN"/>
        </w:rPr>
        <w:t>本节课案例不整理复盘，这个部分留给大家自己完成，不断的复习前</w:t>
      </w:r>
      <w:r>
        <w:rPr>
          <w:rFonts w:hint="eastAsia"/>
          <w:lang w:val="en-US" w:eastAsia="zh-CN"/>
        </w:rPr>
        <w:t>11课然后看第12节课，巩固滤清思路，正常案例课是周六上午10点，本周朱老师有事，改为周天上午10点，之后还是周六上午，这两天教务会安排开通，开通了会同步给大家，其他先导课程也耐心等一下同步哈~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w:pict>
        <v:shape id="PowerPlusWaterMarkObject673081" o:spid="_x0000_s2049" o:spt="136" type="#_x0000_t136" style="position:absolute;left:0pt;height:65.85pt;width:521.4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方塘有课专有，盗版必究" style="font-family:PingFang SC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CD4873"/>
    <w:multiLevelType w:val="singleLevel"/>
    <w:tmpl w:val="BECD487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85C281A"/>
    <w:multiLevelType w:val="singleLevel"/>
    <w:tmpl w:val="C85C281A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664290A3"/>
    <w:multiLevelType w:val="singleLevel"/>
    <w:tmpl w:val="664290A3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E9846B3"/>
    <w:multiLevelType w:val="singleLevel"/>
    <w:tmpl w:val="6E9846B3"/>
    <w:lvl w:ilvl="0" w:tentative="0">
      <w:start w:val="7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zMjUwN2EzZTMwNzI3ZGJhNjE2ZDRhOGFkMTgzMzAifQ=="/>
  </w:docVars>
  <w:rsids>
    <w:rsidRoot w:val="7AE85A66"/>
    <w:rsid w:val="20844709"/>
    <w:rsid w:val="4E28724C"/>
    <w:rsid w:val="5D2961FB"/>
    <w:rsid w:val="64893201"/>
    <w:rsid w:val="6FEB375F"/>
    <w:rsid w:val="7AE85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874</Words>
  <Characters>884</Characters>
  <Lines>0</Lines>
  <Paragraphs>0</Paragraphs>
  <TotalTime>0</TotalTime>
  <ScaleCrop>false</ScaleCrop>
  <LinksUpToDate>false</LinksUpToDate>
  <CharactersWithSpaces>886</CharactersWithSpaces>
  <Application>WPS Office_4.5.0.7415_F1E327BC-269C-435d-A152-05C5408002CA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2022-06-02T17:54:00Z</dcterms:created>
  <dc:creator>何宝荣</dc:creator>
  <cp:lastModifiedBy>txw</cp:lastModifiedBy>
  <dcterms:modified xsi:type="dcterms:W3CDTF">2022-09-07T17:26:06Z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2052-4.5.0.7415</vt:lpwstr>
  </property>
  <property fmtid="{D5CDD505-2E9C-101B-9397-08002B2CF9AE}" pid="3" name="ICV">
    <vt:lpwstr>8372CF1C11F74DD3AAA9373A9D04F468</vt:lpwstr>
  </property>
</Properties>
</file>